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48A1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0" w:afterAutospacing="0" w:line="360" w:lineRule="auto"/>
        <w:jc w:val="center"/>
        <w:rPr>
          <w:rFonts w:hint="eastAsia" w:ascii="黑体" w:hAnsi="宋体" w:eastAsia="黑体" w:cs="黑体"/>
          <w:sz w:val="44"/>
          <w:szCs w:val="44"/>
        </w:rPr>
      </w:pPr>
      <w:r>
        <w:rPr>
          <w:rFonts w:hint="eastAsia" w:ascii="黑体" w:eastAsia="黑体" w:cs="黑体"/>
          <w:sz w:val="44"/>
          <w:szCs w:val="44"/>
          <w:lang w:val="en-US" w:eastAsia="zh-CN"/>
        </w:rPr>
        <w:t>可信</w:t>
      </w:r>
      <w:r>
        <w:rPr>
          <w:rFonts w:hint="eastAsia" w:ascii="黑体" w:eastAsia="黑体" w:cs="黑体"/>
          <w:sz w:val="44"/>
          <w:szCs w:val="44"/>
          <w:lang w:val="en-US" w:eastAsia="zh-CN"/>
        </w:rPr>
        <w:t>AI</w:t>
      </w:r>
      <w:r>
        <w:rPr>
          <w:rFonts w:hint="eastAsia" w:ascii="黑体" w:eastAsia="黑体" w:cs="黑体"/>
          <w:sz w:val="44"/>
          <w:szCs w:val="44"/>
          <w:lang w:val="en-US" w:eastAsia="zh-CN"/>
        </w:rPr>
        <w:t>智库</w:t>
      </w:r>
      <w:r>
        <w:rPr>
          <w:rFonts w:hint="eastAsia" w:ascii="黑体" w:hAnsi="宋体" w:eastAsia="黑体" w:cs="黑体"/>
          <w:sz w:val="44"/>
          <w:szCs w:val="44"/>
        </w:rPr>
        <w:t>: 开启可信的集体智能时代</w:t>
      </w:r>
    </w:p>
    <w:p w14:paraId="3FB1AE0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jc w:val="center"/>
        <w:rPr>
          <w:rFonts w:hint="eastAsia" w:ascii="黑体" w:hAnsi="宋体" w:eastAsia="黑体" w:cs="黑体"/>
          <w:sz w:val="44"/>
          <w:szCs w:val="44"/>
        </w:rPr>
      </w:pPr>
      <w:r>
        <w:rPr>
          <w:rFonts w:hint="eastAsia" w:ascii="黑体" w:hAnsi="宋体" w:eastAsia="黑体" w:cs="黑体"/>
          <w:sz w:val="44"/>
          <w:szCs w:val="44"/>
        </w:rPr>
        <w:t>商业计划书</w:t>
      </w:r>
    </w:p>
    <w:p w14:paraId="4DE81FD1">
      <w:pPr>
        <w:pStyle w:val="5"/>
        <w:keepNext w:val="0"/>
        <w:keepLines w:val="0"/>
        <w:widowControl/>
        <w:suppressLineNumbers w:val="0"/>
        <w:pBdr>
          <w:bottom w:val="none" w:color="auto" w:sz="0" w:space="0"/>
        </w:pBdr>
        <w:spacing w:line="360" w:lineRule="auto"/>
        <w:ind w:left="0" w:firstLine="0"/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核心口号：告别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单一LLM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的独白，迎来智能的众议</w:t>
      </w:r>
    </w:p>
    <w:p w14:paraId="3AC34BE2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hAnsi="宋体" w:eastAsia="黑体" w:cs="黑体"/>
          <w:sz w:val="28"/>
          <w:szCs w:val="28"/>
        </w:rPr>
      </w:pPr>
      <w:r>
        <w:rPr>
          <w:rFonts w:hint="eastAsia" w:ascii="黑体" w:eastAsia="黑体" w:cs="黑体"/>
          <w:sz w:val="28"/>
          <w:szCs w:val="28"/>
          <w:lang w:val="en-US" w:eastAsia="zh-CN"/>
        </w:rPr>
        <w:t>1.</w:t>
      </w:r>
      <w:r>
        <w:rPr>
          <w:rFonts w:hint="eastAsia" w:ascii="黑体" w:hAnsi="宋体" w:eastAsia="黑体" w:cs="黑体"/>
          <w:sz w:val="28"/>
          <w:szCs w:val="28"/>
        </w:rPr>
        <w:t>执行摘要</w:t>
      </w:r>
    </w:p>
    <w:p w14:paraId="0AD39E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当前的人工智能发展正面临一个根本性的瓶颈：单一AI模型无论多么强大，都只是一个才华横溢但认知固执、时常陷入“幻觉”迷雾的“孤独天才”。这导致市场对AI在关键决策应用中普遍存在信任赤字，企业无法安心地将核心战略问题托付于AI。</w:t>
      </w:r>
    </w:p>
    <w:p w14:paraId="57D96B4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AI君子国的</w:t>
      </w:r>
      <w:r>
        <w:rPr>
          <w:rFonts w:hint="eastAsia" w:ascii="宋体" w:hAnsi="宋体" w:eastAsia="宋体" w:cs="宋体"/>
          <w:sz w:val="28"/>
          <w:szCs w:val="28"/>
        </w:rPr>
        <w:t>解决方案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于打造一个可信的AI智能体专家团队，基于规范化的协同（从AI规范编程中汲取最有价值的思想），wiki协同、多角度辩证思考、苏格拉底式的启发式对话、具备完全独立认知个体的辩论、社会共识算法等社会集体智慧涌现机制，实现可信的智慧</w:t>
      </w:r>
      <w:r>
        <w:rPr>
          <w:rFonts w:hint="eastAsia" w:ascii="宋体" w:hAnsi="宋体" w:eastAsia="宋体" w:cs="宋体"/>
          <w:sz w:val="28"/>
          <w:szCs w:val="28"/>
        </w:rPr>
        <w:t>。我们相信，真正的、可信的智慧并非源于更强的单一智能，而是诞生于经过严谨设计的集体协作。我们不创造另一个AI天才，而是构建了一个由多元AI专家组成的“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可信AI智库</w:t>
      </w:r>
      <w:r>
        <w:rPr>
          <w:rFonts w:hint="eastAsia" w:ascii="宋体" w:hAnsi="宋体" w:eastAsia="宋体" w:cs="宋体"/>
          <w:sz w:val="28"/>
          <w:szCs w:val="28"/>
        </w:rPr>
        <w:t>”。在这个“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可信AI智库</w:t>
      </w:r>
      <w:r>
        <w:rPr>
          <w:rFonts w:hint="eastAsia" w:ascii="宋体" w:hAnsi="宋体" w:eastAsia="宋体" w:cs="宋体"/>
          <w:sz w:val="28"/>
          <w:szCs w:val="28"/>
        </w:rPr>
        <w:t>”中，AI们扮演着批判家、数据科学家、行业专家等不同角色，通过结构化辩论达成共识，从而铸造出高度可靠的决策。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这些集体智慧涌现的机制和共识决策形成的规范流程，</w:t>
      </w:r>
      <w:r>
        <w:rPr>
          <w:rFonts w:hint="eastAsia" w:ascii="宋体" w:hAnsi="宋体" w:eastAsia="宋体" w:cs="宋体"/>
          <w:sz w:val="28"/>
          <w:szCs w:val="28"/>
        </w:rPr>
        <w:t>我们称之为“社会化AI工程”。</w:t>
      </w:r>
    </w:p>
    <w:p w14:paraId="35FF7E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为建立行业信任，我们将把底层的“AI人格与能力评测体系（APCA）”进行开源，向全行业贡献AI可信度的度量标准。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可信AI智库</w:t>
      </w:r>
      <w:r>
        <w:rPr>
          <w:rFonts w:hint="eastAsia" w:ascii="宋体" w:hAnsi="宋体" w:eastAsia="宋体" w:cs="宋体"/>
          <w:sz w:val="28"/>
          <w:szCs w:val="28"/>
        </w:rPr>
        <w:t>的核心业务，是基于这个开源标准，提供市场上独一无二的高端“集体智能服务”，包括“行业AI虚拟专家”、“虚拟董事会”及“虚拟智囊团”服务。我们确保每一个参与协作的虚拟角色都经过严格的人格测评，具备认知独立性，从而保证集体智慧涌现的真实性。</w:t>
      </w:r>
    </w:p>
    <w:p w14:paraId="3472079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AI可信智库</w:t>
      </w:r>
      <w:r>
        <w:rPr>
          <w:rFonts w:hint="eastAsia" w:ascii="宋体" w:hAnsi="宋体" w:eastAsia="宋体" w:cs="宋体"/>
          <w:sz w:val="28"/>
          <w:szCs w:val="28"/>
        </w:rPr>
        <w:t xml:space="preserve"> 不再销售一个工具，而是提供一种高价值、可信赖的决策咨询服务。我们正在开创一个全新的“可信AI决策服务”赛道，致力于成为全球企业在复杂战略问题上首选的AI智囊伙伴。</w:t>
      </w:r>
    </w:p>
    <w:p w14:paraId="157461FC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hAnsi="宋体" w:eastAsia="黑体" w:cs="黑体"/>
          <w:sz w:val="28"/>
          <w:szCs w:val="28"/>
        </w:rPr>
      </w:pPr>
      <w:r>
        <w:rPr>
          <w:rFonts w:hint="eastAsia" w:ascii="黑体" w:eastAsia="黑体" w:cs="黑体"/>
          <w:sz w:val="28"/>
          <w:szCs w:val="28"/>
          <w:lang w:val="en-US" w:eastAsia="zh-CN"/>
        </w:rPr>
        <w:t>2.多智能体AI的</w:t>
      </w:r>
      <w:r>
        <w:rPr>
          <w:rFonts w:hint="eastAsia" w:ascii="黑体" w:hAnsi="宋体" w:eastAsia="黑体" w:cs="黑体"/>
          <w:sz w:val="28"/>
          <w:szCs w:val="28"/>
        </w:rPr>
        <w:t>痛点：单一</w:t>
      </w:r>
      <w:r>
        <w:rPr>
          <w:rFonts w:hint="eastAsia" w:ascii="黑体" w:eastAsia="黑体" w:cs="黑体"/>
          <w:sz w:val="28"/>
          <w:szCs w:val="28"/>
          <w:lang w:val="en-US" w:eastAsia="zh-CN"/>
        </w:rPr>
        <w:t>LLM</w:t>
      </w:r>
      <w:r>
        <w:rPr>
          <w:rFonts w:hint="eastAsia" w:ascii="黑体" w:hAnsi="宋体" w:eastAsia="黑体" w:cs="黑体"/>
          <w:sz w:val="28"/>
          <w:szCs w:val="28"/>
        </w:rPr>
        <w:t>的“天才困境”</w:t>
      </w:r>
    </w:p>
    <w:p w14:paraId="5018544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可靠性与幻觉问题：单一AI模型无论多么强大，其输出本质上是概率性的，容易产生事实错误（幻觉），在医疗、金融、法律等严肃场景下是不可接受的。</w:t>
      </w:r>
    </w:p>
    <w:p w14:paraId="0F0267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偏见与视角局限：AI的“世界观”受其训练数据限制，存在固有偏见。它无法像人类专家团队一样，从多个对立或互补的视角审视问题，导致决策片面。</w:t>
      </w:r>
    </w:p>
    <w:p w14:paraId="61707B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信任与选择危机：市场充斥着无数AI模型和应用，用户和企业缺乏有效工具来评估其人格特质（如诚实度、批判性）和适用性，导致“招聘”和使用AI的风险与成本极高。</w:t>
      </w:r>
    </w:p>
    <w:p w14:paraId="26E68EA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“黑箱”与可追溯性缺失：单一AI的决策过程往往是“黑箱”，当出现问题时，难以审计和归因。企业在合规性要求下，无法放心使用。</w:t>
      </w:r>
    </w:p>
    <w:p w14:paraId="75A3D53E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eastAsia="黑体" w:cs="黑体"/>
          <w:sz w:val="28"/>
          <w:szCs w:val="28"/>
          <w:lang w:val="en-US" w:eastAsia="zh-CN"/>
        </w:rPr>
      </w:pPr>
      <w:r>
        <w:rPr>
          <w:rFonts w:hint="eastAsia" w:ascii="黑体" w:eastAsia="黑体" w:cs="黑体"/>
          <w:sz w:val="28"/>
          <w:szCs w:val="28"/>
          <w:lang w:val="en-US" w:eastAsia="zh-CN"/>
        </w:rPr>
        <w:t>3解决方案：AI可信智库 - 可信集智生态</w:t>
      </w:r>
    </w:p>
    <w:p w14:paraId="2E96A50A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hAnsi="宋体" w:eastAsia="黑体" w:cs="黑体"/>
          <w:sz w:val="28"/>
          <w:szCs w:val="28"/>
        </w:rPr>
      </w:pPr>
      <w:r>
        <w:rPr>
          <w:rFonts w:hint="eastAsia" w:ascii="黑体" w:hAnsi="宋体" w:eastAsia="黑体" w:cs="黑体"/>
          <w:sz w:val="28"/>
          <w:szCs w:val="28"/>
        </w:rPr>
        <w:t>3.1 核心引擎：社会化AI工程</w:t>
      </w:r>
    </w:p>
    <w:p w14:paraId="15EB75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我们的核心产品，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可信AI智库及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LLM社会化工程</w:t>
      </w:r>
      <w:r>
        <w:rPr>
          <w:rFonts w:hint="eastAsia" w:ascii="宋体" w:hAnsi="宋体" w:eastAsia="宋体" w:cs="宋体"/>
          <w:sz w:val="28"/>
          <w:szCs w:val="28"/>
        </w:rPr>
        <w:t>平台，是一个创新的多智能体协作系统。用户输入一个复杂问题后，平台会启动一个预设或自定义的“社会化协议”。首先，系统自动指派多个AI智能体扮演不同角色，如“主张者”、“批判家”、“数据分析师”等。其次，AI们在一个结构化的框架内进行多轮辩论、质询和论证，所有观点和证据都被清晰记录。最后，由一个“智慧综合师”角色，基于前序的完整辩论过程，形成一个平衡、严谨、多维度的结论。这个过程将AI从一个提供答案的“神谕”，转变为一个可被审视、可被挑战、最终达成共识的透明决策流程。</w:t>
      </w:r>
    </w:p>
    <w:p w14:paraId="2FA1772B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hAnsi="宋体" w:eastAsia="黑体" w:cs="黑体"/>
          <w:sz w:val="28"/>
          <w:szCs w:val="28"/>
        </w:rPr>
      </w:pPr>
      <w:r>
        <w:rPr>
          <w:rFonts w:hint="eastAsia" w:ascii="黑体" w:hAnsi="宋体" w:eastAsia="黑体" w:cs="黑体"/>
          <w:sz w:val="28"/>
          <w:szCs w:val="28"/>
        </w:rPr>
        <w:t>3.2 信任基石：开源的APCA评测框架</w:t>
      </w:r>
    </w:p>
    <w:p w14:paraId="0E639F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为确保AI协作的质量与可信度，我们研发了科学的“AI人格与能力评测体系（APCA）”。我们决定将此框架开源，向全行业贡献一个透明、公正的AI评测标准。此举旨在建立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可信</w:t>
      </w:r>
      <w:r>
        <w:rPr>
          <w:rFonts w:hint="eastAsia" w:ascii="宋体" w:hAnsi="宋体" w:eastAsia="宋体" w:cs="宋体"/>
          <w:sz w:val="28"/>
          <w:szCs w:val="28"/>
        </w:rPr>
        <w:t>AI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智库</w:t>
      </w:r>
      <w:r>
        <w:rPr>
          <w:rFonts w:hint="eastAsia" w:ascii="宋体" w:hAnsi="宋体" w:eastAsia="宋体" w:cs="宋体"/>
          <w:sz w:val="28"/>
          <w:szCs w:val="28"/>
        </w:rPr>
        <w:t>在“可信AI”领域的思想领导力与品牌公信力。虽然标准是开放的，但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可信</w:t>
      </w:r>
      <w:r>
        <w:rPr>
          <w:rFonts w:hint="eastAsia" w:ascii="宋体" w:hAnsi="宋体" w:eastAsia="宋体" w:cs="宋体"/>
          <w:sz w:val="28"/>
          <w:szCs w:val="28"/>
        </w:rPr>
        <w:t>AI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智库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及AI社会化工程</w:t>
      </w:r>
      <w:r>
        <w:rPr>
          <w:rFonts w:hint="eastAsia" w:ascii="宋体" w:hAnsi="宋体" w:eastAsia="宋体" w:cs="宋体"/>
          <w:sz w:val="28"/>
          <w:szCs w:val="28"/>
        </w:rPr>
        <w:t>平台拥有对该标准最深度、最精细化的工程实现能力，这是我们提供高质量服务的核心保障。</w:t>
      </w:r>
    </w:p>
    <w:p w14:paraId="574AD7F3">
      <w:pPr>
        <w:pStyle w:val="3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eastAsia="黑体" w:cs="黑体"/>
          <w:sz w:val="28"/>
          <w:szCs w:val="28"/>
          <w:lang w:val="en-US" w:eastAsia="zh-CN"/>
        </w:rPr>
      </w:pPr>
      <w:r>
        <w:rPr>
          <w:rFonts w:hint="eastAsia" w:ascii="黑体" w:eastAsia="黑体" w:cs="黑体"/>
          <w:sz w:val="28"/>
          <w:szCs w:val="28"/>
          <w:lang w:val="en-US" w:eastAsia="zh-CN"/>
        </w:rPr>
        <w:t>4核心服务</w:t>
      </w:r>
      <w:r>
        <w:rPr>
          <w:rFonts w:hint="eastAsia" w:ascii="黑体" w:eastAsia="黑体" w:cs="黑体"/>
          <w:sz w:val="28"/>
          <w:szCs w:val="28"/>
          <w:lang w:val="en-US" w:eastAsia="zh-CN"/>
        </w:rPr>
        <w:tab/>
      </w:r>
    </w:p>
    <w:p w14:paraId="74920F3C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hAnsi="宋体" w:eastAsia="黑体" w:cs="黑体"/>
          <w:sz w:val="28"/>
          <w:szCs w:val="28"/>
        </w:rPr>
      </w:pPr>
      <w:r>
        <w:rPr>
          <w:rFonts w:hint="eastAsia" w:ascii="黑体" w:hAnsi="宋体" w:eastAsia="黑体" w:cs="黑体"/>
          <w:sz w:val="28"/>
          <w:szCs w:val="28"/>
        </w:rPr>
        <w:t xml:space="preserve">4.1 </w:t>
      </w:r>
      <w:bookmarkStart w:id="0" w:name="_GoBack"/>
      <w:bookmarkEnd w:id="0"/>
      <w:r>
        <w:rPr>
          <w:rFonts w:hint="eastAsia" w:ascii="黑体" w:eastAsia="黑体" w:cs="黑体"/>
          <w:sz w:val="28"/>
          <w:szCs w:val="28"/>
          <w:lang w:eastAsia="zh-CN"/>
        </w:rPr>
        <w:t>AI可信智库</w:t>
      </w:r>
      <w:r>
        <w:rPr>
          <w:rFonts w:hint="eastAsia" w:ascii="黑体" w:hAnsi="宋体" w:eastAsia="黑体" w:cs="黑体"/>
          <w:sz w:val="28"/>
          <w:szCs w:val="28"/>
        </w:rPr>
        <w:t xml:space="preserve"> 探索平台 (免费增值模式)</w:t>
      </w:r>
    </w:p>
    <w:p w14:paraId="3082C7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作为市场教育和用户获取的入口，我们提供一个基础的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AI可信智库</w:t>
      </w:r>
      <w:r>
        <w:rPr>
          <w:rFonts w:hint="eastAsia" w:ascii="宋体" w:hAnsi="宋体" w:eastAsia="宋体" w:cs="宋体"/>
          <w:sz w:val="28"/>
          <w:szCs w:val="28"/>
        </w:rPr>
        <w:t>平台。免费版允许用户体验基本的多角色协作。专业版则面向深度用户，提供更丰富的角色库和流程自定义功能，让他们感受集体智能的魅力。</w:t>
      </w:r>
    </w:p>
    <w:p w14:paraId="31112C66"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after="0" w:afterAutospacing="0" w:line="360" w:lineRule="auto"/>
        <w:rPr>
          <w:rFonts w:hint="eastAsia" w:ascii="黑体" w:hAnsi="宋体" w:eastAsia="黑体" w:cs="黑体"/>
          <w:sz w:val="28"/>
          <w:szCs w:val="28"/>
        </w:rPr>
      </w:pPr>
      <w:r>
        <w:rPr>
          <w:rFonts w:hint="eastAsia" w:ascii="黑体" w:hAnsi="宋体" w:eastAsia="黑体" w:cs="黑体"/>
          <w:sz w:val="28"/>
          <w:szCs w:val="28"/>
        </w:rPr>
        <w:t>4.2 行业专家团队智能体服务</w:t>
      </w:r>
    </w:p>
    <w:p w14:paraId="53CA2FA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这是我们的核心高端业务，面向企业客户，提供按需定制的、基于订阅的集体智能服务。具体服务形态包括：</w:t>
      </w:r>
    </w:p>
    <w:p w14:paraId="3CEA44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行业AI虚拟专家服务：提供特定领域的、经过深度训练和APCA认证的单一AI专家，用于专业咨询。</w:t>
      </w:r>
    </w:p>
    <w:p w14:paraId="1531DB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综合集成研讨厅：针对特定复杂问题（如市场进入策略、产品研发方向），我们为客户配置一个临时的、多学科的AI专家研讨小组，并交付一份包含完整论证过程的深度报告。</w:t>
      </w:r>
    </w:p>
    <w:p w14:paraId="1F08A9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虚拟董事会 / 虚拟智囊团服务：为企业高层提供长期的、随需应变的战略决策支持。该虚拟团队由符合企业文化的、高度定制化的AI角色组成，能够持续跟进业务进展，提供高质量的战略陪练与决策建议。</w:t>
      </w:r>
    </w:p>
    <w:p w14:paraId="5F431C1B">
      <w:pPr>
        <w:pStyle w:val="3"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5商业模式</w:t>
      </w:r>
    </w:p>
    <w:p w14:paraId="6166C94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一、</w:t>
      </w:r>
      <w:r>
        <w:rPr>
          <w:rFonts w:hint="eastAsia" w:ascii="宋体" w:hAnsi="宋体" w:eastAsia="宋体" w:cs="宋体"/>
          <w:sz w:val="28"/>
          <w:szCs w:val="28"/>
        </w:rPr>
        <w:t>开源APCA框架为我们建立起行业范围的信任和思想领导力。</w:t>
      </w:r>
    </w:p>
    <w:p w14:paraId="0837E5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二、自媒体和学术论文、专著、讲座等</w:t>
      </w:r>
      <w:r>
        <w:rPr>
          <w:rFonts w:hint="eastAsia" w:ascii="宋体" w:hAnsi="宋体" w:eastAsia="宋体" w:cs="宋体"/>
          <w:sz w:val="28"/>
          <w:szCs w:val="28"/>
        </w:rPr>
        <w:t>吸引用户试用我们的免费与专业版平台，验证了集体智能方法的有效性。</w:t>
      </w:r>
    </w:p>
    <w:p w14:paraId="7B62F9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三、</w:t>
      </w:r>
      <w:r>
        <w:rPr>
          <w:rFonts w:hint="eastAsia" w:ascii="宋体" w:hAnsi="宋体" w:eastAsia="宋体" w:cs="宋体"/>
          <w:sz w:val="28"/>
          <w:szCs w:val="28"/>
        </w:rPr>
        <w:t>平台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推出特定示范行业的智能团队</w:t>
      </w:r>
      <w:r>
        <w:rPr>
          <w:rFonts w:hint="eastAsia" w:ascii="宋体" w:hAnsi="宋体" w:eastAsia="宋体" w:cs="宋体"/>
          <w:sz w:val="28"/>
          <w:szCs w:val="28"/>
        </w:rPr>
        <w:t>和案例，向企业推广高价值的“虚拟智囊团”等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定制服务</w:t>
      </w:r>
      <w:r>
        <w:rPr>
          <w:rFonts w:hint="eastAsia" w:ascii="宋体" w:hAnsi="宋体" w:eastAsia="宋体" w:cs="宋体"/>
          <w:sz w:val="28"/>
          <w:szCs w:val="28"/>
        </w:rPr>
        <w:t>创造基础。</w:t>
      </w:r>
    </w:p>
    <w:p w14:paraId="59D0A5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四、</w:t>
      </w:r>
      <w:r>
        <w:rPr>
          <w:rFonts w:hint="eastAsia" w:ascii="宋体" w:hAnsi="宋体" w:eastAsia="宋体" w:cs="宋体"/>
          <w:sz w:val="28"/>
          <w:szCs w:val="28"/>
        </w:rPr>
        <w:t>企业客户的成功案例进一步巩固了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AI可信智库</w:t>
      </w:r>
      <w:r>
        <w:rPr>
          <w:rFonts w:hint="eastAsia" w:ascii="宋体" w:hAnsi="宋体" w:eastAsia="宋体" w:cs="宋体"/>
          <w:sz w:val="28"/>
          <w:szCs w:val="28"/>
        </w:rPr>
        <w:t>作为可信决策服务领导者的地位，强化了APCA标准的权威性，形成了一个自我增强的良性循环。</w:t>
      </w:r>
    </w:p>
    <w:p w14:paraId="2CD1454A">
      <w:pPr>
        <w:pStyle w:val="3"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6.市场战略</w:t>
      </w:r>
    </w:p>
    <w:p w14:paraId="108A63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第一阶段为思想播种与标准建立，核心动作是正式开源APCA评测框架，并发布系列白皮书，确立我们在可信AI领域的领导地位。第二阶段为产品验证与社区激活，推出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AI可信智库</w:t>
      </w:r>
      <w:r>
        <w:rPr>
          <w:rFonts w:hint="eastAsia" w:ascii="宋体" w:hAnsi="宋体" w:eastAsia="宋体" w:cs="宋体"/>
          <w:sz w:val="28"/>
          <w:szCs w:val="28"/>
        </w:rPr>
        <w:t>探索平台，通过内容营销和社区运营，积累早期用户和成功案例。第三阶段为商业深耕，集中销售力量，向咨询、金融、科技等领域的中大型企业推广我们的高端订阅制服务，打造行业标杆客户，实现规模化收入。</w:t>
      </w:r>
    </w:p>
    <w:p w14:paraId="15DF9FD1">
      <w:pPr>
        <w:pStyle w:val="3"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</w:rPr>
        <w:t>核心竞争优势</w:t>
      </w:r>
    </w:p>
    <w:p w14:paraId="1D4288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我们的核心竞争优势并非某个单一功能，而是“集体智慧涌现的真实性”，这来源于我们独特的方法论和工程实现能力：</w:t>
      </w:r>
    </w:p>
    <w:p w14:paraId="4A4FCC2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严格的角色质量保证：我们是唯一一家承诺对每一个参与协作的虚拟角色，都依据我们公开的APCA标准进行严格人格测评的平台。这保证了每个角色的专业性和一致性。</w:t>
      </w:r>
    </w:p>
    <w:p w14:paraId="3FE4046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捍卫认知独立性：我们的系统设计致力于最大化每个AI角色的认知独立性，避免群体思维和简单的相互附和，从而确保辩论的深度和广度。</w:t>
      </w:r>
    </w:p>
    <w:p w14:paraId="499366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可信的流程价值：我们销售的不是一个黑箱的答案，而是一个透明、可审计、智力上诚实的决策过程。客户获得的不仅是结论，更是对结论的信心。</w:t>
      </w:r>
    </w:p>
    <w:p w14:paraId="36338A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标准制定者的信誉：通过开源APCA，我们从一个商业竞争者，转变为行业标准的定义者和守护者，这为我们的服务带来了无与伦比的品牌溢价。</w:t>
      </w:r>
    </w:p>
    <w:p w14:paraId="4994987A">
      <w:pPr>
        <w:pStyle w:val="3"/>
        <w:bidi w:val="0"/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8结论：定义未来</w:t>
      </w:r>
    </w:p>
    <w:p w14:paraId="5D97D0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 w:firstLine="42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大模型的发展已经奠定了智能基础设施，需要规范化的协作制订才能发挥AI更大的行业应用价值，这在AI规范化编程、行业应用规范的提示词和思维链、上下文工程等领域中已经得到众多的验证。我们提炼其中的核心价值，把大模型注意力和上下文的精细化管理，和社会共识、集体智慧涌现的机制、与AI交互协同的规范结合起来，形成系统的</w:t>
      </w:r>
      <w:r>
        <w:rPr>
          <w:rFonts w:hint="eastAsia" w:ascii="宋体" w:hAnsi="宋体" w:eastAsia="宋体" w:cs="宋体"/>
          <w:sz w:val="28"/>
          <w:szCs w:val="28"/>
        </w:rPr>
        <w:t>AI社会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工程</w:t>
      </w:r>
      <w:r>
        <w:rPr>
          <w:rFonts w:hint="eastAsia" w:ascii="宋体" w:hAnsi="宋体" w:eastAsia="宋体" w:cs="宋体"/>
          <w:sz w:val="28"/>
          <w:szCs w:val="28"/>
        </w:rPr>
        <w:t>学，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从而释放大模型AI的潜能</w:t>
      </w:r>
      <w:r>
        <w:rPr>
          <w:rFonts w:hint="eastAsia" w:ascii="宋体" w:hAnsi="宋体" w:eastAsia="宋体" w:cs="宋体"/>
          <w:sz w:val="28"/>
          <w:szCs w:val="28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让虚拟可信AI团队</w:t>
      </w:r>
      <w:r>
        <w:rPr>
          <w:rFonts w:hint="eastAsia" w:ascii="宋体" w:hAnsi="宋体" w:eastAsia="宋体" w:cs="宋体"/>
          <w:sz w:val="28"/>
          <w:szCs w:val="28"/>
        </w:rPr>
        <w:t>成为社会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经济</w:t>
      </w:r>
      <w:r>
        <w:rPr>
          <w:rFonts w:hint="eastAsia" w:ascii="宋体" w:hAnsi="宋体" w:eastAsia="宋体" w:cs="宋体"/>
          <w:sz w:val="28"/>
          <w:szCs w:val="28"/>
        </w:rPr>
        <w:t>发展中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各行各业集体决策系统中</w:t>
      </w:r>
      <w:r>
        <w:rPr>
          <w:rFonts w:hint="eastAsia" w:ascii="宋体" w:hAnsi="宋体" w:eastAsia="宋体" w:cs="宋体"/>
          <w:sz w:val="28"/>
          <w:szCs w:val="28"/>
        </w:rPr>
        <w:t>可靠、透明、负责任的伙伴。</w:t>
      </w:r>
    </w:p>
    <w:p w14:paraId="675BD577">
      <w:pPr>
        <w:spacing w:line="360" w:lineRule="auto"/>
        <w:rPr>
          <w:sz w:val="28"/>
          <w:szCs w:val="28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009B0"/>
    <w:rsid w:val="00ED4F89"/>
    <w:rsid w:val="01034F0B"/>
    <w:rsid w:val="018313E1"/>
    <w:rsid w:val="01AE3398"/>
    <w:rsid w:val="0245293C"/>
    <w:rsid w:val="02C423F5"/>
    <w:rsid w:val="02E21EF2"/>
    <w:rsid w:val="02E94857"/>
    <w:rsid w:val="03981E24"/>
    <w:rsid w:val="044435BF"/>
    <w:rsid w:val="04AB5722"/>
    <w:rsid w:val="04C962AE"/>
    <w:rsid w:val="05665F16"/>
    <w:rsid w:val="0573662B"/>
    <w:rsid w:val="05A43200"/>
    <w:rsid w:val="05A72079"/>
    <w:rsid w:val="07053D71"/>
    <w:rsid w:val="09C00313"/>
    <w:rsid w:val="0B3C216F"/>
    <w:rsid w:val="0C353371"/>
    <w:rsid w:val="0CAA5ABA"/>
    <w:rsid w:val="0CEB4D8C"/>
    <w:rsid w:val="0D1251FA"/>
    <w:rsid w:val="0D3723FE"/>
    <w:rsid w:val="0D486AD2"/>
    <w:rsid w:val="0EB0242A"/>
    <w:rsid w:val="0EE80CB1"/>
    <w:rsid w:val="0FD52AF4"/>
    <w:rsid w:val="0FDF19FA"/>
    <w:rsid w:val="11DE0853"/>
    <w:rsid w:val="11EE6DB8"/>
    <w:rsid w:val="125B037C"/>
    <w:rsid w:val="125F0272"/>
    <w:rsid w:val="13230158"/>
    <w:rsid w:val="136441E1"/>
    <w:rsid w:val="138577A3"/>
    <w:rsid w:val="141B65B2"/>
    <w:rsid w:val="149D246D"/>
    <w:rsid w:val="15F020EC"/>
    <w:rsid w:val="161A2E29"/>
    <w:rsid w:val="169441C4"/>
    <w:rsid w:val="16C25AF0"/>
    <w:rsid w:val="17A062FB"/>
    <w:rsid w:val="190A022E"/>
    <w:rsid w:val="1A8A6F2A"/>
    <w:rsid w:val="1C254424"/>
    <w:rsid w:val="1D2B5924"/>
    <w:rsid w:val="1E8E0492"/>
    <w:rsid w:val="20423DC9"/>
    <w:rsid w:val="20515278"/>
    <w:rsid w:val="20C05477"/>
    <w:rsid w:val="20EF0F14"/>
    <w:rsid w:val="219009B0"/>
    <w:rsid w:val="220B0D65"/>
    <w:rsid w:val="22863EE8"/>
    <w:rsid w:val="22D76D11"/>
    <w:rsid w:val="230D7EB8"/>
    <w:rsid w:val="263D5E5F"/>
    <w:rsid w:val="26A47FF1"/>
    <w:rsid w:val="27AF6F89"/>
    <w:rsid w:val="2901667C"/>
    <w:rsid w:val="2ACE573E"/>
    <w:rsid w:val="2B525115"/>
    <w:rsid w:val="2BDB69A6"/>
    <w:rsid w:val="2CE65A7A"/>
    <w:rsid w:val="2D645724"/>
    <w:rsid w:val="2D7A4234"/>
    <w:rsid w:val="2DE556F3"/>
    <w:rsid w:val="2FCD0004"/>
    <w:rsid w:val="2FE45FEE"/>
    <w:rsid w:val="30122BCF"/>
    <w:rsid w:val="321C551F"/>
    <w:rsid w:val="32F40810"/>
    <w:rsid w:val="33693059"/>
    <w:rsid w:val="33A63540"/>
    <w:rsid w:val="33E91712"/>
    <w:rsid w:val="3425344A"/>
    <w:rsid w:val="3646177E"/>
    <w:rsid w:val="36E46786"/>
    <w:rsid w:val="371F51A3"/>
    <w:rsid w:val="37221719"/>
    <w:rsid w:val="376C21D1"/>
    <w:rsid w:val="384B637D"/>
    <w:rsid w:val="3A376094"/>
    <w:rsid w:val="3A6267DE"/>
    <w:rsid w:val="3A706F2F"/>
    <w:rsid w:val="3B285145"/>
    <w:rsid w:val="3BC13999"/>
    <w:rsid w:val="3BFB56AE"/>
    <w:rsid w:val="3C324A2D"/>
    <w:rsid w:val="3C5C6158"/>
    <w:rsid w:val="3C962DD0"/>
    <w:rsid w:val="3CCD56BE"/>
    <w:rsid w:val="3D3917DB"/>
    <w:rsid w:val="3D4255AC"/>
    <w:rsid w:val="3D880B68"/>
    <w:rsid w:val="3D954E4B"/>
    <w:rsid w:val="3EE10166"/>
    <w:rsid w:val="404E5B4F"/>
    <w:rsid w:val="40A91BF8"/>
    <w:rsid w:val="40FB0C3E"/>
    <w:rsid w:val="41AD3C81"/>
    <w:rsid w:val="42F94C1D"/>
    <w:rsid w:val="43390232"/>
    <w:rsid w:val="43796833"/>
    <w:rsid w:val="44780B5A"/>
    <w:rsid w:val="44D067B7"/>
    <w:rsid w:val="44EE4F95"/>
    <w:rsid w:val="452D194D"/>
    <w:rsid w:val="45C30269"/>
    <w:rsid w:val="460459DE"/>
    <w:rsid w:val="46134491"/>
    <w:rsid w:val="46182FC3"/>
    <w:rsid w:val="46352EA3"/>
    <w:rsid w:val="46E346E3"/>
    <w:rsid w:val="48170C9A"/>
    <w:rsid w:val="484879ED"/>
    <w:rsid w:val="492B7F90"/>
    <w:rsid w:val="493E2886"/>
    <w:rsid w:val="49A77C2F"/>
    <w:rsid w:val="4AB938BA"/>
    <w:rsid w:val="4B894B9A"/>
    <w:rsid w:val="4C2D2F66"/>
    <w:rsid w:val="4CCF4F8A"/>
    <w:rsid w:val="4CFF25B4"/>
    <w:rsid w:val="4ED972B0"/>
    <w:rsid w:val="51CB7D03"/>
    <w:rsid w:val="52302780"/>
    <w:rsid w:val="52583D4F"/>
    <w:rsid w:val="52C330CE"/>
    <w:rsid w:val="53252DFF"/>
    <w:rsid w:val="55C47F37"/>
    <w:rsid w:val="56484C77"/>
    <w:rsid w:val="5745728B"/>
    <w:rsid w:val="575F6B09"/>
    <w:rsid w:val="584E1D20"/>
    <w:rsid w:val="59A5098E"/>
    <w:rsid w:val="59D879E5"/>
    <w:rsid w:val="5A237997"/>
    <w:rsid w:val="5A945E73"/>
    <w:rsid w:val="5B3F68D2"/>
    <w:rsid w:val="5BA52881"/>
    <w:rsid w:val="5CAA7DA8"/>
    <w:rsid w:val="5E2B4755"/>
    <w:rsid w:val="5FB4710A"/>
    <w:rsid w:val="60156585"/>
    <w:rsid w:val="6345651C"/>
    <w:rsid w:val="634F15C1"/>
    <w:rsid w:val="650234AB"/>
    <w:rsid w:val="660757E2"/>
    <w:rsid w:val="6A0E1F75"/>
    <w:rsid w:val="6C801EF4"/>
    <w:rsid w:val="6D1B2C89"/>
    <w:rsid w:val="6D2F1379"/>
    <w:rsid w:val="6E134F03"/>
    <w:rsid w:val="715048BA"/>
    <w:rsid w:val="717B6049"/>
    <w:rsid w:val="71D52C61"/>
    <w:rsid w:val="722E2187"/>
    <w:rsid w:val="72B14A68"/>
    <w:rsid w:val="7328476F"/>
    <w:rsid w:val="75DC5577"/>
    <w:rsid w:val="764535CB"/>
    <w:rsid w:val="7709337B"/>
    <w:rsid w:val="773016C9"/>
    <w:rsid w:val="773061FC"/>
    <w:rsid w:val="778C3062"/>
    <w:rsid w:val="780F417E"/>
    <w:rsid w:val="793926A0"/>
    <w:rsid w:val="79C5202C"/>
    <w:rsid w:val="7A7477BE"/>
    <w:rsid w:val="7ACF30AD"/>
    <w:rsid w:val="7BB329A4"/>
    <w:rsid w:val="7BCE5DEB"/>
    <w:rsid w:val="7DBC005A"/>
    <w:rsid w:val="7E6936B9"/>
    <w:rsid w:val="7F090361"/>
    <w:rsid w:val="7F0A17A5"/>
    <w:rsid w:val="7F1B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2025-07-25T08:51:00Z</dcterms:created>
  <dc:creator>张树人</dc:creator>
  <cp:lastModifiedBy>张树人</cp:lastModifiedBy>
  <dcterms:modified xsi:type="dcterms:W3CDTF">2025-07-25T09:10:48Z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A341BC4F6BCF4C7C922C90E61B7D389D_11</vt:lpwstr>
  </property>
  <property fmtid="{D5CDD505-2E9C-101B-9397-08002B2CF9AE}" pid="4" name="KSOTemplateDocerSaveRecord">
    <vt:lpwstr>eyJoZGlkIjoiNTkzYWNjZjg4NjE1Yjc3MDgyYTIxZWRiMDU1YjlmMjciLCJ1c2VySWQiOiIzNjU3MzI5ODcifQ==</vt:lpwstr>
  </property>
</Properties>
</file>