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808080"/>
          <w:sz w:val="20"/>
          <w:szCs w:val="20"/>
        </w:rPr>
        <w:t xml:space="preserve">Qtok Quadros — Automação Drive → Tray</w:t>
      </w:r>
    </w:p>
    <w:p>
      <w:pPr>
        <w:spacing w:after="260"/>
      </w:pPr>
      <w:r>
        <w:rPr>
          <w:b/>
          <w:bCs/>
          <w:color w:val="1F3864"/>
          <w:sz w:val="40"/>
          <w:szCs w:val="40"/>
        </w:rPr>
        <w:t xml:space="preserve">Checklist de Cadastro em Lote na Tray</w:t>
      </w:r>
    </w:p>
    <w:p>
      <w:pPr>
        <w:spacing w:after="160"/>
      </w:pPr>
      <w:r>
        <w:t xml:space="preserve">Este documento resume o que precisa estar pronto e confirmado antes de rodar o cadastro em lote dos produtos gerados pelo sistema na Tray. Levantado a partir da automação atual (pipeline Drive → Tray).</w:t>
      </w:r>
    </w:p>
    <w:p>
      <w:pPr>
        <w:pStyle w:val="Heading1"/>
      </w:pPr>
      <w:r>
        <w:t xml:space="preserve">1. Dados obrigatórios por produto</w:t>
      </w:r>
    </w:p>
    <w:p>
      <w:pPr>
        <w:spacing w:after="160"/>
      </w:pPr>
      <w:r>
        <w:t xml:space="preserve">Antes de exportar, cada produto precisa ter os itens abaixo preenchidos. A tabela mostra o que acontece quando falta algo.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280"/>
      </w:tblGrid>
      <w:tr>
        <w:trPr>
          <w:tblHeader/>
        </w:trPr>
        <w:tc>
          <w:tcPr>
            <w:tcW w:type="dxa" w:w="38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28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 faltar, o que acontece</w:t>
            </w:r>
          </w:p>
        </w:tc>
      </w:tr>
      <w:tr>
        <w:tc>
          <w:tcPr>
            <w:tcW w:type="dxa" w:w="38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Arte original (imagem 1)</w:t>
            </w:r>
          </w:p>
        </w:tc>
        <w:tc>
          <w:tcPr>
            <w:tcW w:type="dxa" w:w="628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Produto é pulado inteiro da exportação (lista de “skipped”)</w:t>
            </w:r>
          </w:p>
        </w:tc>
      </w:tr>
      <w:tr>
        <w:tc>
          <w:tcPr>
            <w:tcW w:type="dxa" w:w="38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Mockup nas 4 cores de moldura
(claro / escuro / branca / preta)</w:t>
            </w:r>
          </w:p>
        </w:tc>
        <w:tc>
          <w:tcPr>
            <w:tcW w:type="dxa" w:w="628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Produto exporta, mas a foto daquela cor de moldura fica em branco na variação (Tray usa a imagem principal como substituta)</w:t>
            </w:r>
          </w:p>
        </w:tc>
      </w:tr>
      <w:tr>
        <w:tc>
          <w:tcPr>
            <w:tcW w:type="dxa" w:w="38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Categoria mapeada para a Tray</w:t>
            </w:r>
          </w:p>
        </w:tc>
        <w:tc>
          <w:tcPr>
            <w:tcW w:type="dxa" w:w="628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 mapeamento, cai no genérico “Temas” sem subcategoria</w:t>
            </w:r>
          </w:p>
        </w:tc>
      </w:tr>
      <w:tr>
        <w:tc>
          <w:tcPr>
            <w:tcW w:type="dxa" w:w="38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Nome, SKU/Referência, descrição HTML, slug SEO, palavras-chave</w:t>
            </w:r>
          </w:p>
        </w:tc>
        <w:tc>
          <w:tcPr>
            <w:tcW w:type="dxa" w:w="628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Vão em branco na planilha; SKU em branco impede casar produto à variação depois</w:t>
            </w:r>
          </w:p>
        </w:tc>
      </w:tr>
      <w:tr>
        <w:tc>
          <w:tcPr>
            <w:tcW w:type="dxa" w:w="38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Estoque do produto</w:t>
            </w:r>
          </w:p>
        </w:tc>
        <w:tc>
          <w:tcPr>
            <w:tcW w:type="dxa" w:w="628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Usa o valor cadastrado no sistema (padrão 99 unidades)</w:t>
            </w:r>
          </w:p>
        </w:tc>
      </w:tr>
      <w:tr>
        <w:tc>
          <w:tcPr>
            <w:tcW w:type="dxa" w:w="38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Exibir na loja (Sim/Não)</w:t>
            </w:r>
          </w:p>
        </w:tc>
        <w:tc>
          <w:tcPr>
            <w:tcW w:type="dxa" w:w="628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Controla se o produto fica visível assim que importado</w:t>
            </w:r>
          </w:p>
        </w:tc>
      </w:tr>
    </w:tbl>
    <w:p>
      <w:pPr>
        <w:pStyle w:val="Heading1"/>
      </w:pPr>
      <w:r>
        <w:t xml:space="preserve">2. Parâmetros fixos da loja — CONFIRMAR antes de ir pra produção</w:t>
      </w:r>
    </w:p>
    <w:p>
      <w:pPr>
        <w:spacing w:after="160"/>
      </w:pPr>
      <w:r>
        <w:t xml:space="preserve">Estes valores são aplicados a TODO produto exportado, independente do que está salvo no sistema por produto. São decisões de negócio, não algo que o código decide sozinho — por isso precisam de confirmação explícita do executivo.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480"/>
      </w:tblGrid>
      <w:tr>
        <w:trPr>
          <w:tblHeader/>
        </w:trPr>
        <w:tc>
          <w:tcPr>
            <w:tcW w:type="dxa" w:w="4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548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 atual</w:t>
            </w:r>
          </w:p>
        </w:tc>
      </w:tr>
      <w:tr>
        <w:tc>
          <w:tcPr>
            <w:tcW w:type="dxa" w:w="4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Preço de custo padrão (tamanho base)</w:t>
            </w:r>
          </w:p>
        </w:tc>
        <w:tc>
          <w:tcPr>
            <w:tcW w:type="dxa" w:w="548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R$ 73,00</w:t>
            </w:r>
          </w:p>
        </w:tc>
      </w:tr>
      <w:tr>
        <w:tc>
          <w:tcPr>
            <w:tcW w:type="dxa" w:w="4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Markup de venda</w:t>
            </w:r>
          </w:p>
        </w:tc>
        <w:tc>
          <w:tcPr>
            <w:tcW w:type="dxa" w:w="548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3,5x → R$ 255,50 de venda no tamanho base</w:t>
            </w:r>
          </w:p>
        </w:tc>
      </w:tr>
      <w:tr>
        <w:tc>
          <w:tcPr>
            <w:tcW w:type="dxa" w:w="4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Tabela de tamanhos</w:t>
            </w:r>
          </w:p>
        </w:tc>
        <w:tc>
          <w:tcPr>
            <w:tcW w:type="dxa" w:w="548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opções, de 60x40cm até 160x110cm</w:t>
            </w:r>
          </w:p>
        </w:tc>
      </w:tr>
      <w:tr>
        <w:tc>
          <w:tcPr>
            <w:tcW w:type="dxa" w:w="4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Custo por tamanho</w:t>
            </w:r>
          </w:p>
        </w:tc>
        <w:tc>
          <w:tcPr>
            <w:tcW w:type="dxa" w:w="548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 R$ 73,00 até R$ 318,00</w:t>
            </w:r>
          </w:p>
        </w:tc>
      </w:tr>
      <w:tr>
        <w:tc>
          <w:tcPr>
            <w:tcW w:type="dxa" w:w="4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Peso por tamanho</w:t>
            </w:r>
          </w:p>
        </w:tc>
        <w:tc>
          <w:tcPr>
            <w:tcW w:type="dxa" w:w="548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 2,47kg até 9kg (embalado)</w:t>
            </w:r>
          </w:p>
        </w:tc>
      </w:tr>
      <w:tr>
        <w:tc>
          <w:tcPr>
            <w:tcW w:type="dxa" w:w="4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Altura de embalagem</w:t>
            </w:r>
          </w:p>
        </w:tc>
        <w:tc>
          <w:tcPr>
            <w:tcW w:type="dxa" w:w="548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Fixa em 9cm para todos os tamanhos</w:t>
            </w:r>
          </w:p>
        </w:tc>
      </w:tr>
      <w:tr>
        <w:tc>
          <w:tcPr>
            <w:tcW w:type="dxa" w:w="4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Estoque por variação (moldura × tamanho)</w:t>
            </w:r>
          </w:p>
        </w:tc>
        <w:tc>
          <w:tcPr>
            <w:tcW w:type="dxa" w:w="548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Fixo em 99 unidades, aviso mínimo 5</w:t>
            </w:r>
          </w:p>
        </w:tc>
      </w:tr>
      <w:tr>
        <w:tc>
          <w:tcPr>
            <w:tcW w:type="dxa" w:w="4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Comportamento ao esgotar estoque</w:t>
            </w:r>
          </w:p>
        </w:tc>
        <w:tc>
          <w:tcPr>
            <w:tcW w:type="dxa" w:w="548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“Manter ativo, mas não permitir vendas”</w:t>
            </w:r>
          </w:p>
        </w:tc>
      </w:tr>
      <w:tr>
        <w:tc>
          <w:tcPr>
            <w:tcW w:type="dxa" w:w="4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Mensagem adicional (todo produto)</w:t>
            </w:r>
          </w:p>
        </w:tc>
        <w:tc>
          <w:tcPr>
            <w:tcW w:type="dxa" w:w="548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“Este quadro não tem opção do acabamento vidro.”</w:t>
            </w:r>
          </w:p>
        </w:tc>
      </w:tr>
    </w:tbl>
    <w:p>
      <w:pPr>
        <w:pStyle w:val="Heading1"/>
      </w:pPr>
      <w:r>
        <w:t xml:space="preserve">3. Processo de importação — duas etapas, nesta ordem</w:t>
      </w:r>
    </w:p>
    <w:p>
      <w:pPr>
        <w:spacing w:after="160"/>
      </w:pPr>
      <w:r>
        <w:t xml:space="preserve">O cadastro em lote na Tray não é um passo único. A própria Tray exige o fluxo abaixo: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Exportar a planilha de PRODUTOS (sem ID) e importá-la no painel da Tray — a Tray gera os IDs de cada produto novo.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Baixar do próprio painel da Tray a planilha de produtos JÁ COM os IDs atribuídos (CSV ou XLSX).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Subir esse arquivo de volta no sistema para gerar a planilha de VARIAÇÕES (4 molduras × 8 tamanhos = 32 linhas por produto) e importar essa segunda planilha na Tray.</w:t>
      </w:r>
    </w:p>
    <w:p>
      <w:pPr>
        <w:spacing w:after="160"/>
      </w:pPr>
      <w:r>
        <w:rPr>
          <w:i/>
          <w:iCs/>
          <w:sz w:val="20"/>
          <w:szCs w:val="20"/>
        </w:rPr>
        <w:t xml:space="preserve">O casamento entre as duas planilhas é feito pelo SKU/Referência — pular a etapa 1 ou tentar gerar as variações antes de ter os IDs da Tray não funciona.</w:t>
      </w:r>
    </w:p>
    <w:p>
      <w:pPr>
        <w:pStyle w:val="Heading1"/>
      </w:pPr>
      <w:r>
        <w:t xml:space="preserve">4. Ponto de atenção para confirmar com a equipe</w:t>
      </w:r>
    </w:p>
    <w:p>
      <w:pPr>
        <w:pBdr>
          <w:left w:val="single" w:color="C0392B" w:sz="24" w:space="8"/>
        </w:pBdr>
        <w:shd w:fill="FDECEA" w:val="clear"/>
        <w:spacing w:after="120" w:before="120"/>
        <w:ind w:left="100"/>
      </w:pPr>
      <w:r>
        <w:rPr>
          <w:b/>
          <w:bCs/>
          <w:sz w:val="20"/>
          <w:szCs w:val="20"/>
        </w:rPr>
        <w:t xml:space="preserve">Card de medidas (P/M/G/GG + cores de moldura): </w:t>
      </w:r>
      <w:r>
        <w:rPr>
          <w:sz w:val="20"/>
          <w:szCs w:val="20"/>
        </w:rPr>
        <w:t xml:space="preserve">havia a intenção de exibir esse card como imagem padrão em todo produto. Na exportação atual, as 7 posições de imagem do produto são: 2 fotos de ambiente (lifestyle), 4 mockups (um por cor de moldura) e a arte original — o card de medidas não entra em nenhuma delas hoje.</w:t>
      </w:r>
    </w:p>
    <w:p>
      <w:pPr>
        <w:spacing w:after="160"/>
      </w:pPr>
      <w:r>
        <w:rPr>
          <w:sz w:val="20"/>
          <w:szCs w:val="20"/>
        </w:rPr>
        <w:t xml:space="preserve">Não está claro se essa foi uma decisão consciente (substituir o card pelas 4 fotos de moldura) ou uma lacuna. Vale confirmar antes do cadastro em lote — cliente comprando quadro sem referência clara de medidas tende a gerar mais dúvida/devolução.</w:t>
      </w:r>
    </w:p>
    <w:p>
      <w:pPr>
        <w:pStyle w:val="Heading2"/>
      </w:pPr>
      <w:r>
        <w:t xml:space="preserve">Resumo rápido para o executivo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Confirmar se os preços, pesos e dimensões da Seção 2 ainda são os valores corretos da loja.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Confirmar se todas as categorias usadas pelos produtos aprovados têm mapeamento Tray (senão caem em “Temas” genérico).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Confirmar se falta ou não o card de medidas nas fotos do produto (Seção 4).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Alinhar que a importação é em duas etapas (produtos, depois variações) — não dá pra pular direto pras variações.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2026-07-06T18:56:51.787Z</dcterms:created>
  <dcterms:modified xsi:type="dcterms:W3CDTF">2026-07-06T18:56:51.788Z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