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NGHỊ ĐỊNH 105/2021/NĐ-CP HƯỚNG DẪN THI HÀNH LUẬT PHÒNG CHỐNG MA TUÝ</w:t>
      </w:r>
    </w:p>
    <w:p>
      <w:pPr>
        <w:pStyle w:val="Heading2"/>
      </w:pPr>
      <w:r>
        <w:t>Điều 1. Phạm vi điều chỉnh</w:t>
      </w:r>
    </w:p>
    <w:p>
      <w:r>
        <w:t>Nghị định này quy định chi tiết và hướng dẫn thi hành một số điều của Luật Phòng, chống ma tuý về:</w:t>
        <w:br/>
        <w:t>1. Kiểm soát các hoạt động hợp pháp liên quan đến ma tuý;</w:t>
        <w:br/>
        <w:t>2. Cai nghiện ma tuý tự nguyện tại gia đình;</w:t>
        <w:br/>
        <w:t>3. Cai nghiện ma tuý tự nguyện tại cộng đồng;</w:t>
        <w:br/>
        <w:t>4. Cai nghiện ma tuý tự nguyện tại cơ sở cai nghiện ma tuý;</w:t>
        <w:br/>
        <w:t>5. Cai nghiện ma tuý bắt buộc tại cơ sở cai nghiện ma tuý.</w:t>
      </w:r>
    </w:p>
    <w:p>
      <w:pPr>
        <w:pStyle w:val="Heading2"/>
      </w:pPr>
      <w:r>
        <w:t>Điều 8. Quản lý, sử dụng thuốc gây nghiện, thuốc hướng thần</w:t>
      </w:r>
    </w:p>
    <w:p>
      <w:r>
        <w:t>1. Thuốc gây nghiện, thuốc hướng thần chỉ được sử dụng trong y tế, thú y theo đúng chỉ định và hướng dẫn của thầy thuốc.</w:t>
        <w:br/>
        <w:t>2. Cơ sở y tế, thú y khi sử dụng thuốc gây nghiện, thuốc hướng thần phải thực hiện đúng các quy định về quản lý, sử dụng thuốc gây nghiện, thuốc hướng thần.</w:t>
        <w:br/>
        <w:t>3. Nghiêm cấm sử dụng thuốc gây nghiện, thuốc hướng thần ngoài mục đích y tế, thú y.</w:t>
      </w:r>
    </w:p>
    <w:p>
      <w:pPr>
        <w:pStyle w:val="Heading2"/>
      </w:pPr>
      <w:r>
        <w:t>Điều 15. Cai nghiện ma tuý tự nguyện tại gia đình</w:t>
      </w:r>
    </w:p>
    <w:p>
      <w:r>
        <w:t>1. Người nghiện ma tuý được cai nghiện tự nguyện tại gia đình dưới sự giám sát, quản lý của gia đình và Uỷ ban nhân dân cấp xã nơi người đó cư trú.</w:t>
        <w:br/>
        <w:t>2. Thời gian cai nghiện tại gia đình ít nhất là 06 tháng.</w:t>
        <w:br/>
        <w:t>3. Gia đình người cai nghiện có trách nhiệm:</w:t>
        <w:br/>
        <w:t>a) Phối hợp với cơ sở y tế trong việc điều trị, cắt cơn, giải độc;</w:t>
        <w:br/>
        <w:t>b) Thường xuyên theo dõi, giúp đỡ, động viên người nghiện;</w:t>
        <w:br/>
        <w:t>c) Báo cáo kết quả cai nghiện định kỳ với Uỷ ban nhân dân cấp xã.</w:t>
      </w:r>
    </w:p>
    <w:p>
      <w:pPr>
        <w:pStyle w:val="Heading2"/>
      </w:pPr>
      <w:r>
        <w:t>Điều 28. Cai nghiện ma tuý bắt buộc</w:t>
      </w:r>
    </w:p>
    <w:p>
      <w:r>
        <w:t>1. Người nghiện ma tuý từ đủ 18 tuổi trở lên thuộc một trong các trường hợp sau đây bị áp dụng biện pháp xử lý hành chính đưa vào cơ sở cai nghiện bắt buộc:</w:t>
        <w:br/>
        <w:t>a) Đã được giáo dục nhiều lần tại xã, phường, thị trấn hoặc đã được tư vấn, điều trị nghiện ma tuý mà vẫn còn nghiện;</w:t>
        <w:br/>
        <w:t>b) Không có nơi cư trú ổn định.</w:t>
        <w:br/>
        <w:t>2. Thời hạn cai nghiện bắt buộc từ 12 tháng đến 24 tháng.</w:t>
      </w:r>
    </w:p>
    <w:p>
      <w:pPr>
        <w:pStyle w:val="Heading2"/>
      </w:pPr>
      <w:r>
        <w:t>Điều 35. Các chất ma tuý và tiền chất bị kiểm soát</w:t>
      </w:r>
    </w:p>
    <w:p>
      <w:r>
        <w:t>1. Danh mục chất ma tuý và tiền chất được Chính phủ ban hành và định kỳ cập nhật theo đề nghị của Bộ Y tế, Bộ Công an.</w:t>
        <w:br/>
        <w:t>2. Chất ma tuý được phân thành các nhóm:</w:t>
        <w:br/>
        <w:t>a) Nhóm I: Chất ma tuý tuyệt đối cấm dùng trong y học và đời sống xã hội; bao gồm heroin, methamphetamine, MDMA (ecstasy), cocaine;</w:t>
        <w:br/>
        <w:t>b) Nhóm II: Chất ma tuý được dùng hạn chế trong lĩnh vực y tế và nghiên cứu khoa học;</w:t>
        <w:br/>
        <w:t>c) Nhóm III: Chất hướng thần được dùng trong lĩnh vực y tế và nghiên cứu khoa học.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