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TÚY</w:t>
        <w:br/>
        <w:t>Số: 73/2021/QH14</w:t>
        <w:br/>
        <w:t>Ngày ban hành: 30/03/2021 | Hiệu lực: 01/01/2022</w:t>
      </w:r>
    </w:p>
    <w:p>
      <w:r>
        <w:t>QUỐC HỘI NƯỚC CỘNG HÒA XÃ HỘI CHỦ NGHĨA VIỆT NAM</w:t>
        <w:br/>
        <w:t>Khóa XIV, Kỳ họp thứ 11</w:t>
      </w:r>
    </w:p>
    <w:p/>
    <w:p>
      <w:pPr>
        <w:pStyle w:val="Heading1"/>
      </w:pPr>
      <w:r>
        <w:t>CHƯƠNG I — QUY ĐỊNH CHUNG</w:t>
      </w:r>
    </w:p>
    <w:p>
      <w:pPr>
        <w:pStyle w:val="Heading2"/>
      </w:pPr>
      <w:r>
        <w:t>Điều 1. Phạm vi điều chỉnh</w:t>
      </w:r>
    </w:p>
    <w:p>
      <w:r>
        <w:t>Luật này quy định về phòng ngừa, ngăn chặn, đấu tranh chống tệ nạn ma túy; kiểm soát các hoạt động hợp pháp liên quan đến ma túy; cai nghiện ma túy; trách nhiệm của cá nhân, gia đình, cơ quan, tổ chức và Nhà nước trong phòng, chống ma túy.</w:t>
      </w:r>
    </w:p>
    <w:p>
      <w:pPr>
        <w:pStyle w:val="Heading2"/>
      </w:pPr>
      <w:r>
        <w:t>Điều 2. Giải thích từ ngữ</w:t>
      </w:r>
    </w:p>
    <w:p>
      <w:r>
        <w:t>Trong Luật này, các từ ngữ dưới đây được hiểu như sau:</w:t>
        <w:br/>
        <w:t>1. Chất ma túy là các chất gây nghiện, chất hướng thần được quy định trong danh mục do Chính phủ ban hành.</w:t>
        <w:br/>
        <w:t>2. Chất gây nghiện là chất kích thích hoặc ức chế thần kinh, dễ gây tình trạng nghiện đối với người sử dụng.</w:t>
        <w:br/>
        <w:t>3. Chất hướng thần là chất kích thích, ức chế thần kinh hoặc gây ảo giác, nếu sử dụng nhiều lần có thể dẫn tới tình trạng nghiện đối với người sử dụng.</w:t>
        <w:br/>
        <w:t>4. Tiền chất là các hoá chất không thể thiếu trong quá trình điều chế, sản xuất chất ma túy, được quy định trong danh mục do Chính phủ ban hành.</w:t>
        <w:br/>
        <w:t>5. Người nghiện ma túy là người sử dụng chất ma túy, thuốc gây nghiện, thuốc hướng thần và bị lệ thuộc vào các chất này.</w:t>
        <w:br/>
        <w:t>6. Cai nghiện ma túy là quá trình thực hiện các hoạt động hỗ trợ y tế, tâm lý, xã hội cho người nghiện ma túy nhằm giúp họ dừng sử dụng chất ma túy, phục hồi sức khoẻ và tái hoà nhập cộng đồng.</w:t>
      </w:r>
    </w:p>
    <w:p>
      <w:pPr>
        <w:pStyle w:val="Heading2"/>
      </w:pPr>
      <w:r>
        <w:t>Điều 3. Nguyên tắc phòng, chống ma túy</w:t>
      </w:r>
    </w:p>
    <w:p>
      <w:r>
        <w:t>1. Lấy phòng ngừa là chính; phát huy sức mạnh tổng hợp của hệ thống chính trị và toàn xã hội trong phòng, chống ma túy.</w:t>
        <w:br/>
        <w:t>2. Xử lý nghiêm minh, kịp thời mọi vi phạm pháp luật về phòng, chống ma túy; chú trọng phòng ngừa, ngăn chặn, không để phát sinh tội phạm, tệ nạn ma túy mới.</w:t>
        <w:br/>
        <w:t>3. Kết hợp giữa kiểm soát cung và giảm cầu về ma túy; tăng cường giảm hại.</w:t>
        <w:br/>
        <w:t>4. Bảo đảm quyền con người và lợi ích hợp pháp của người nghiện ma túy trong quá trình cai nghiện, tái hoà nhập cộng đồng.</w:t>
      </w:r>
    </w:p>
    <w:p>
      <w:pPr>
        <w:pStyle w:val="Heading2"/>
      </w:pPr>
      <w:r>
        <w:t>Điều 5. Chính sách của Nhà nước về phòng, chống ma túy</w:t>
      </w:r>
    </w:p>
    <w:p>
      <w:r>
        <w:t>1. Thực hiện đồng bộ các biện pháp phòng, chống ma túy; ưu tiên phòng ngừa, giảm cầu về ma túy.</w:t>
        <w:br/>
        <w:t>2. Thực hiện cai nghiện ma túy tự nguyện, bắt buộc và các hình thức cai nghiện khác; áp dụng biện pháp điều trị nghiện ma túy bằng thuốc thay thế.</w:t>
        <w:br/>
        <w:t>3. Phát huy vai trò, trách nhiệm của cá nhân, gia đình, cơ quan, tổ chức và cộng đồng trong phòng, chống ma túy.</w:t>
        <w:br/>
        <w:t>4. Tăng cường hợp tác quốc tế trong phòng, chống ma túy.</w:t>
        <w:br/>
        <w:t>5. Khuyến khích, tạo điều kiện cho tổ chức, cá nhân tham gia phòng, chống ma túy; bảo vệ và khen thưởng người có thành tích trong phòng, chống ma túy.</w:t>
      </w:r>
    </w:p>
    <w:p>
      <w:pPr>
        <w:pStyle w:val="Heading2"/>
      </w:pPr>
      <w:r>
        <w:t>Điều 10. Các hành vi bị nghiêm cấm</w:t>
      </w:r>
    </w:p>
    <w:p>
      <w:r>
        <w:t>1. Trồng cây thuốc phiện, cây côca, cây cần sa hoặc các loại cây khác có chứa chất ma túy.</w:t>
        <w:br/>
        <w:t>2. Sản xuất, tàng trữ, vận chuyển, bảo quản, mua bán, phân phối, giám định, xử lý, trao đổi, xuất khẩu, nhập khẩu, quá cảnh, chiếm đoạt chất ma túy, tiền chất, thuốc gây nghiện, thuốc hướng thần trái phép.</w:t>
        <w:br/>
        <w:t>3. Sử dụng, tổ chức sử dụng trái phép chất ma túy; chứa chấp, hỗ trợ việc sử dụng trái phép chất ma túy.</w:t>
        <w:br/>
        <w:t>4. Lôi kéo, dụ dỗ, cưỡng bức người khác sử dụng trái phép chất ma túy.</w:t>
        <w:br/>
        <w:t>5. Sản xuất, tàng trữ, vận chuyển, mua bán phương tiện, dụng cụ dùng vào việc sản xuất, sử dụng trái phép chất ma túy.</w:t>
        <w:br/>
        <w:t>6. Hợp pháp hóa tiền, tài sản do phạm tội về ma túy mà có.</w:t>
        <w:br/>
        <w:t>7. Người đứng đầu, người có thẩm quyền của cơ quan, tổ chức thiếu trách nhiệm để xảy ra tệ nạn ma túy trong cơ quan, tổ chức do mình quản lý, phụ trách.</w:t>
      </w:r>
    </w:p>
    <w:p>
      <w:pPr>
        <w:pStyle w:val="Heading1"/>
      </w:pPr>
      <w:r>
        <w:t>CHƯƠNG V — CAI NGHIỆN MA TÚY</w:t>
      </w:r>
    </w:p>
    <w:p>
      <w:pPr>
        <w:pStyle w:val="Heading2"/>
      </w:pPr>
      <w:r>
        <w:t>Điều 29. Các hình thức cai nghiện ma túy</w:t>
      </w:r>
    </w:p>
    <w:p>
      <w:r>
        <w:t>1. Cai nghiện ma túy tự nguyện tại gia đình.</w:t>
        <w:br/>
        <w:t>2. Cai nghiện ma túy tự nguyện tại cộng đồng.</w:t>
        <w:br/>
        <w:t>3. Cai nghiện ma túy tự nguyện tại cơ sở cai nghiện ma túy.</w:t>
        <w:br/>
        <w:t>4. Cai nghiện ma túy bắt buộc.</w:t>
      </w:r>
    </w:p>
    <w:p>
      <w:pPr>
        <w:pStyle w:val="Heading2"/>
      </w:pPr>
      <w:r>
        <w:t>Điều 32. Cai nghiện ma túy tự nguyện tại gia đình</w:t>
      </w:r>
    </w:p>
    <w:p>
      <w:r>
        <w:t>1. Người nghiện ma túy từ đủ 12 tuổi trở lên được cai nghiện tự nguyện tại gia đình dưới sự giám sát, quản lý của gia đình và Uỷ ban nhân dân cấp xã nơi người đó cư trú.</w:t>
        <w:br/>
        <w:t>2. Thời gian cai nghiện tại gia đình ít nhất là 06 tháng.</w:t>
        <w:br/>
        <w:t>3. Người nghiện ma túy cai nghiện tự nguyện tại gia đình được hỗ trợ điều trị cắt cơn, giải độc và điều trị các bệnh lý liên quan bởi cơ sở y tế có thẩm quyền.</w:t>
      </w:r>
    </w:p>
    <w:p>
      <w:pPr>
        <w:pStyle w:val="Heading2"/>
      </w:pPr>
      <w:r>
        <w:t>Điều 37. Đối tượng áp dụng biện pháp xử lý hành chính đưa vào cơ sở cai nghiện bắt buộc</w:t>
      </w:r>
    </w:p>
    <w:p>
      <w:r>
        <w:t>1. Người nghiện ma túy từ đủ 18 tuổi trở lên thuộc một trong các trường hợp sau đây bị áp dụng biện pháp xử lý hành chính đưa vào cơ sở cai nghiện bắt buộc:</w:t>
        <w:br/>
        <w:t>a) Đã được giáo dục nhiều lần tại xã, phường, thị trấn;</w:t>
        <w:br/>
        <w:t>b) Đã được áp dụng biện pháp xử lý hành chính cai nghiện ma túy tại cộng đồng;</w:t>
        <w:br/>
        <w:t>c) Không có nơi cư trú ổn định.</w:t>
        <w:br/>
        <w:t>2. Thời hạn cai nghiện bắt buộc từ 12 tháng đến 24 tháng.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