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29" w:rsidRPr="00BA6216" w:rsidRDefault="00CD0629" w:rsidP="00CD0629">
      <w:pPr>
        <w:jc w:val="center"/>
        <w:outlineLvl w:val="0"/>
        <w:rPr>
          <w:rFonts w:eastAsia="黑体"/>
          <w:spacing w:val="-12"/>
          <w:kern w:val="40"/>
          <w:sz w:val="36"/>
          <w:szCs w:val="20"/>
        </w:rPr>
      </w:pPr>
      <w:r w:rsidRPr="00BA6216">
        <w:rPr>
          <w:rFonts w:eastAsia="黑体"/>
          <w:spacing w:val="-12"/>
          <w:kern w:val="40"/>
          <w:sz w:val="36"/>
          <w:szCs w:val="20"/>
        </w:rPr>
        <w:t>2018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</w:p>
    <w:p w:rsidR="0049553D" w:rsidRDefault="00CD0629" w:rsidP="001077B8">
      <w:pPr>
        <w:spacing w:line="420" w:lineRule="exact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rFonts w:ascii="微软雅黑" w:eastAsia="微软雅黑" w:hAnsi="微软雅黑"/>
          <w:b/>
          <w:sz w:val="28"/>
          <w:szCs w:val="28"/>
        </w:rPr>
        <w:t>C</w:t>
      </w:r>
      <w:r w:rsidR="00E912D9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 w:rsidR="00E60E4F">
        <w:rPr>
          <w:rFonts w:ascii="微软雅黑" w:eastAsia="微软雅黑" w:hAnsi="微软雅黑" w:hint="eastAsia"/>
          <w:b/>
          <w:sz w:val="28"/>
          <w:szCs w:val="28"/>
        </w:rPr>
        <w:t>无线充电电动小车</w:t>
      </w:r>
      <w:r w:rsidR="0076435D">
        <w:rPr>
          <w:rFonts w:ascii="微软雅黑" w:eastAsia="微软雅黑" w:hAnsi="微软雅黑" w:hint="eastAsia"/>
          <w:b/>
          <w:sz w:val="28"/>
          <w:szCs w:val="28"/>
        </w:rPr>
        <w:t>（本科）</w:t>
      </w:r>
    </w:p>
    <w:p w:rsidR="0049553D" w:rsidRPr="00CD0629" w:rsidRDefault="0049553D" w:rsidP="001077B8">
      <w:pPr>
        <w:widowControl/>
        <w:numPr>
          <w:ilvl w:val="0"/>
          <w:numId w:val="2"/>
        </w:numPr>
        <w:adjustRightInd w:val="0"/>
        <w:snapToGrid w:val="0"/>
        <w:spacing w:line="420" w:lineRule="exact"/>
        <w:jc w:val="left"/>
        <w:rPr>
          <w:rFonts w:ascii="黑体" w:eastAsia="黑体" w:hAnsi="黑体"/>
          <w:kern w:val="0"/>
          <w:sz w:val="28"/>
          <w:szCs w:val="28"/>
        </w:rPr>
      </w:pP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 xml:space="preserve">i   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Ansi="宋体" w:hint="eastAsia"/>
          <w:b/>
          <w:bCs/>
          <w:vanish/>
          <w:kern w:val="0"/>
          <w:sz w:val="28"/>
          <w:szCs w:val="28"/>
        </w:rPr>
        <w:t>。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>.</w:t>
      </w:r>
      <w:r w:rsidRPr="00CD0629">
        <w:rPr>
          <w:rFonts w:ascii="黑体" w:eastAsia="黑体" w:hAnsi="黑体" w:hint="eastAsia"/>
          <w:bCs/>
          <w:kern w:val="0"/>
          <w:sz w:val="28"/>
          <w:szCs w:val="28"/>
        </w:rPr>
        <w:t>任务</w:t>
      </w:r>
    </w:p>
    <w:p w:rsidR="00F51347" w:rsidRDefault="0049553D" w:rsidP="001077B8">
      <w:pPr>
        <w:widowControl/>
        <w:adjustRightInd w:val="0"/>
        <w:spacing w:line="420" w:lineRule="exact"/>
        <w:ind w:firstLineChars="200" w:firstLine="480"/>
        <w:rPr>
          <w:sz w:val="24"/>
        </w:rPr>
      </w:pPr>
      <w:r w:rsidRPr="0049553D">
        <w:rPr>
          <w:sz w:val="24"/>
        </w:rPr>
        <w:t>设计并制作一个</w:t>
      </w:r>
      <w:r w:rsidR="00E60E4F" w:rsidRPr="00E60E4F">
        <w:rPr>
          <w:rFonts w:hint="eastAsia"/>
          <w:sz w:val="24"/>
        </w:rPr>
        <w:t>无线充电电动车</w:t>
      </w:r>
      <w:r w:rsidR="00E60E4F">
        <w:rPr>
          <w:rFonts w:hint="eastAsia"/>
          <w:sz w:val="24"/>
        </w:rPr>
        <w:t>，包括无线充电装置一套。</w:t>
      </w:r>
      <w:r w:rsidR="00E60E4F" w:rsidRPr="00E60E4F">
        <w:rPr>
          <w:rFonts w:hint="eastAsia"/>
          <w:sz w:val="24"/>
        </w:rPr>
        <w:t>电动小车</w:t>
      </w:r>
      <w:r w:rsidR="00E60E4F">
        <w:rPr>
          <w:rFonts w:hint="eastAsia"/>
          <w:sz w:val="24"/>
        </w:rPr>
        <w:t>机械部分可采用成品四轮玩具车改制。外形尺寸</w:t>
      </w:r>
      <w:r w:rsidR="00902134">
        <w:rPr>
          <w:rFonts w:hint="eastAsia"/>
          <w:sz w:val="24"/>
        </w:rPr>
        <w:t>不大于</w:t>
      </w:r>
      <w:r w:rsidR="00E60E4F">
        <w:rPr>
          <w:rFonts w:hint="eastAsia"/>
          <w:sz w:val="24"/>
        </w:rPr>
        <w:t>30cm</w:t>
      </w:r>
      <m:oMath>
        <m:r>
          <m:rPr>
            <m:sty m:val="p"/>
          </m:rPr>
          <w:rPr>
            <w:rFonts w:ascii="Cambria Math" w:hAnsi="Cambria Math" w:cs="MS Mincho"/>
            <w:sz w:val="24"/>
          </w:rPr>
          <m:t>×</m:t>
        </m:r>
      </m:oMath>
      <w:r w:rsidR="00E60E4F">
        <w:rPr>
          <w:rFonts w:hint="eastAsia"/>
          <w:sz w:val="24"/>
        </w:rPr>
        <w:t>26cm</w:t>
      </w:r>
      <w:r w:rsidR="00E60E4F">
        <w:rPr>
          <w:rFonts w:hint="eastAsia"/>
          <w:sz w:val="24"/>
        </w:rPr>
        <w:t>，高度重量不限。</w:t>
      </w:r>
    </w:p>
    <w:p w:rsidR="0049553D" w:rsidRPr="00CD0629" w:rsidRDefault="00E912D9" w:rsidP="001077B8">
      <w:pPr>
        <w:widowControl/>
        <w:adjustRightInd w:val="0"/>
        <w:spacing w:line="420" w:lineRule="exact"/>
        <w:rPr>
          <w:rFonts w:ascii="黑体" w:eastAsia="黑体" w:hAnsi="黑体"/>
          <w:sz w:val="24"/>
        </w:rPr>
      </w:pPr>
      <w:r w:rsidRPr="00CD0629">
        <w:rPr>
          <w:rFonts w:ascii="黑体" w:eastAsia="黑体" w:hAnsi="黑体" w:hint="eastAsia"/>
          <w:bCs/>
          <w:kern w:val="0"/>
          <w:sz w:val="28"/>
          <w:szCs w:val="28"/>
        </w:rPr>
        <w:t>2．</w:t>
      </w:r>
      <w:r w:rsidR="0049553D" w:rsidRPr="00CD0629">
        <w:rPr>
          <w:rFonts w:ascii="黑体" w:eastAsia="黑体" w:hAnsi="黑体"/>
          <w:bCs/>
          <w:kern w:val="0"/>
          <w:sz w:val="28"/>
          <w:szCs w:val="28"/>
        </w:rPr>
        <w:t>要求</w:t>
      </w:r>
    </w:p>
    <w:p w:rsidR="00204D40" w:rsidRDefault="0068424F" w:rsidP="00342792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4304BC">
        <w:rPr>
          <w:rFonts w:hint="eastAsia"/>
          <w:color w:val="000000"/>
          <w:sz w:val="24"/>
        </w:rPr>
        <w:t>制作一套</w:t>
      </w:r>
      <w:r w:rsidR="004304BC">
        <w:rPr>
          <w:rFonts w:hint="eastAsia"/>
          <w:sz w:val="24"/>
        </w:rPr>
        <w:t>无线充电装置</w:t>
      </w:r>
      <w:r w:rsidR="001C0E86">
        <w:rPr>
          <w:rFonts w:hint="eastAsia"/>
          <w:sz w:val="24"/>
        </w:rPr>
        <w:t>，其发射器</w:t>
      </w:r>
      <w:r w:rsidR="008B293D">
        <w:rPr>
          <w:rFonts w:hint="eastAsia"/>
          <w:sz w:val="24"/>
        </w:rPr>
        <w:t>线圈放置</w:t>
      </w:r>
      <w:r w:rsidR="00E941BE">
        <w:rPr>
          <w:rFonts w:hint="eastAsia"/>
          <w:sz w:val="24"/>
        </w:rPr>
        <w:t>在路</w:t>
      </w:r>
      <w:r w:rsidR="001C0E86">
        <w:rPr>
          <w:rFonts w:hint="eastAsia"/>
          <w:sz w:val="24"/>
        </w:rPr>
        <w:t>面</w:t>
      </w:r>
      <w:r w:rsidR="00E55537">
        <w:rPr>
          <w:rFonts w:hint="eastAsia"/>
          <w:sz w:val="24"/>
        </w:rPr>
        <w:t>。发射器</w:t>
      </w:r>
      <w:r w:rsidR="001C0E86">
        <w:rPr>
          <w:rFonts w:hint="eastAsia"/>
          <w:sz w:val="24"/>
        </w:rPr>
        <w:t>采用</w:t>
      </w:r>
      <w:r w:rsidR="0084321C">
        <w:rPr>
          <w:rFonts w:hint="eastAsia"/>
          <w:sz w:val="24"/>
        </w:rPr>
        <w:t>具有恒流恒压模式自动切换的</w:t>
      </w:r>
      <w:r w:rsidR="001C0E86">
        <w:rPr>
          <w:rFonts w:hint="eastAsia"/>
          <w:sz w:val="24"/>
        </w:rPr>
        <w:t>直流稳压电源供电，供电电压为</w:t>
      </w:r>
      <w:r w:rsidR="001C0E86">
        <w:rPr>
          <w:rFonts w:hint="eastAsia"/>
          <w:sz w:val="24"/>
        </w:rPr>
        <w:t>5V</w:t>
      </w:r>
      <w:r w:rsidR="001C0E86">
        <w:rPr>
          <w:rFonts w:hint="eastAsia"/>
          <w:sz w:val="24"/>
        </w:rPr>
        <w:t>，</w:t>
      </w:r>
      <w:r w:rsidR="008B293D">
        <w:rPr>
          <w:rFonts w:hint="eastAsia"/>
          <w:sz w:val="24"/>
        </w:rPr>
        <w:t>供</w:t>
      </w:r>
      <w:r w:rsidR="00902134">
        <w:rPr>
          <w:rFonts w:hint="eastAsia"/>
          <w:sz w:val="24"/>
        </w:rPr>
        <w:t>电</w:t>
      </w:r>
      <w:r w:rsidR="001C0E86">
        <w:rPr>
          <w:rFonts w:hint="eastAsia"/>
          <w:sz w:val="24"/>
        </w:rPr>
        <w:t>电流</w:t>
      </w:r>
      <w:r w:rsidR="00902134">
        <w:rPr>
          <w:rFonts w:hint="eastAsia"/>
          <w:sz w:val="24"/>
        </w:rPr>
        <w:t>不大于</w:t>
      </w:r>
      <w:r w:rsidR="001C0E86">
        <w:rPr>
          <w:rFonts w:hint="eastAsia"/>
          <w:sz w:val="24"/>
        </w:rPr>
        <w:t>1A</w:t>
      </w:r>
      <w:r w:rsidR="001C0E86">
        <w:rPr>
          <w:rFonts w:hint="eastAsia"/>
          <w:sz w:val="24"/>
        </w:rPr>
        <w:t>。无线充电接收器安装在小车底盘上</w:t>
      </w:r>
      <w:r w:rsidR="00342792">
        <w:rPr>
          <w:rFonts w:hint="eastAsia"/>
          <w:sz w:val="24"/>
        </w:rPr>
        <w:t>。</w:t>
      </w:r>
      <w:r w:rsidR="006B083C">
        <w:rPr>
          <w:rFonts w:hint="eastAsia"/>
          <w:sz w:val="24"/>
        </w:rPr>
        <w:t>每次充电时间限定</w:t>
      </w:r>
      <w:r w:rsidR="006B083C">
        <w:rPr>
          <w:rFonts w:hint="eastAsia"/>
          <w:sz w:val="24"/>
        </w:rPr>
        <w:t>1</w:t>
      </w:r>
      <w:r w:rsidR="006B083C">
        <w:rPr>
          <w:rFonts w:hint="eastAsia"/>
          <w:sz w:val="24"/>
        </w:rPr>
        <w:t>分钟。</w:t>
      </w:r>
      <w:r w:rsidR="00E55537">
        <w:rPr>
          <w:rFonts w:hint="eastAsia"/>
          <w:sz w:val="24"/>
        </w:rPr>
        <w:t xml:space="preserve">                                  </w:t>
      </w:r>
      <w:r w:rsidR="00A20DDE" w:rsidRPr="00E7759A">
        <w:rPr>
          <w:rFonts w:hint="eastAsia"/>
          <w:color w:val="000000"/>
          <w:sz w:val="24"/>
        </w:rPr>
        <w:t>（</w:t>
      </w:r>
      <w:r w:rsidR="00CE0208">
        <w:rPr>
          <w:rFonts w:hint="eastAsia"/>
          <w:color w:val="000000"/>
          <w:sz w:val="24"/>
        </w:rPr>
        <w:t>10</w:t>
      </w:r>
      <w:r w:rsidR="00A20DDE" w:rsidRPr="00E7759A">
        <w:rPr>
          <w:rFonts w:hint="eastAsia"/>
          <w:color w:val="000000"/>
          <w:sz w:val="24"/>
        </w:rPr>
        <w:t>分）</w:t>
      </w:r>
    </w:p>
    <w:p w:rsidR="00B04C22" w:rsidRDefault="00204D40" w:rsidP="001B22E8">
      <w:pPr>
        <w:spacing w:line="420" w:lineRule="exact"/>
        <w:ind w:firstLineChars="200" w:firstLine="480"/>
        <w:jc w:val="left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</w:t>
      </w:r>
      <w:r w:rsidR="00342792" w:rsidRPr="0049553D">
        <w:rPr>
          <w:sz w:val="24"/>
        </w:rPr>
        <w:t>制作一个</w:t>
      </w:r>
      <w:r w:rsidR="00342792" w:rsidRPr="00E60E4F">
        <w:rPr>
          <w:rFonts w:hint="eastAsia"/>
          <w:sz w:val="24"/>
        </w:rPr>
        <w:t>无线充电电动车</w:t>
      </w:r>
      <w:r w:rsidR="00342792">
        <w:rPr>
          <w:rFonts w:hint="eastAsia"/>
          <w:sz w:val="24"/>
        </w:rPr>
        <w:t>。电动车</w:t>
      </w:r>
      <w:r w:rsidR="001B22E8">
        <w:rPr>
          <w:rFonts w:hint="eastAsia"/>
          <w:sz w:val="24"/>
        </w:rPr>
        <w:t>使用</w:t>
      </w:r>
      <w:r w:rsidR="006B083C">
        <w:rPr>
          <w:rFonts w:hint="eastAsia"/>
          <w:sz w:val="24"/>
        </w:rPr>
        <w:t>适当容量</w:t>
      </w:r>
      <w:r w:rsidR="00342792">
        <w:rPr>
          <w:rFonts w:hint="eastAsia"/>
          <w:sz w:val="24"/>
        </w:rPr>
        <w:t>超级电容</w:t>
      </w:r>
      <w:r w:rsidR="00285CFD">
        <w:rPr>
          <w:rFonts w:hint="eastAsia"/>
          <w:sz w:val="24"/>
        </w:rPr>
        <w:t>（</w:t>
      </w:r>
      <w:r w:rsidR="00DC709E">
        <w:rPr>
          <w:rFonts w:hint="eastAsia"/>
          <w:sz w:val="24"/>
        </w:rPr>
        <w:t>法拉</w:t>
      </w:r>
      <w:r w:rsidR="00441A7C">
        <w:rPr>
          <w:sz w:val="24"/>
        </w:rPr>
        <w:t>电容</w:t>
      </w:r>
      <w:r w:rsidR="00441A7C">
        <w:rPr>
          <w:rFonts w:hint="eastAsia"/>
          <w:sz w:val="24"/>
        </w:rPr>
        <w:t>）</w:t>
      </w:r>
      <w:r w:rsidR="00342792">
        <w:rPr>
          <w:rFonts w:hint="eastAsia"/>
          <w:sz w:val="24"/>
        </w:rPr>
        <w:t>储能</w:t>
      </w:r>
      <w:r w:rsidR="003F296A">
        <w:rPr>
          <w:rFonts w:hint="eastAsia"/>
          <w:sz w:val="24"/>
        </w:rPr>
        <w:t>，</w:t>
      </w:r>
      <w:r w:rsidR="001B22E8">
        <w:rPr>
          <w:rFonts w:hint="eastAsia"/>
          <w:sz w:val="24"/>
        </w:rPr>
        <w:t>经</w:t>
      </w:r>
      <w:r w:rsidR="003F296A">
        <w:rPr>
          <w:rFonts w:hint="eastAsia"/>
          <w:sz w:val="24"/>
        </w:rPr>
        <w:t>DC-DC</w:t>
      </w:r>
      <w:r w:rsidR="001B22E8">
        <w:rPr>
          <w:rFonts w:hint="eastAsia"/>
          <w:sz w:val="24"/>
        </w:rPr>
        <w:t>变换给</w:t>
      </w:r>
      <w:r w:rsidR="001B22E8">
        <w:rPr>
          <w:sz w:val="24"/>
        </w:rPr>
        <w:t>电动车</w:t>
      </w:r>
      <w:r w:rsidR="00342792">
        <w:rPr>
          <w:rFonts w:hint="eastAsia"/>
          <w:sz w:val="24"/>
        </w:rPr>
        <w:t>供电</w:t>
      </w:r>
      <w:r w:rsidR="003F296A">
        <w:rPr>
          <w:rFonts w:hint="eastAsia"/>
          <w:sz w:val="24"/>
        </w:rPr>
        <w:t>。</w:t>
      </w:r>
      <w:r w:rsidR="006B083C">
        <w:rPr>
          <w:rFonts w:hint="eastAsia"/>
          <w:sz w:val="24"/>
        </w:rPr>
        <w:t>车上不得采用电池等</w:t>
      </w:r>
      <w:r w:rsidR="001B22E8">
        <w:rPr>
          <w:rFonts w:hint="eastAsia"/>
          <w:sz w:val="24"/>
        </w:rPr>
        <w:t>其他</w:t>
      </w:r>
      <w:r w:rsidR="006B083C">
        <w:rPr>
          <w:rFonts w:hint="eastAsia"/>
          <w:sz w:val="24"/>
        </w:rPr>
        <w:t>储能供电</w:t>
      </w:r>
      <w:r w:rsidR="003F296A">
        <w:rPr>
          <w:rFonts w:hint="eastAsia"/>
          <w:sz w:val="24"/>
        </w:rPr>
        <w:t>器件</w:t>
      </w:r>
      <w:r w:rsidR="006B083C">
        <w:rPr>
          <w:rFonts w:hint="eastAsia"/>
          <w:sz w:val="24"/>
        </w:rPr>
        <w:t>。</w:t>
      </w:r>
      <w:r w:rsidR="00E55537">
        <w:rPr>
          <w:rFonts w:hint="eastAsia"/>
          <w:sz w:val="24"/>
        </w:rPr>
        <w:t xml:space="preserve">            </w:t>
      </w:r>
      <w:r w:rsidR="0077571B" w:rsidRPr="00E7759A">
        <w:rPr>
          <w:rFonts w:hint="eastAsia"/>
          <w:color w:val="000000"/>
          <w:sz w:val="24"/>
        </w:rPr>
        <w:t>（</w:t>
      </w:r>
      <w:r w:rsidR="00CE0208">
        <w:rPr>
          <w:rFonts w:hint="eastAsia"/>
          <w:color w:val="000000"/>
          <w:sz w:val="24"/>
        </w:rPr>
        <w:t>10</w:t>
      </w:r>
      <w:r w:rsidR="0077571B" w:rsidRPr="00E7759A">
        <w:rPr>
          <w:rFonts w:hint="eastAsia"/>
          <w:color w:val="000000"/>
          <w:sz w:val="24"/>
        </w:rPr>
        <w:t>分）</w:t>
      </w:r>
    </w:p>
    <w:p w:rsidR="00204D40" w:rsidRDefault="00204D40" w:rsidP="00144F7E">
      <w:pPr>
        <w:spacing w:line="420" w:lineRule="exact"/>
        <w:ind w:firstLineChars="200" w:firstLine="480"/>
        <w:jc w:val="left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 w:rsidR="004041EA">
        <w:rPr>
          <w:rFonts w:hint="eastAsia"/>
          <w:color w:val="000000"/>
          <w:sz w:val="24"/>
        </w:rPr>
        <w:t>充电</w:t>
      </w:r>
      <w:r w:rsidR="004041EA">
        <w:rPr>
          <w:rFonts w:hint="eastAsia"/>
          <w:color w:val="000000"/>
          <w:sz w:val="24"/>
        </w:rPr>
        <w:t>1</w:t>
      </w:r>
      <w:r w:rsidR="004041EA">
        <w:rPr>
          <w:rFonts w:hint="eastAsia"/>
          <w:color w:val="000000"/>
          <w:sz w:val="24"/>
        </w:rPr>
        <w:t>分钟</w:t>
      </w:r>
      <w:r w:rsidR="004041EA">
        <w:rPr>
          <w:color w:val="000000"/>
          <w:sz w:val="24"/>
        </w:rPr>
        <w:t>后，</w:t>
      </w:r>
      <w:r w:rsidR="008B293D">
        <w:rPr>
          <w:rFonts w:hint="eastAsia"/>
          <w:sz w:val="24"/>
        </w:rPr>
        <w:t>当</w:t>
      </w:r>
      <w:r w:rsidR="006B083C" w:rsidRPr="00E60E4F">
        <w:rPr>
          <w:rFonts w:hint="eastAsia"/>
          <w:sz w:val="24"/>
        </w:rPr>
        <w:t>电动车</w:t>
      </w:r>
      <w:r w:rsidR="006B083C">
        <w:rPr>
          <w:rFonts w:hint="eastAsia"/>
          <w:sz w:val="24"/>
        </w:rPr>
        <w:t>检测到</w:t>
      </w:r>
      <w:r w:rsidR="00CA7518">
        <w:rPr>
          <w:rFonts w:hint="eastAsia"/>
          <w:sz w:val="24"/>
        </w:rPr>
        <w:t>无线充电</w:t>
      </w:r>
      <w:r w:rsidR="006B083C">
        <w:rPr>
          <w:rFonts w:hint="eastAsia"/>
          <w:sz w:val="24"/>
        </w:rPr>
        <w:t>发射器停止充电时，立即</w:t>
      </w:r>
      <w:r w:rsidR="00420019">
        <w:rPr>
          <w:rFonts w:hint="eastAsia"/>
          <w:sz w:val="24"/>
        </w:rPr>
        <w:t>自</w:t>
      </w:r>
      <w:r w:rsidR="008B293D">
        <w:rPr>
          <w:rFonts w:hint="eastAsia"/>
          <w:sz w:val="24"/>
        </w:rPr>
        <w:t>行</w:t>
      </w:r>
      <w:r w:rsidR="00CE0208">
        <w:rPr>
          <w:rFonts w:hint="eastAsia"/>
          <w:sz w:val="24"/>
        </w:rPr>
        <w:t>启动，</w:t>
      </w:r>
      <w:r w:rsidR="006B083C">
        <w:rPr>
          <w:rFonts w:hint="eastAsia"/>
          <w:sz w:val="24"/>
        </w:rPr>
        <w:t>向前</w:t>
      </w:r>
      <w:r w:rsidR="00144F7E">
        <w:rPr>
          <w:rFonts w:hint="eastAsia"/>
          <w:sz w:val="24"/>
        </w:rPr>
        <w:t>水平</w:t>
      </w:r>
      <w:r w:rsidR="006B083C">
        <w:rPr>
          <w:rFonts w:hint="eastAsia"/>
          <w:sz w:val="24"/>
        </w:rPr>
        <w:t>直线行驶，直至能量耗尽</w:t>
      </w:r>
      <w:r w:rsidR="00144F7E">
        <w:rPr>
          <w:rFonts w:hint="eastAsia"/>
          <w:sz w:val="24"/>
        </w:rPr>
        <w:t>，</w:t>
      </w:r>
      <w:r w:rsidR="00144F7E">
        <w:rPr>
          <w:sz w:val="24"/>
        </w:rPr>
        <w:t>行驶距离</w:t>
      </w:r>
      <w:r w:rsidR="00144F7E">
        <w:rPr>
          <w:rFonts w:hint="eastAsia"/>
          <w:sz w:val="24"/>
        </w:rPr>
        <w:t>不小于</w:t>
      </w:r>
      <w:r w:rsidR="00144F7E">
        <w:rPr>
          <w:rFonts w:hint="eastAsia"/>
          <w:sz w:val="24"/>
        </w:rPr>
        <w:t>1</w:t>
      </w:r>
      <w:r w:rsidR="00144F7E">
        <w:rPr>
          <w:sz w:val="24"/>
        </w:rPr>
        <w:t>m</w:t>
      </w:r>
      <w:r w:rsidR="006B083C">
        <w:rPr>
          <w:rFonts w:hint="eastAsia"/>
          <w:sz w:val="24"/>
        </w:rPr>
        <w:t>。</w:t>
      </w:r>
      <w:r w:rsidR="004041EA">
        <w:rPr>
          <w:rFonts w:hint="eastAsia"/>
          <w:sz w:val="24"/>
        </w:rPr>
        <w:t xml:space="preserve">                         </w:t>
      </w:r>
      <w:r w:rsidR="00CD0629">
        <w:rPr>
          <w:rFonts w:hint="eastAsia"/>
          <w:color w:val="000000"/>
          <w:sz w:val="24"/>
        </w:rPr>
        <w:t>（</w:t>
      </w:r>
      <w:r w:rsidR="00CD0629">
        <w:rPr>
          <w:rFonts w:hint="eastAsia"/>
          <w:color w:val="000000"/>
          <w:sz w:val="24"/>
        </w:rPr>
        <w:t>20</w:t>
      </w:r>
      <w:r w:rsidR="00CD0629" w:rsidRPr="00E7759A">
        <w:rPr>
          <w:rFonts w:hint="eastAsia"/>
          <w:color w:val="000000"/>
          <w:sz w:val="24"/>
        </w:rPr>
        <w:t>分</w:t>
      </w:r>
      <w:r w:rsidR="00CD0629">
        <w:rPr>
          <w:rFonts w:hint="eastAsia"/>
          <w:color w:val="000000"/>
          <w:sz w:val="24"/>
        </w:rPr>
        <w:t>）</w:t>
      </w:r>
    </w:p>
    <w:p w:rsidR="00CD0629" w:rsidRDefault="00204D40" w:rsidP="0076435D">
      <w:pPr>
        <w:spacing w:line="420" w:lineRule="exact"/>
        <w:ind w:firstLineChars="200" w:firstLine="48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 w:rsidR="001B22E8">
        <w:rPr>
          <w:rFonts w:hint="eastAsia"/>
          <w:color w:val="000000"/>
          <w:sz w:val="24"/>
        </w:rPr>
        <w:t>充电</w:t>
      </w:r>
      <w:r w:rsidR="001B22E8">
        <w:rPr>
          <w:rFonts w:hint="eastAsia"/>
          <w:color w:val="000000"/>
          <w:sz w:val="24"/>
        </w:rPr>
        <w:t>1</w:t>
      </w:r>
      <w:r w:rsidR="001B22E8">
        <w:rPr>
          <w:rFonts w:hint="eastAsia"/>
          <w:color w:val="000000"/>
          <w:sz w:val="24"/>
        </w:rPr>
        <w:t>分钟</w:t>
      </w:r>
      <w:r w:rsidR="001B22E8">
        <w:rPr>
          <w:color w:val="000000"/>
          <w:sz w:val="24"/>
        </w:rPr>
        <w:t>后，</w:t>
      </w:r>
      <w:r w:rsidR="00C35DDE" w:rsidRPr="00E60E4F">
        <w:rPr>
          <w:rFonts w:hint="eastAsia"/>
          <w:sz w:val="24"/>
        </w:rPr>
        <w:t>电动车</w:t>
      </w:r>
      <w:r w:rsidR="00BF216A">
        <w:rPr>
          <w:rFonts w:hint="eastAsia"/>
          <w:color w:val="000000"/>
          <w:sz w:val="24"/>
        </w:rPr>
        <w:t>沿倾斜</w:t>
      </w:r>
      <w:r w:rsidR="00CE0208">
        <w:rPr>
          <w:rFonts w:hint="eastAsia"/>
          <w:color w:val="000000"/>
          <w:sz w:val="24"/>
        </w:rPr>
        <w:t>木工板</w:t>
      </w:r>
      <w:r w:rsidR="00BF216A">
        <w:rPr>
          <w:rFonts w:hint="eastAsia"/>
          <w:color w:val="000000"/>
          <w:sz w:val="24"/>
        </w:rPr>
        <w:t>路面</w:t>
      </w:r>
      <w:r w:rsidR="00CA7518">
        <w:rPr>
          <w:rFonts w:hint="eastAsia"/>
          <w:color w:val="000000"/>
          <w:sz w:val="24"/>
        </w:rPr>
        <w:t>直线</w:t>
      </w:r>
      <w:r w:rsidR="007E0298">
        <w:rPr>
          <w:rFonts w:hint="eastAsia"/>
          <w:color w:val="000000"/>
          <w:sz w:val="24"/>
        </w:rPr>
        <w:t>爬坡</w:t>
      </w:r>
      <w:r w:rsidR="00BF216A">
        <w:rPr>
          <w:rFonts w:hint="eastAsia"/>
          <w:color w:val="000000"/>
          <w:sz w:val="24"/>
        </w:rPr>
        <w:t>行驶，</w:t>
      </w:r>
      <w:r w:rsidR="00CE0208">
        <w:rPr>
          <w:rFonts w:hint="eastAsia"/>
          <w:color w:val="000000"/>
          <w:sz w:val="24"/>
        </w:rPr>
        <w:t>路面长度不</w:t>
      </w:r>
      <w:r w:rsidR="007A6E70">
        <w:rPr>
          <w:rFonts w:hint="eastAsia"/>
          <w:color w:val="000000"/>
          <w:sz w:val="24"/>
        </w:rPr>
        <w:t>大</w:t>
      </w:r>
      <w:r w:rsidR="00CE0208">
        <w:rPr>
          <w:rFonts w:hint="eastAsia"/>
          <w:color w:val="000000"/>
          <w:sz w:val="24"/>
        </w:rPr>
        <w:t>于</w:t>
      </w:r>
      <w:r w:rsidR="00CE0208">
        <w:rPr>
          <w:rFonts w:hint="eastAsia"/>
          <w:color w:val="000000"/>
          <w:sz w:val="24"/>
        </w:rPr>
        <w:t>1m</w:t>
      </w:r>
      <w:r w:rsidR="00CE0208">
        <w:rPr>
          <w:rFonts w:hint="eastAsia"/>
          <w:color w:val="000000"/>
          <w:sz w:val="24"/>
        </w:rPr>
        <w:t>，斜坡</w:t>
      </w:r>
      <w:r w:rsidR="00E71F1E">
        <w:rPr>
          <w:rFonts w:hint="eastAsia"/>
          <w:color w:val="000000"/>
          <w:sz w:val="24"/>
        </w:rPr>
        <w:t>倾斜</w:t>
      </w:r>
      <w:r w:rsidR="00C35DDE">
        <w:rPr>
          <w:rFonts w:hint="eastAsia"/>
          <w:color w:val="000000"/>
          <w:sz w:val="24"/>
        </w:rPr>
        <w:t>角</w:t>
      </w:r>
      <w:r w:rsidR="00E71F1E">
        <w:rPr>
          <w:rFonts w:hint="eastAsia"/>
          <w:color w:val="000000"/>
          <w:sz w:val="24"/>
        </w:rPr>
        <w:t>度</w:t>
      </w:r>
      <w:r w:rsidR="00CE0208" w:rsidRPr="00CE0208">
        <w:rPr>
          <w:i/>
          <w:color w:val="000000"/>
          <w:sz w:val="24"/>
        </w:rPr>
        <w:t>θ</w:t>
      </w:r>
      <w:r w:rsidR="00CE0208">
        <w:rPr>
          <w:rFonts w:hint="eastAsia"/>
          <w:color w:val="000000"/>
          <w:sz w:val="24"/>
        </w:rPr>
        <w:t>自定。</w:t>
      </w:r>
      <w:r w:rsidR="00BF216A">
        <w:rPr>
          <w:rFonts w:hint="eastAsia"/>
          <w:color w:val="000000"/>
          <w:sz w:val="24"/>
        </w:rPr>
        <w:t>综合</w:t>
      </w:r>
      <w:r w:rsidR="0076435D">
        <w:rPr>
          <w:rFonts w:hint="eastAsia"/>
          <w:color w:val="000000"/>
          <w:sz w:val="24"/>
        </w:rPr>
        <w:t>多方</w:t>
      </w:r>
      <w:r w:rsidR="0076435D">
        <w:rPr>
          <w:color w:val="000000"/>
          <w:sz w:val="24"/>
        </w:rPr>
        <w:t>因素</w:t>
      </w:r>
      <w:r w:rsidR="00BF216A">
        <w:rPr>
          <w:rFonts w:hint="eastAsia"/>
          <w:color w:val="000000"/>
          <w:sz w:val="24"/>
        </w:rPr>
        <w:t>设计</w:t>
      </w:r>
      <w:r w:rsidR="00BF216A">
        <w:rPr>
          <w:rFonts w:hint="eastAsia"/>
          <w:sz w:val="24"/>
        </w:rPr>
        <w:t>，使</w:t>
      </w:r>
      <w:r w:rsidR="00C35DDE" w:rsidRPr="00E60E4F">
        <w:rPr>
          <w:rFonts w:hint="eastAsia"/>
          <w:sz w:val="24"/>
        </w:rPr>
        <w:t>电动车</w:t>
      </w:r>
      <w:r w:rsidR="00BF216A">
        <w:rPr>
          <w:rFonts w:hint="eastAsia"/>
          <w:sz w:val="24"/>
        </w:rPr>
        <w:t>在每次充电</w:t>
      </w:r>
      <w:r w:rsidR="00BF216A">
        <w:rPr>
          <w:rFonts w:hint="eastAsia"/>
          <w:sz w:val="24"/>
        </w:rPr>
        <w:t>1</w:t>
      </w:r>
      <w:r w:rsidR="00BF216A">
        <w:rPr>
          <w:rFonts w:hint="eastAsia"/>
          <w:sz w:val="24"/>
        </w:rPr>
        <w:t>分钟后，</w:t>
      </w:r>
      <w:r w:rsidR="00C35DDE" w:rsidRPr="00E60E4F">
        <w:rPr>
          <w:rFonts w:hint="eastAsia"/>
          <w:sz w:val="24"/>
        </w:rPr>
        <w:t>电动车</w:t>
      </w:r>
      <w:r w:rsidR="00CE0208">
        <w:rPr>
          <w:rFonts w:hint="eastAsia"/>
          <w:sz w:val="24"/>
        </w:rPr>
        <w:t>爬升高度</w:t>
      </w:r>
      <w:r w:rsidR="00CE0208" w:rsidRPr="00CE0208">
        <w:rPr>
          <w:rFonts w:hint="eastAsia"/>
          <w:i/>
          <w:sz w:val="24"/>
        </w:rPr>
        <w:t>h</w:t>
      </w:r>
      <w:r w:rsidR="00CE0208">
        <w:rPr>
          <w:rFonts w:hint="eastAsia"/>
          <w:i/>
          <w:sz w:val="24"/>
        </w:rPr>
        <w:t>=l</w:t>
      </w:r>
      <w:r w:rsidR="00CE0208" w:rsidRPr="00E821B8">
        <w:rPr>
          <w:rFonts w:hint="eastAsia"/>
          <w:sz w:val="24"/>
        </w:rPr>
        <w:t>sin</w:t>
      </w:r>
      <w:r w:rsidR="00CE0208">
        <w:rPr>
          <w:i/>
          <w:sz w:val="24"/>
        </w:rPr>
        <w:t>θ</w:t>
      </w:r>
      <w:r w:rsidR="00CE0208">
        <w:rPr>
          <w:rFonts w:hint="eastAsia"/>
          <w:sz w:val="24"/>
        </w:rPr>
        <w:t>最大</w:t>
      </w:r>
      <w:r w:rsidR="00B62BB4">
        <w:rPr>
          <w:rFonts w:hint="eastAsia"/>
          <w:sz w:val="24"/>
        </w:rPr>
        <w:t>。</w:t>
      </w:r>
      <w:r w:rsidR="00EE6532">
        <w:rPr>
          <w:rFonts w:hint="eastAsia"/>
          <w:sz w:val="24"/>
        </w:rPr>
        <w:t>式</w:t>
      </w:r>
      <w:r w:rsidR="00EE6532">
        <w:rPr>
          <w:sz w:val="24"/>
        </w:rPr>
        <w:t>中</w:t>
      </w:r>
      <w:r w:rsidR="00B62BB4">
        <w:rPr>
          <w:i/>
          <w:sz w:val="24"/>
        </w:rPr>
        <w:t>l</w:t>
      </w:r>
      <w:r w:rsidR="00B62BB4">
        <w:rPr>
          <w:rFonts w:hint="eastAsia"/>
          <w:sz w:val="24"/>
        </w:rPr>
        <w:t>为小车直线行驶的距离</w:t>
      </w:r>
      <w:r w:rsidR="00CA7518">
        <w:rPr>
          <w:color w:val="000000"/>
          <w:sz w:val="24"/>
        </w:rPr>
        <w:t>。</w:t>
      </w:r>
      <w:r w:rsidR="007E0298">
        <w:rPr>
          <w:rFonts w:hint="eastAsia"/>
          <w:color w:val="000000"/>
          <w:sz w:val="24"/>
        </w:rPr>
        <w:t xml:space="preserve">   </w:t>
      </w:r>
      <w:r w:rsidR="004041EA">
        <w:rPr>
          <w:rFonts w:hint="eastAsia"/>
          <w:color w:val="000000"/>
          <w:sz w:val="24"/>
        </w:rPr>
        <w:t xml:space="preserve">        </w:t>
      </w:r>
      <w:r w:rsidR="0076435D">
        <w:rPr>
          <w:rFonts w:hint="eastAsia"/>
          <w:color w:val="000000"/>
          <w:sz w:val="24"/>
        </w:rPr>
        <w:t xml:space="preserve">        </w:t>
      </w:r>
      <w:r w:rsidR="0076435D">
        <w:rPr>
          <w:color w:val="000000"/>
          <w:sz w:val="24"/>
        </w:rPr>
        <w:t xml:space="preserve"> </w:t>
      </w:r>
      <w:bookmarkStart w:id="0" w:name="_GoBack"/>
      <w:bookmarkEnd w:id="0"/>
      <w:r w:rsidR="0076435D">
        <w:rPr>
          <w:rFonts w:hint="eastAsia"/>
          <w:color w:val="000000"/>
          <w:sz w:val="24"/>
        </w:rPr>
        <w:t xml:space="preserve">              </w:t>
      </w:r>
      <w:r w:rsidR="00E71F1E" w:rsidRPr="00E7759A">
        <w:rPr>
          <w:rFonts w:hint="eastAsia"/>
          <w:color w:val="000000"/>
          <w:sz w:val="24"/>
        </w:rPr>
        <w:t>（</w:t>
      </w:r>
      <w:r w:rsidR="00E71F1E">
        <w:rPr>
          <w:rFonts w:hint="eastAsia"/>
          <w:color w:val="000000"/>
          <w:sz w:val="24"/>
        </w:rPr>
        <w:t>50</w:t>
      </w:r>
      <w:r w:rsidR="00EE6532">
        <w:rPr>
          <w:rFonts w:hint="eastAsia"/>
          <w:color w:val="000000"/>
          <w:sz w:val="24"/>
        </w:rPr>
        <w:t>分）</w:t>
      </w:r>
    </w:p>
    <w:p w:rsidR="00204D40" w:rsidRPr="00204D40" w:rsidRDefault="00A20DDE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>
        <w:rPr>
          <w:rFonts w:hint="eastAsia"/>
          <w:color w:val="000000"/>
          <w:sz w:val="24"/>
        </w:rPr>
        <w:t>。</w:t>
      </w:r>
      <w:r w:rsidR="004B505E">
        <w:rPr>
          <w:rFonts w:hint="eastAsia"/>
          <w:color w:val="000000"/>
          <w:sz w:val="24"/>
        </w:rPr>
        <w:t xml:space="preserve">                                                         </w:t>
      </w: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F21567" w:rsidRDefault="00C80A2B" w:rsidP="001077B8">
      <w:pPr>
        <w:spacing w:line="420" w:lineRule="exact"/>
        <w:ind w:firstLineChars="200" w:firstLine="480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A20DDE">
        <w:rPr>
          <w:rFonts w:hAnsi="宋体" w:hint="eastAsia"/>
          <w:color w:val="000000"/>
          <w:sz w:val="24"/>
        </w:rPr>
        <w:t>：</w:t>
      </w:r>
      <w:r w:rsidR="004B505E">
        <w:rPr>
          <w:rFonts w:hAnsi="宋体" w:hint="eastAsia"/>
          <w:color w:val="000000"/>
          <w:sz w:val="24"/>
        </w:rPr>
        <w:t xml:space="preserve">                                                     </w:t>
      </w:r>
      <w:r w:rsidRPr="00E7759A">
        <w:rPr>
          <w:rFonts w:hAnsi="宋体" w:hint="eastAsia"/>
          <w:color w:val="000000"/>
          <w:sz w:val="24"/>
        </w:rPr>
        <w:t>（</w:t>
      </w:r>
      <w:r w:rsidR="00A31922" w:rsidRPr="00E7759A">
        <w:rPr>
          <w:rFonts w:hAnsi="宋体" w:hint="eastAsia"/>
          <w:color w:val="000000"/>
          <w:sz w:val="24"/>
        </w:rPr>
        <w:t>2</w:t>
      </w:r>
      <w:r w:rsidRPr="00E7759A">
        <w:rPr>
          <w:rFonts w:hAnsi="宋体" w:hint="eastAsia"/>
          <w:color w:val="000000"/>
          <w:sz w:val="24"/>
        </w:rPr>
        <w:t>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394"/>
        <w:gridCol w:w="709"/>
      </w:tblGrid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项目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A20DDE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F51347">
        <w:tc>
          <w:tcPr>
            <w:tcW w:w="6804" w:type="dxa"/>
            <w:gridSpan w:val="2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D0629" w:rsidRDefault="00C80A2B" w:rsidP="001077B8">
      <w:pPr>
        <w:spacing w:line="420" w:lineRule="exact"/>
        <w:rPr>
          <w:rFonts w:ascii="黑体" w:eastAsia="黑体" w:hAnsi="黑体"/>
          <w:bCs/>
          <w:kern w:val="0"/>
          <w:sz w:val="28"/>
          <w:szCs w:val="28"/>
        </w:rPr>
      </w:pPr>
      <w:r w:rsidRPr="00CD0629">
        <w:rPr>
          <w:rFonts w:ascii="黑体" w:eastAsia="黑体" w:hAnsi="黑体" w:hint="eastAsia"/>
          <w:bCs/>
          <w:kern w:val="0"/>
          <w:sz w:val="28"/>
          <w:szCs w:val="28"/>
        </w:rPr>
        <w:t>3．</w:t>
      </w:r>
      <w:r w:rsidRPr="00CD0629">
        <w:rPr>
          <w:rFonts w:ascii="黑体" w:eastAsia="黑体" w:hAnsi="黑体"/>
          <w:bCs/>
          <w:kern w:val="0"/>
          <w:sz w:val="28"/>
          <w:szCs w:val="28"/>
        </w:rPr>
        <w:t>说明</w:t>
      </w:r>
    </w:p>
    <w:p w:rsidR="001B22E8" w:rsidRDefault="001B22E8" w:rsidP="004041EA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DC-DC</w:t>
      </w:r>
      <w:r>
        <w:rPr>
          <w:rFonts w:hint="eastAsia"/>
          <w:sz w:val="24"/>
        </w:rPr>
        <w:t>变换建议采用</w:t>
      </w:r>
      <w:r>
        <w:rPr>
          <w:rFonts w:hint="eastAsia"/>
          <w:sz w:val="24"/>
        </w:rPr>
        <w:t>TI</w:t>
      </w:r>
      <w:r>
        <w:rPr>
          <w:rFonts w:hint="eastAsia"/>
          <w:sz w:val="24"/>
        </w:rPr>
        <w:t>公司</w:t>
      </w:r>
      <w:r>
        <w:rPr>
          <w:rFonts w:hint="eastAsia"/>
          <w:sz w:val="24"/>
        </w:rPr>
        <w:t>TPS63020</w:t>
      </w:r>
      <w:r>
        <w:rPr>
          <w:rFonts w:hint="eastAsia"/>
          <w:sz w:val="24"/>
        </w:rPr>
        <w:t>芯片。</w:t>
      </w:r>
    </w:p>
    <w:p w:rsidR="001B22E8" w:rsidRDefault="001B22E8" w:rsidP="004041EA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）超级电容的容量可根据充电器在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分钟时间充入的电荷量及小车行驶所需电流、时间和重量等因素综合考虑。</w:t>
      </w:r>
    </w:p>
    <w:p w:rsidR="001B22E8" w:rsidRDefault="009F627A" w:rsidP="004041EA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color w:val="000000"/>
          <w:sz w:val="24"/>
        </w:rPr>
      </w:pPr>
      <w:r>
        <w:rPr>
          <w:rFonts w:hAnsi="宋体" w:hint="eastAsia"/>
          <w:kern w:val="0"/>
          <w:sz w:val="24"/>
        </w:rPr>
        <w:t>（</w:t>
      </w:r>
      <w:r w:rsidR="001B22E8">
        <w:rPr>
          <w:rFonts w:hAnsi="宋体"/>
          <w:kern w:val="0"/>
          <w:sz w:val="24"/>
        </w:rPr>
        <w:t>3</w:t>
      </w:r>
      <w:r>
        <w:rPr>
          <w:rFonts w:hAnsi="宋体" w:hint="eastAsia"/>
          <w:kern w:val="0"/>
          <w:sz w:val="24"/>
        </w:rPr>
        <w:t>）</w:t>
      </w:r>
      <w:r w:rsidR="00BF216A">
        <w:rPr>
          <w:rFonts w:hint="eastAsia"/>
          <w:sz w:val="24"/>
        </w:rPr>
        <w:t>行驶距离以小车后轮触地点为定位点。</w:t>
      </w:r>
      <w:r w:rsidR="00896FE0">
        <w:rPr>
          <w:rFonts w:hint="eastAsia"/>
          <w:color w:val="000000"/>
          <w:sz w:val="24"/>
        </w:rPr>
        <w:t>倾斜坡度</w:t>
      </w:r>
      <w:r w:rsidR="00896FE0" w:rsidRPr="00CE0208">
        <w:rPr>
          <w:i/>
          <w:color w:val="000000"/>
          <w:sz w:val="24"/>
        </w:rPr>
        <w:t>θ</w:t>
      </w:r>
      <w:r w:rsidR="00896FE0">
        <w:rPr>
          <w:rFonts w:hint="eastAsia"/>
          <w:color w:val="000000"/>
          <w:sz w:val="24"/>
        </w:rPr>
        <w:t>自定。</w:t>
      </w:r>
    </w:p>
    <w:p w:rsidR="00896FE0" w:rsidRDefault="00896FE0" w:rsidP="004041EA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 w:rsidR="001B22E8"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）测试时，要求小车先充电、放电运行数次。保证测试时，小车无预先额外储能。以保证测试公平性。正式测试</w:t>
      </w:r>
      <w:r w:rsidR="00A2311C">
        <w:rPr>
          <w:rFonts w:hint="eastAsia"/>
          <w:color w:val="000000"/>
          <w:sz w:val="24"/>
        </w:rPr>
        <w:t>允许运行两次，取最好成绩记录。</w:t>
      </w:r>
      <w:r w:rsidR="004D0754">
        <w:rPr>
          <w:rFonts w:hint="eastAsia"/>
          <w:color w:val="000000"/>
          <w:sz w:val="24"/>
        </w:rPr>
        <w:t>违规车辆不予测试。</w:t>
      </w:r>
    </w:p>
    <w:p w:rsidR="00A2311C" w:rsidRDefault="00A2311C" w:rsidP="004041EA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sz w:val="24"/>
        </w:rPr>
      </w:pPr>
      <w:r>
        <w:rPr>
          <w:rFonts w:hint="eastAsia"/>
          <w:color w:val="000000"/>
          <w:sz w:val="24"/>
        </w:rPr>
        <w:lastRenderedPageBreak/>
        <w:t>（</w:t>
      </w:r>
      <w:r w:rsidR="00E71F1E"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）</w:t>
      </w:r>
      <w:r w:rsidRPr="00E60E4F">
        <w:rPr>
          <w:rFonts w:hint="eastAsia"/>
          <w:sz w:val="24"/>
        </w:rPr>
        <w:t>无线充电电动车</w:t>
      </w:r>
      <w:r>
        <w:rPr>
          <w:rFonts w:hint="eastAsia"/>
          <w:sz w:val="24"/>
        </w:rPr>
        <w:t>是一个</w:t>
      </w:r>
      <w:r w:rsidR="00E821B8">
        <w:rPr>
          <w:rFonts w:hint="eastAsia"/>
          <w:sz w:val="24"/>
        </w:rPr>
        <w:t>比较</w:t>
      </w:r>
      <w:r>
        <w:rPr>
          <w:rFonts w:hint="eastAsia"/>
          <w:sz w:val="24"/>
        </w:rPr>
        <w:t>复杂的工程问题，</w:t>
      </w:r>
      <w:r w:rsidR="00E71F1E">
        <w:rPr>
          <w:rFonts w:hint="eastAsia"/>
          <w:sz w:val="24"/>
        </w:rPr>
        <w:t>通过</w:t>
      </w:r>
      <w:r w:rsidR="00E71F1E">
        <w:rPr>
          <w:rFonts w:hint="eastAsia"/>
          <w:color w:val="000000"/>
          <w:sz w:val="24"/>
        </w:rPr>
        <w:t>提高充、放电效率，减轻车重，</w:t>
      </w:r>
      <w:r w:rsidR="00E821B8">
        <w:rPr>
          <w:rFonts w:hint="eastAsia"/>
          <w:color w:val="000000"/>
          <w:sz w:val="24"/>
        </w:rPr>
        <w:t>优化</w:t>
      </w:r>
      <w:r w:rsidR="00E71F1E">
        <w:rPr>
          <w:rFonts w:hint="eastAsia"/>
          <w:color w:val="000000"/>
          <w:sz w:val="24"/>
        </w:rPr>
        <w:t>电机驱动，适当选取</w:t>
      </w:r>
      <w:r w:rsidR="00E71F1E">
        <w:rPr>
          <w:rFonts w:hint="eastAsia"/>
          <w:sz w:val="24"/>
        </w:rPr>
        <w:t>超级电容</w:t>
      </w:r>
      <w:r w:rsidR="00285CFD">
        <w:rPr>
          <w:rFonts w:hint="eastAsia"/>
          <w:sz w:val="24"/>
        </w:rPr>
        <w:t>（</w:t>
      </w:r>
      <w:r w:rsidR="00DC709E">
        <w:rPr>
          <w:rFonts w:hint="eastAsia"/>
          <w:sz w:val="24"/>
        </w:rPr>
        <w:t>法拉</w:t>
      </w:r>
      <w:r w:rsidR="00441A7C">
        <w:rPr>
          <w:sz w:val="24"/>
        </w:rPr>
        <w:t>电容</w:t>
      </w:r>
      <w:r w:rsidR="00441A7C">
        <w:rPr>
          <w:rFonts w:hint="eastAsia"/>
          <w:sz w:val="24"/>
        </w:rPr>
        <w:t>）</w:t>
      </w:r>
      <w:r w:rsidR="00E71F1E">
        <w:rPr>
          <w:rFonts w:hint="eastAsia"/>
          <w:sz w:val="24"/>
        </w:rPr>
        <w:t>容量及路面</w:t>
      </w:r>
      <w:r w:rsidR="00E71F1E">
        <w:rPr>
          <w:sz w:val="24"/>
        </w:rPr>
        <w:t>倾斜</w:t>
      </w:r>
      <w:r w:rsidR="00E821B8">
        <w:rPr>
          <w:rFonts w:hint="eastAsia"/>
          <w:sz w:val="24"/>
        </w:rPr>
        <w:t>角</w:t>
      </w:r>
      <w:r w:rsidR="00E71F1E">
        <w:rPr>
          <w:sz w:val="24"/>
        </w:rPr>
        <w:t>度</w:t>
      </w:r>
      <w:r w:rsidR="00E71F1E" w:rsidRPr="00CE0208">
        <w:rPr>
          <w:i/>
          <w:color w:val="000000"/>
          <w:sz w:val="24"/>
        </w:rPr>
        <w:t>θ</w:t>
      </w:r>
      <w:r w:rsidR="00E71F1E">
        <w:rPr>
          <w:rFonts w:hint="eastAsia"/>
          <w:sz w:val="24"/>
        </w:rPr>
        <w:t>等，</w:t>
      </w:r>
      <w:r w:rsidR="00E71F1E">
        <w:rPr>
          <w:sz w:val="24"/>
        </w:rPr>
        <w:t>提高电动车的</w:t>
      </w:r>
      <w:r w:rsidR="00E821B8">
        <w:rPr>
          <w:rFonts w:hint="eastAsia"/>
          <w:sz w:val="24"/>
        </w:rPr>
        <w:t>爬升高度</w:t>
      </w:r>
      <w:r>
        <w:rPr>
          <w:rFonts w:hint="eastAsia"/>
          <w:sz w:val="24"/>
        </w:rPr>
        <w:t>。</w:t>
      </w:r>
    </w:p>
    <w:p w:rsidR="00902134" w:rsidRDefault="00902134" w:rsidP="0012614B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E71F1E">
        <w:rPr>
          <w:rFonts w:hint="eastAsia"/>
          <w:color w:val="000000"/>
          <w:sz w:val="24"/>
        </w:rPr>
        <w:t>6</w:t>
      </w:r>
      <w:r w:rsidRPr="00E7759A">
        <w:rPr>
          <w:rFonts w:hint="eastAsia"/>
          <w:color w:val="000000"/>
          <w:sz w:val="24"/>
        </w:rPr>
        <w:t>）</w:t>
      </w:r>
      <w:r w:rsidR="00E71F1E">
        <w:rPr>
          <w:rFonts w:hint="eastAsia"/>
          <w:color w:val="000000"/>
          <w:sz w:val="24"/>
        </w:rPr>
        <w:t>通过</w:t>
      </w:r>
      <w:r w:rsidR="00E71F1E">
        <w:rPr>
          <w:color w:val="000000"/>
          <w:sz w:val="24"/>
        </w:rPr>
        <w:t>设置</w:t>
      </w:r>
      <w:r w:rsidR="007E0298">
        <w:rPr>
          <w:rFonts w:hint="eastAsia"/>
          <w:sz w:val="24"/>
        </w:rPr>
        <w:t>直流稳压电源</w:t>
      </w:r>
      <w:r w:rsidR="00E71F1E">
        <w:rPr>
          <w:color w:val="000000"/>
          <w:sz w:val="24"/>
        </w:rPr>
        <w:t>的</w:t>
      </w:r>
      <w:r w:rsidR="007E0298">
        <w:rPr>
          <w:color w:val="000000"/>
          <w:sz w:val="24"/>
        </w:rPr>
        <w:t>输出电压为</w:t>
      </w:r>
      <w:r w:rsidR="007E0298">
        <w:rPr>
          <w:rFonts w:hint="eastAsia"/>
          <w:color w:val="000000"/>
          <w:sz w:val="24"/>
        </w:rPr>
        <w:t>5V</w:t>
      </w:r>
      <w:r w:rsidR="00E71F1E">
        <w:rPr>
          <w:color w:val="000000"/>
          <w:sz w:val="24"/>
        </w:rPr>
        <w:t>，</w:t>
      </w:r>
      <w:r w:rsidR="007E0298">
        <w:rPr>
          <w:color w:val="000000"/>
          <w:sz w:val="24"/>
        </w:rPr>
        <w:t>最大输出电流为</w:t>
      </w:r>
      <w:r w:rsidR="007E0298">
        <w:rPr>
          <w:rFonts w:hint="eastAsia"/>
          <w:color w:val="000000"/>
          <w:sz w:val="24"/>
        </w:rPr>
        <w:t>1A</w:t>
      </w:r>
      <w:r w:rsidR="007E0298">
        <w:rPr>
          <w:rFonts w:hint="eastAsia"/>
          <w:color w:val="000000"/>
          <w:sz w:val="24"/>
        </w:rPr>
        <w:t>，</w:t>
      </w:r>
      <w:r w:rsidR="00E71F1E">
        <w:rPr>
          <w:color w:val="000000"/>
          <w:sz w:val="24"/>
        </w:rPr>
        <w:t>确保</w:t>
      </w:r>
      <w:r w:rsidR="007E0298">
        <w:rPr>
          <w:rFonts w:hint="eastAsia"/>
          <w:sz w:val="24"/>
        </w:rPr>
        <w:t>发射器</w:t>
      </w:r>
      <w:r>
        <w:rPr>
          <w:rFonts w:hint="eastAsia"/>
          <w:sz w:val="24"/>
        </w:rPr>
        <w:t>供电</w:t>
      </w:r>
      <w:r w:rsidR="007E0298">
        <w:rPr>
          <w:rFonts w:hint="eastAsia"/>
          <w:sz w:val="24"/>
        </w:rPr>
        <w:t>为</w:t>
      </w:r>
      <w:r>
        <w:rPr>
          <w:rFonts w:hint="eastAsia"/>
          <w:sz w:val="24"/>
        </w:rPr>
        <w:t>5V</w:t>
      </w:r>
      <w:r>
        <w:rPr>
          <w:rFonts w:hint="eastAsia"/>
          <w:sz w:val="24"/>
        </w:rPr>
        <w:t>，电流</w:t>
      </w:r>
      <w:r w:rsidR="00E71F1E">
        <w:rPr>
          <w:rFonts w:hint="eastAsia"/>
          <w:sz w:val="24"/>
        </w:rPr>
        <w:t>不大于</w:t>
      </w:r>
      <w:r>
        <w:rPr>
          <w:rFonts w:hint="eastAsia"/>
          <w:sz w:val="24"/>
        </w:rPr>
        <w:t>1A</w:t>
      </w:r>
      <w:r>
        <w:rPr>
          <w:rFonts w:hint="eastAsia"/>
          <w:sz w:val="24"/>
        </w:rPr>
        <w:t>。</w:t>
      </w:r>
    </w:p>
    <w:p w:rsidR="00EE6532" w:rsidRDefault="000E4543" w:rsidP="00631F9D">
      <w:pPr>
        <w:spacing w:line="360" w:lineRule="auto"/>
        <w:ind w:left="374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7</w:t>
      </w:r>
      <w:r w:rsidRPr="00E7759A">
        <w:rPr>
          <w:rFonts w:hint="eastAsia"/>
          <w:color w:val="000000"/>
          <w:sz w:val="24"/>
        </w:rPr>
        <w:t>）</w:t>
      </w:r>
      <w:r>
        <w:rPr>
          <w:rFonts w:hint="eastAsia"/>
          <w:sz w:val="24"/>
        </w:rPr>
        <w:t>路面</w:t>
      </w:r>
      <w:r>
        <w:rPr>
          <w:sz w:val="24"/>
        </w:rPr>
        <w:t>倾斜</w:t>
      </w:r>
      <w:r>
        <w:rPr>
          <w:rFonts w:hint="eastAsia"/>
          <w:sz w:val="24"/>
        </w:rPr>
        <w:t>角</w:t>
      </w:r>
      <w:r>
        <w:rPr>
          <w:sz w:val="24"/>
        </w:rPr>
        <w:t>度</w:t>
      </w:r>
      <w:r w:rsidRPr="00CE0208">
        <w:rPr>
          <w:i/>
          <w:color w:val="000000"/>
          <w:sz w:val="24"/>
        </w:rPr>
        <w:t>θ</w:t>
      </w:r>
      <w:r w:rsidRPr="007722F9">
        <w:rPr>
          <w:color w:val="000000"/>
          <w:sz w:val="24"/>
        </w:rPr>
        <w:t>可以采用</w:t>
      </w:r>
      <w:r>
        <w:rPr>
          <w:color w:val="000000"/>
          <w:sz w:val="24"/>
        </w:rPr>
        <w:t>具有角度测量功能</w:t>
      </w:r>
      <w:r>
        <w:rPr>
          <w:color w:val="000000"/>
          <w:sz w:val="24"/>
        </w:rPr>
        <w:t>APP</w:t>
      </w:r>
      <w:r>
        <w:rPr>
          <w:color w:val="000000"/>
          <w:sz w:val="24"/>
        </w:rPr>
        <w:t>（如</w:t>
      </w:r>
      <w:r w:rsidR="00631F9D">
        <w:rPr>
          <w:color w:val="000000"/>
          <w:sz w:val="24"/>
        </w:rPr>
        <w:t>“</w:t>
      </w:r>
      <w:r>
        <w:rPr>
          <w:color w:val="000000"/>
          <w:sz w:val="24"/>
        </w:rPr>
        <w:t>指南针</w:t>
      </w:r>
      <w:r w:rsidR="00631F9D">
        <w:rPr>
          <w:color w:val="000000"/>
          <w:sz w:val="24"/>
        </w:rPr>
        <w:t>”</w:t>
      </w:r>
      <w:r>
        <w:rPr>
          <w:color w:val="000000"/>
          <w:sz w:val="24"/>
        </w:rPr>
        <w:t>）的手机，平放在斜</w:t>
      </w:r>
    </w:p>
    <w:p w:rsidR="000E4543" w:rsidRPr="000E4543" w:rsidRDefault="000E4543" w:rsidP="00EE6532">
      <w:pPr>
        <w:spacing w:line="360" w:lineRule="auto"/>
        <w:rPr>
          <w:sz w:val="24"/>
        </w:rPr>
      </w:pPr>
      <w:r>
        <w:rPr>
          <w:color w:val="000000"/>
          <w:sz w:val="24"/>
        </w:rPr>
        <w:t>坡上测量。</w:t>
      </w:r>
    </w:p>
    <w:sectPr w:rsidR="000E4543" w:rsidRPr="000E4543" w:rsidSect="00DF511D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92" w:rsidRDefault="00CD6392" w:rsidP="00C97D70">
      <w:r>
        <w:separator/>
      </w:r>
    </w:p>
  </w:endnote>
  <w:endnote w:type="continuationSeparator" w:id="0">
    <w:p w:rsidR="00CD6392" w:rsidRDefault="00CD6392" w:rsidP="00C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574" w:rsidRDefault="00C11574" w:rsidP="00BD6281">
    <w:pPr>
      <w:pStyle w:val="a5"/>
      <w:tabs>
        <w:tab w:val="clear" w:pos="4153"/>
        <w:tab w:val="clear" w:pos="8306"/>
        <w:tab w:val="center" w:pos="4819"/>
        <w:tab w:val="right" w:pos="9638"/>
      </w:tabs>
    </w:pPr>
    <w:r>
      <w:tab/>
    </w:r>
    <w:r w:rsidR="00E941BE">
      <w:t>C</w:t>
    </w:r>
    <w:r>
      <w:rPr>
        <w:rFonts w:hint="eastAsia"/>
      </w:rPr>
      <w:t>-</w:t>
    </w:r>
    <w:r w:rsidR="0012614B">
      <w:rPr>
        <w:rStyle w:val="a7"/>
      </w:rPr>
      <w:fldChar w:fldCharType="begin"/>
    </w:r>
    <w:r>
      <w:rPr>
        <w:rStyle w:val="a7"/>
      </w:rPr>
      <w:instrText xml:space="preserve"> PAGE </w:instrText>
    </w:r>
    <w:r w:rsidR="0012614B">
      <w:rPr>
        <w:rStyle w:val="a7"/>
      </w:rPr>
      <w:fldChar w:fldCharType="separate"/>
    </w:r>
    <w:r w:rsidR="0076435D">
      <w:rPr>
        <w:rStyle w:val="a7"/>
        <w:noProof/>
      </w:rPr>
      <w:t>1</w:t>
    </w:r>
    <w:r w:rsidR="0012614B">
      <w:rPr>
        <w:rStyle w:val="a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92" w:rsidRDefault="00CD6392" w:rsidP="00C97D70">
      <w:r>
        <w:separator/>
      </w:r>
    </w:p>
  </w:footnote>
  <w:footnote w:type="continuationSeparator" w:id="0">
    <w:p w:rsidR="00CD6392" w:rsidRDefault="00CD6392" w:rsidP="00C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F7F79"/>
    <w:multiLevelType w:val="hybridMultilevel"/>
    <w:tmpl w:val="7ACA0D60"/>
    <w:lvl w:ilvl="0" w:tplc="59E04856">
      <w:start w:val="1"/>
      <w:numFmt w:val="decimal"/>
      <w:lvlText w:val="%1．"/>
      <w:lvlJc w:val="left"/>
      <w:pPr>
        <w:ind w:left="51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DC1"/>
    <w:rsid w:val="0000181B"/>
    <w:rsid w:val="00045747"/>
    <w:rsid w:val="00046153"/>
    <w:rsid w:val="00053631"/>
    <w:rsid w:val="000620F3"/>
    <w:rsid w:val="00062E2F"/>
    <w:rsid w:val="000758CD"/>
    <w:rsid w:val="0008475C"/>
    <w:rsid w:val="00085359"/>
    <w:rsid w:val="0008751E"/>
    <w:rsid w:val="000925F4"/>
    <w:rsid w:val="000946EE"/>
    <w:rsid w:val="000A0C3A"/>
    <w:rsid w:val="000A1F08"/>
    <w:rsid w:val="000A55F6"/>
    <w:rsid w:val="000A5DB0"/>
    <w:rsid w:val="000A763A"/>
    <w:rsid w:val="000B53A2"/>
    <w:rsid w:val="000C07DB"/>
    <w:rsid w:val="000C456B"/>
    <w:rsid w:val="000C7BB8"/>
    <w:rsid w:val="000D597E"/>
    <w:rsid w:val="000E4543"/>
    <w:rsid w:val="000E5896"/>
    <w:rsid w:val="000E58A7"/>
    <w:rsid w:val="000F4292"/>
    <w:rsid w:val="0010314D"/>
    <w:rsid w:val="001077B8"/>
    <w:rsid w:val="00124295"/>
    <w:rsid w:val="0012614B"/>
    <w:rsid w:val="001271BB"/>
    <w:rsid w:val="001316E2"/>
    <w:rsid w:val="00137567"/>
    <w:rsid w:val="001413DB"/>
    <w:rsid w:val="00144F7E"/>
    <w:rsid w:val="00145A12"/>
    <w:rsid w:val="001501C1"/>
    <w:rsid w:val="001533BA"/>
    <w:rsid w:val="00153464"/>
    <w:rsid w:val="001626FD"/>
    <w:rsid w:val="001664CA"/>
    <w:rsid w:val="00167300"/>
    <w:rsid w:val="0016762C"/>
    <w:rsid w:val="0016777B"/>
    <w:rsid w:val="0017167C"/>
    <w:rsid w:val="0017220A"/>
    <w:rsid w:val="0017304F"/>
    <w:rsid w:val="00185450"/>
    <w:rsid w:val="001A2A4B"/>
    <w:rsid w:val="001B22E8"/>
    <w:rsid w:val="001B2A00"/>
    <w:rsid w:val="001B42C1"/>
    <w:rsid w:val="001C0E86"/>
    <w:rsid w:val="001C5B06"/>
    <w:rsid w:val="001D4BB9"/>
    <w:rsid w:val="001D69F0"/>
    <w:rsid w:val="001E0AF2"/>
    <w:rsid w:val="001E1D51"/>
    <w:rsid w:val="001F45C9"/>
    <w:rsid w:val="001F67BE"/>
    <w:rsid w:val="00204D40"/>
    <w:rsid w:val="0021109F"/>
    <w:rsid w:val="00215366"/>
    <w:rsid w:val="00215FF1"/>
    <w:rsid w:val="002238DF"/>
    <w:rsid w:val="002273F2"/>
    <w:rsid w:val="002319BC"/>
    <w:rsid w:val="00236AD3"/>
    <w:rsid w:val="00250579"/>
    <w:rsid w:val="00260016"/>
    <w:rsid w:val="002604C1"/>
    <w:rsid w:val="00264BC4"/>
    <w:rsid w:val="002707AA"/>
    <w:rsid w:val="00271307"/>
    <w:rsid w:val="0027131E"/>
    <w:rsid w:val="002721C0"/>
    <w:rsid w:val="00285CFD"/>
    <w:rsid w:val="0029262E"/>
    <w:rsid w:val="00296A8F"/>
    <w:rsid w:val="002A4F62"/>
    <w:rsid w:val="002A53E5"/>
    <w:rsid w:val="002A7332"/>
    <w:rsid w:val="002B169F"/>
    <w:rsid w:val="002B51DE"/>
    <w:rsid w:val="002E4294"/>
    <w:rsid w:val="002F5C69"/>
    <w:rsid w:val="0030618C"/>
    <w:rsid w:val="00306D68"/>
    <w:rsid w:val="00321696"/>
    <w:rsid w:val="0032448C"/>
    <w:rsid w:val="00327AA6"/>
    <w:rsid w:val="00333DF9"/>
    <w:rsid w:val="00342792"/>
    <w:rsid w:val="003627E3"/>
    <w:rsid w:val="003733AA"/>
    <w:rsid w:val="00377333"/>
    <w:rsid w:val="00377947"/>
    <w:rsid w:val="003A63A0"/>
    <w:rsid w:val="003B1188"/>
    <w:rsid w:val="003B2F76"/>
    <w:rsid w:val="003B5FAF"/>
    <w:rsid w:val="003C2FF2"/>
    <w:rsid w:val="003C6525"/>
    <w:rsid w:val="003F296A"/>
    <w:rsid w:val="004041EA"/>
    <w:rsid w:val="0040736C"/>
    <w:rsid w:val="004101F7"/>
    <w:rsid w:val="004128BC"/>
    <w:rsid w:val="004149BC"/>
    <w:rsid w:val="00414B57"/>
    <w:rsid w:val="00420019"/>
    <w:rsid w:val="00425E25"/>
    <w:rsid w:val="00426631"/>
    <w:rsid w:val="004304BC"/>
    <w:rsid w:val="00431D95"/>
    <w:rsid w:val="00432C7B"/>
    <w:rsid w:val="00436190"/>
    <w:rsid w:val="00441A7C"/>
    <w:rsid w:val="00445113"/>
    <w:rsid w:val="00460EC8"/>
    <w:rsid w:val="00463D2D"/>
    <w:rsid w:val="00475A5F"/>
    <w:rsid w:val="0048359E"/>
    <w:rsid w:val="00491EAD"/>
    <w:rsid w:val="0049553D"/>
    <w:rsid w:val="004B505E"/>
    <w:rsid w:val="004D0754"/>
    <w:rsid w:val="004D2073"/>
    <w:rsid w:val="004D4839"/>
    <w:rsid w:val="004E4BEC"/>
    <w:rsid w:val="004F10E6"/>
    <w:rsid w:val="004F423A"/>
    <w:rsid w:val="004F7F10"/>
    <w:rsid w:val="00503C09"/>
    <w:rsid w:val="00521CC9"/>
    <w:rsid w:val="00521DBA"/>
    <w:rsid w:val="00531858"/>
    <w:rsid w:val="00531BCF"/>
    <w:rsid w:val="00543929"/>
    <w:rsid w:val="0054607B"/>
    <w:rsid w:val="00551386"/>
    <w:rsid w:val="005547AB"/>
    <w:rsid w:val="00575DF9"/>
    <w:rsid w:val="005905D7"/>
    <w:rsid w:val="005A3919"/>
    <w:rsid w:val="005A5FDC"/>
    <w:rsid w:val="005A74A1"/>
    <w:rsid w:val="005B3664"/>
    <w:rsid w:val="005B4D06"/>
    <w:rsid w:val="005C20ED"/>
    <w:rsid w:val="005C6567"/>
    <w:rsid w:val="005D6358"/>
    <w:rsid w:val="005E13CC"/>
    <w:rsid w:val="0060028C"/>
    <w:rsid w:val="00605176"/>
    <w:rsid w:val="00631F9D"/>
    <w:rsid w:val="006340F0"/>
    <w:rsid w:val="0063776E"/>
    <w:rsid w:val="00653725"/>
    <w:rsid w:val="00657AC6"/>
    <w:rsid w:val="0066552F"/>
    <w:rsid w:val="00670F35"/>
    <w:rsid w:val="006723ED"/>
    <w:rsid w:val="00680D6E"/>
    <w:rsid w:val="0068424F"/>
    <w:rsid w:val="006B083C"/>
    <w:rsid w:val="006B3C64"/>
    <w:rsid w:val="006B67AD"/>
    <w:rsid w:val="006B6E01"/>
    <w:rsid w:val="006C7407"/>
    <w:rsid w:val="006D5948"/>
    <w:rsid w:val="006D69C1"/>
    <w:rsid w:val="006E3B2D"/>
    <w:rsid w:val="006F2AC5"/>
    <w:rsid w:val="006F5B06"/>
    <w:rsid w:val="007006C3"/>
    <w:rsid w:val="00703386"/>
    <w:rsid w:val="007179B9"/>
    <w:rsid w:val="00723BEF"/>
    <w:rsid w:val="00743216"/>
    <w:rsid w:val="00743956"/>
    <w:rsid w:val="00746B47"/>
    <w:rsid w:val="00747CA2"/>
    <w:rsid w:val="00753B37"/>
    <w:rsid w:val="007552ED"/>
    <w:rsid w:val="00757374"/>
    <w:rsid w:val="0076435D"/>
    <w:rsid w:val="0077571B"/>
    <w:rsid w:val="00786801"/>
    <w:rsid w:val="0079482D"/>
    <w:rsid w:val="00796289"/>
    <w:rsid w:val="00797E06"/>
    <w:rsid w:val="007A293F"/>
    <w:rsid w:val="007A6E70"/>
    <w:rsid w:val="007D4E45"/>
    <w:rsid w:val="007E0298"/>
    <w:rsid w:val="007F15CB"/>
    <w:rsid w:val="008017C2"/>
    <w:rsid w:val="00812D82"/>
    <w:rsid w:val="00837F60"/>
    <w:rsid w:val="00840079"/>
    <w:rsid w:val="008430CE"/>
    <w:rsid w:val="0084321C"/>
    <w:rsid w:val="0085499E"/>
    <w:rsid w:val="00855AF4"/>
    <w:rsid w:val="00857A3C"/>
    <w:rsid w:val="00857E79"/>
    <w:rsid w:val="00861E6D"/>
    <w:rsid w:val="00863843"/>
    <w:rsid w:val="00863F12"/>
    <w:rsid w:val="00871827"/>
    <w:rsid w:val="00875AEC"/>
    <w:rsid w:val="00883D2A"/>
    <w:rsid w:val="008931DA"/>
    <w:rsid w:val="00896305"/>
    <w:rsid w:val="00896FE0"/>
    <w:rsid w:val="008B293D"/>
    <w:rsid w:val="008C13B7"/>
    <w:rsid w:val="008C1D6E"/>
    <w:rsid w:val="008C71C5"/>
    <w:rsid w:val="008D3ABB"/>
    <w:rsid w:val="008E79A7"/>
    <w:rsid w:val="00902134"/>
    <w:rsid w:val="0091657D"/>
    <w:rsid w:val="0091663B"/>
    <w:rsid w:val="00916CB9"/>
    <w:rsid w:val="00925A2E"/>
    <w:rsid w:val="009306AA"/>
    <w:rsid w:val="00941A16"/>
    <w:rsid w:val="009511BD"/>
    <w:rsid w:val="00976CD8"/>
    <w:rsid w:val="0097748F"/>
    <w:rsid w:val="009873FF"/>
    <w:rsid w:val="00987DC5"/>
    <w:rsid w:val="009952FB"/>
    <w:rsid w:val="00996639"/>
    <w:rsid w:val="009A36FF"/>
    <w:rsid w:val="009A51DD"/>
    <w:rsid w:val="009E4390"/>
    <w:rsid w:val="009E56D9"/>
    <w:rsid w:val="009F627A"/>
    <w:rsid w:val="00A0410F"/>
    <w:rsid w:val="00A05D5B"/>
    <w:rsid w:val="00A125C5"/>
    <w:rsid w:val="00A20796"/>
    <w:rsid w:val="00A20DDE"/>
    <w:rsid w:val="00A20E0F"/>
    <w:rsid w:val="00A2311C"/>
    <w:rsid w:val="00A26533"/>
    <w:rsid w:val="00A31922"/>
    <w:rsid w:val="00A36714"/>
    <w:rsid w:val="00A42871"/>
    <w:rsid w:val="00A46E30"/>
    <w:rsid w:val="00A5074F"/>
    <w:rsid w:val="00A571F4"/>
    <w:rsid w:val="00A6179F"/>
    <w:rsid w:val="00A631DE"/>
    <w:rsid w:val="00A75F97"/>
    <w:rsid w:val="00A76DCC"/>
    <w:rsid w:val="00A779B9"/>
    <w:rsid w:val="00A84E6C"/>
    <w:rsid w:val="00A95FC9"/>
    <w:rsid w:val="00A9783F"/>
    <w:rsid w:val="00AB29DB"/>
    <w:rsid w:val="00AC5973"/>
    <w:rsid w:val="00AD2531"/>
    <w:rsid w:val="00AD306E"/>
    <w:rsid w:val="00AD4C32"/>
    <w:rsid w:val="00AE1F1F"/>
    <w:rsid w:val="00AE35BA"/>
    <w:rsid w:val="00AE4C9D"/>
    <w:rsid w:val="00AF62AC"/>
    <w:rsid w:val="00B02E71"/>
    <w:rsid w:val="00B04C22"/>
    <w:rsid w:val="00B30077"/>
    <w:rsid w:val="00B346AE"/>
    <w:rsid w:val="00B34BF9"/>
    <w:rsid w:val="00B45C2A"/>
    <w:rsid w:val="00B50D5B"/>
    <w:rsid w:val="00B62BB4"/>
    <w:rsid w:val="00B675E6"/>
    <w:rsid w:val="00B73753"/>
    <w:rsid w:val="00B74C7B"/>
    <w:rsid w:val="00B75534"/>
    <w:rsid w:val="00B8173F"/>
    <w:rsid w:val="00BA4EBA"/>
    <w:rsid w:val="00BA6D9F"/>
    <w:rsid w:val="00BA7320"/>
    <w:rsid w:val="00BB11AB"/>
    <w:rsid w:val="00BB1E21"/>
    <w:rsid w:val="00BC124A"/>
    <w:rsid w:val="00BC19BC"/>
    <w:rsid w:val="00BD2C69"/>
    <w:rsid w:val="00BD6281"/>
    <w:rsid w:val="00BE2793"/>
    <w:rsid w:val="00BE2E70"/>
    <w:rsid w:val="00BF216A"/>
    <w:rsid w:val="00BF2280"/>
    <w:rsid w:val="00BF508B"/>
    <w:rsid w:val="00BF74C8"/>
    <w:rsid w:val="00C11574"/>
    <w:rsid w:val="00C33B53"/>
    <w:rsid w:val="00C35DDE"/>
    <w:rsid w:val="00C42DF2"/>
    <w:rsid w:val="00C516D8"/>
    <w:rsid w:val="00C5291A"/>
    <w:rsid w:val="00C774D1"/>
    <w:rsid w:val="00C80A2B"/>
    <w:rsid w:val="00C90428"/>
    <w:rsid w:val="00C97D70"/>
    <w:rsid w:val="00CA2C4F"/>
    <w:rsid w:val="00CA4F29"/>
    <w:rsid w:val="00CA7518"/>
    <w:rsid w:val="00CB1F03"/>
    <w:rsid w:val="00CB6BF1"/>
    <w:rsid w:val="00CC0D35"/>
    <w:rsid w:val="00CC5D44"/>
    <w:rsid w:val="00CD0629"/>
    <w:rsid w:val="00CD1EF2"/>
    <w:rsid w:val="00CD6392"/>
    <w:rsid w:val="00CE0208"/>
    <w:rsid w:val="00CE1B8F"/>
    <w:rsid w:val="00CE3E8D"/>
    <w:rsid w:val="00CE4A2A"/>
    <w:rsid w:val="00CF2300"/>
    <w:rsid w:val="00CF4AA3"/>
    <w:rsid w:val="00D064BF"/>
    <w:rsid w:val="00D071B4"/>
    <w:rsid w:val="00D125B5"/>
    <w:rsid w:val="00D14023"/>
    <w:rsid w:val="00D16A8F"/>
    <w:rsid w:val="00D16FAA"/>
    <w:rsid w:val="00D24605"/>
    <w:rsid w:val="00D300BB"/>
    <w:rsid w:val="00D32973"/>
    <w:rsid w:val="00D433E2"/>
    <w:rsid w:val="00D72806"/>
    <w:rsid w:val="00D75961"/>
    <w:rsid w:val="00D8408C"/>
    <w:rsid w:val="00D856D4"/>
    <w:rsid w:val="00D9130E"/>
    <w:rsid w:val="00D9445A"/>
    <w:rsid w:val="00DA3E34"/>
    <w:rsid w:val="00DA5CF6"/>
    <w:rsid w:val="00DB0440"/>
    <w:rsid w:val="00DB0DC1"/>
    <w:rsid w:val="00DB5171"/>
    <w:rsid w:val="00DC5C4E"/>
    <w:rsid w:val="00DC709E"/>
    <w:rsid w:val="00DD25E9"/>
    <w:rsid w:val="00DF511D"/>
    <w:rsid w:val="00E0011B"/>
    <w:rsid w:val="00E05A5A"/>
    <w:rsid w:val="00E07885"/>
    <w:rsid w:val="00E13D1B"/>
    <w:rsid w:val="00E153B1"/>
    <w:rsid w:val="00E26694"/>
    <w:rsid w:val="00E27AF7"/>
    <w:rsid w:val="00E31580"/>
    <w:rsid w:val="00E4241D"/>
    <w:rsid w:val="00E47422"/>
    <w:rsid w:val="00E50532"/>
    <w:rsid w:val="00E55537"/>
    <w:rsid w:val="00E60846"/>
    <w:rsid w:val="00E60E4F"/>
    <w:rsid w:val="00E657BE"/>
    <w:rsid w:val="00E67115"/>
    <w:rsid w:val="00E702A4"/>
    <w:rsid w:val="00E702D3"/>
    <w:rsid w:val="00E71F1E"/>
    <w:rsid w:val="00E76045"/>
    <w:rsid w:val="00E7759A"/>
    <w:rsid w:val="00E80274"/>
    <w:rsid w:val="00E80D97"/>
    <w:rsid w:val="00E821B8"/>
    <w:rsid w:val="00E912D9"/>
    <w:rsid w:val="00E91680"/>
    <w:rsid w:val="00E941BE"/>
    <w:rsid w:val="00EA3BF0"/>
    <w:rsid w:val="00EA5133"/>
    <w:rsid w:val="00EC455F"/>
    <w:rsid w:val="00ED0967"/>
    <w:rsid w:val="00ED157C"/>
    <w:rsid w:val="00ED4127"/>
    <w:rsid w:val="00ED77CC"/>
    <w:rsid w:val="00EE4288"/>
    <w:rsid w:val="00EE6532"/>
    <w:rsid w:val="00EF40A2"/>
    <w:rsid w:val="00EF7B5E"/>
    <w:rsid w:val="00EF7D19"/>
    <w:rsid w:val="00F100FC"/>
    <w:rsid w:val="00F21567"/>
    <w:rsid w:val="00F22AE7"/>
    <w:rsid w:val="00F3199E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A484B"/>
    <w:rsid w:val="00FB63F0"/>
    <w:rsid w:val="00FB6CF4"/>
    <w:rsid w:val="00FD39B2"/>
    <w:rsid w:val="00FE3DC7"/>
    <w:rsid w:val="00FE5CB5"/>
    <w:rsid w:val="00FE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634B08-9B55-42FF-B663-F8F5CCFB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6F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  <w:style w:type="paragraph" w:styleId="a8">
    <w:name w:val="Balloon Text"/>
    <w:basedOn w:val="a"/>
    <w:link w:val="Char0"/>
    <w:semiHidden/>
    <w:unhideWhenUsed/>
    <w:rsid w:val="00E55537"/>
    <w:rPr>
      <w:sz w:val="18"/>
      <w:szCs w:val="18"/>
    </w:rPr>
  </w:style>
  <w:style w:type="character" w:customStyle="1" w:styleId="Char0">
    <w:name w:val="批注框文本 Char"/>
    <w:basedOn w:val="a0"/>
    <w:link w:val="a8"/>
    <w:semiHidden/>
    <w:rsid w:val="00E555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D1079-2B59-4D8C-A656-C318230A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1172</Characters>
  <Application>Microsoft Office Word</Application>
  <DocSecurity>0</DocSecurity>
  <Lines>9</Lines>
  <Paragraphs>2</Paragraphs>
  <ScaleCrop>false</ScaleCrop>
  <Company>BIT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creator>Hanli</dc:creator>
  <cp:lastModifiedBy>hrj</cp:lastModifiedBy>
  <cp:revision>17</cp:revision>
  <cp:lastPrinted>2018-07-11T00:49:00Z</cp:lastPrinted>
  <dcterms:created xsi:type="dcterms:W3CDTF">2018-07-10T01:54:00Z</dcterms:created>
  <dcterms:modified xsi:type="dcterms:W3CDTF">2018-07-13T02:52:00Z</dcterms:modified>
</cp:coreProperties>
</file>