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X74512a29384c73fbd9e67cfd512bcd556be8aba"/>
    <w:p>
      <w:pPr>
        <w:pStyle w:val="Heading1"/>
      </w:pPr>
      <w:r>
        <w:t xml:space="preserve">Część VIII: Szeregi Funkcyjne, Potęgowe i Wprowadzenie do Analizy Fourierowskiej</w:t>
      </w:r>
    </w:p>
    <w:p>
      <w:pPr>
        <w:pStyle w:val="FirstParagraph"/>
      </w:pPr>
      <w:r>
        <w:t xml:space="preserve">W analizie matematycznej, teorii sygnałów i telekomunikacji reprezentacja skomplikowanych funkcji ciągłych i nieciągłych za pomocą nieskończonych sum funkcji elementarnych (wielomianów lub sinusoid) stanowi najpotężniejsze narzędzie modelowania. Szeregi potęgowe Taylora pozwalają na aproksymację lokalną nieliniowości w układach elektronicznych oraz na numeryczne wyznaczanie wartości funkcji w procesorach DSP. Z kolei szeregi Fouriera przenoszą sygnały z dziedziny czasu do dziedziny częstotliwości (analiza widmowa), co stanowi kręgosłup współczesnej radiokomunikacji, kompresji multimediów (MP3, JPEG) oraz filtracji sygnałów.</w:t>
      </w:r>
    </w:p>
    <w:p>
      <w:r>
        <w:pict>
          <v:rect style="width:0;height:1.5pt" o:hralign="center" o:hrstd="t" o:hr="t"/>
        </w:pict>
      </w:r>
    </w:p>
    <w:bookmarkStart w:id="16" w:name="rozdział-17-szeregi-funkcyjne-i-potęgowe"/>
    <w:p>
      <w:pPr>
        <w:pStyle w:val="Heading2"/>
      </w:pPr>
      <w:r>
        <w:t xml:space="preserve">Rozdział 17: Szeregi funkcyjne i potęgowe</w:t>
      </w:r>
    </w:p>
    <w:bookmarkStart w:id="12" w:name="X69f5755ddc7b27aef8cf1070659082a44ff0fea"/>
    <w:p>
      <w:pPr>
        <w:pStyle w:val="Heading3"/>
      </w:pPr>
      <w:r>
        <w:t xml:space="preserve">17.1. Zbieżność punktowa i jednostajna ciągów i szeregów funkcyjnych</w:t>
      </w:r>
    </w:p>
    <w:p>
      <w:pPr>
        <w:pStyle w:val="FirstParagraph"/>
      </w:pPr>
      <w:r>
        <w:t xml:space="preserve">Niech dany będzie ciąg funkcji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) określonych na wspólnym zbiorze</w:t>
      </w:r>
      <w:r>
        <w:t xml:space="preserve"> </w:t>
      </w:r>
      <m:oMath>
        <m:r>
          <m:t>X</m:t>
        </m:r>
        <m:r>
          <m:rPr>
            <m:sty m:val="p"/>
          </m:rPr>
          <m:t>⊂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9" w:name="definicja-17.1-zbieżność-punktowa"/>
    <w:p>
      <w:pPr>
        <w:pStyle w:val="Heading4"/>
      </w:pPr>
      <w:r>
        <w:t xml:space="preserve">Definicja 17.1 (Zbieżność punktowa)</w:t>
      </w:r>
    </w:p>
    <w:p>
      <w:pPr>
        <w:pStyle w:val="FirstParagraph"/>
      </w:pPr>
      <w:r>
        <w:t xml:space="preserve">Mówimy, że ciąg funkcji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zbieżny punktowo</w:t>
      </w:r>
      <w:r>
        <w:t xml:space="preserve"> </w:t>
      </w:r>
      <w:r>
        <w:t xml:space="preserve">na zbiorze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funkcji granicznej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co zapisujemy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f</m:t>
        </m:r>
      </m:oMath>
      <w:r>
        <w:t xml:space="preserve">, jeżeli dla każdego ustalonego punktu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⇔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X</m:t>
          </m:r>
          <m:r>
            <m:rPr>
              <m:sty m:val="p"/>
            </m:rPr>
            <m:t>∀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∃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∀</m:t>
          </m:r>
          <m:r>
            <m:t>n</m:t>
          </m:r>
          <m:r>
            <m:rPr>
              <m:sty m:val="p"/>
            </m:rPr>
            <m:t>&gt;</m:t>
          </m:r>
          <m:r>
            <m:t>N</m:t>
          </m:r>
          <m:r>
            <m:rPr>
              <m:sty m:val="p"/>
            </m:rPr>
            <m:t>:</m:t>
          </m:r>
          <m:r>
            <m:t> </m:t>
          </m:r>
          <m:r>
            <m:rPr>
              <m:sty m:val="p"/>
            </m:rPr>
            <m:t>|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</m:oMath>
      </m:oMathPara>
    </w:p>
    <w:p>
      <w:pPr>
        <w:pStyle w:val="FirstParagraph"/>
      </w:pPr>
      <w:r>
        <w:t xml:space="preserve">Wskaźnik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zależy zarówno od</w:t>
      </w:r>
      <w:r>
        <w:t xml:space="preserve"> </w:t>
      </w:r>
      <m:oMath>
        <m:r>
          <m:t>ε</m:t>
        </m:r>
      </m:oMath>
      <w:r>
        <w:t xml:space="preserve">, jak i od wybranego punktu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t>ε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).</w:t>
      </w:r>
    </w:p>
    <w:bookmarkEnd w:id="9"/>
    <w:bookmarkStart w:id="10" w:name="definicja-17.2-zbieżność-jednostajna"/>
    <w:p>
      <w:pPr>
        <w:pStyle w:val="Heading4"/>
      </w:pPr>
      <w:r>
        <w:t xml:space="preserve">Definicja 17.2 (Zbieżność jednostajna)</w:t>
      </w:r>
    </w:p>
    <w:p>
      <w:pPr>
        <w:pStyle w:val="FirstParagraph"/>
      </w:pPr>
      <w:r>
        <w:t xml:space="preserve">Ciąg funkcji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zbieżny jednostajnie</w:t>
      </w:r>
      <w:r>
        <w:t xml:space="preserve"> </w:t>
      </w:r>
      <w:r>
        <w:t xml:space="preserve">na zbiorze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funkcji</w:t>
      </w:r>
      <w:r>
        <w:t xml:space="preserve"> </w:t>
      </w:r>
      <m:oMath>
        <m:r>
          <m:t>f</m:t>
        </m:r>
      </m:oMath>
      <w:r>
        <w:t xml:space="preserve">, co zapisujemy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⇉</m:t>
        </m:r>
        <m:r>
          <m:t>f</m:t>
        </m:r>
      </m:oMath>
      <w:r>
        <w:t xml:space="preserve">, jeżeli: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∃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∀</m:t>
          </m:r>
          <m:r>
            <m:t>n</m:t>
          </m:r>
          <m:r>
            <m:rPr>
              <m:sty m:val="p"/>
            </m:rPr>
            <m:t>&gt;</m:t>
          </m:r>
          <m:r>
            <m:t>N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X</m:t>
          </m:r>
          <m:r>
            <m:rPr>
              <m:sty m:val="p"/>
            </m:rPr>
            <m:t>:</m:t>
          </m:r>
          <m:r>
            <m:t> </m:t>
          </m:r>
          <m:r>
            <m:rPr>
              <m:sty m:val="p"/>
            </m:rPr>
            <m:t>|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</m:oMath>
      </m:oMathPara>
    </w:p>
    <w:p>
      <w:pPr>
        <w:pStyle w:val="FirstParagraph"/>
      </w:pPr>
      <w:r>
        <w:t xml:space="preserve">Wskaźnik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zależy wyłącznie od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).</w:t>
      </w:r>
      <w:r>
        <w:br/>
      </w:r>
      <w:r>
        <w:t xml:space="preserve">Równoważnie w metryce Czebyszewa (supremowej):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⇉</m:t>
          </m:r>
          <m:r>
            <m:t>f</m:t>
          </m:r>
          <m:r>
            <m:rPr>
              <m:sty m:val="p"/>
            </m:rPr>
            <m:t>⇔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limLow>
            <m:e>
              <m:r>
                <m:rPr>
                  <m:sty m:val="p"/>
                </m:rPr>
                <m:t>sup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lim>
          </m:limLow>
          <m:r>
            <m:rPr>
              <m:sty m:val="p"/>
            </m:rPr>
            <m:t>|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"/>
    <w:bookmarkStart w:id="11" w:name="zbieżność-szeregów-funkcyjnych"/>
    <w:p>
      <w:pPr>
        <w:pStyle w:val="Heading4"/>
      </w:pPr>
      <w:r>
        <w:t xml:space="preserve">Zbieżność szeregów funkcyjnych:</w:t>
      </w:r>
    </w:p>
    <w:p>
      <w:pPr>
        <w:pStyle w:val="FirstParagraph"/>
      </w:pPr>
      <w:r>
        <w:t xml:space="preserve">Szereg funkcyjny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zbieżny jednostajnie na</w:t>
      </w:r>
      <w:r>
        <w:t xml:space="preserve"> </w:t>
      </w:r>
      <m:oMath>
        <m:r>
          <m:t>X</m:t>
        </m:r>
      </m:oMath>
      <w:r>
        <w:t xml:space="preserve">, jeżeli ciąg jego sum częściowych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zbieżny jednostajnie na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17.1 (Kryterium Weierstrassa zbieżności jednostajnej / Kryterium majoranty):</w:t>
      </w:r>
      <w:r>
        <w:br/>
      </w:r>
      <w:r>
        <w:t xml:space="preserve">Jeżeli dla każdego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oraz każdego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X</m:t>
        </m:r>
      </m:oMath>
      <w:r>
        <w:t xml:space="preserve"> </w:t>
      </w:r>
      <w:r>
        <w:t xml:space="preserve">zachodzi nierówność: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M</m:t>
              </m:r>
            </m:e>
            <m:sub>
              <m:r>
                <m:t>n</m:t>
              </m:r>
            </m:sub>
          </m:sSub>
        </m:oMath>
      </m:oMathPara>
    </w:p>
    <w:p>
      <w:pPr>
        <w:pStyle w:val="BlockText"/>
      </w:pPr>
      <w:r>
        <w:t xml:space="preserve">gdzie szereg liczbowy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M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jest zbieżny, to szereg funkcyjny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zbieżny bezwzględnie i</w:t>
      </w:r>
      <w:r>
        <w:t xml:space="preserve"> </w:t>
      </w:r>
      <w:r>
        <w:rPr>
          <w:b/>
          <w:bCs/>
        </w:rPr>
        <w:t xml:space="preserve">jednostajnie</w:t>
      </w:r>
      <w:r>
        <w:t xml:space="preserve"> </w:t>
      </w:r>
      <w:r>
        <w:t xml:space="preserve">na zbiorze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dc74cb0c22225b9c2ea7f9e01f26f38063d833e"/>
    <w:p>
      <w:pPr>
        <w:pStyle w:val="Heading3"/>
      </w:pPr>
      <w:r>
        <w:t xml:space="preserve">17.2. Własności sumy szeregu jednostajnie zbieżnego</w:t>
      </w:r>
    </w:p>
    <w:p>
      <w:pPr>
        <w:pStyle w:val="FirstParagraph"/>
      </w:pPr>
      <w:r>
        <w:t xml:space="preserve">Zbieżność punktowa nie zachowuje ciągłości ani operacji różniczkowania i całkowania. Zbieżność jednostajna gwarantuje pełną przemienność tych operacji.</w:t>
      </w:r>
    </w:p>
    <w:p>
      <w:pPr>
        <w:pStyle w:val="BlockText"/>
      </w:pPr>
      <w:r>
        <w:rPr>
          <w:b/>
          <w:bCs/>
        </w:rPr>
        <w:t xml:space="preserve">Twierdzenie 17.2 (Ciągłość sumy szeregu):</w:t>
      </w:r>
      <w:r>
        <w:br/>
      </w:r>
      <w:r>
        <w:t xml:space="preserve">Jeżeli funkcje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są ciągłe na przedziale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oraz szereg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zbieżny jednostajnie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do funkcji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to funkcja sumy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ciągła</w:t>
      </w:r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17.3 (Całkowanie wyraz po wyrazie):</w:t>
      </w:r>
      <w:r>
        <w:br/>
      </w:r>
      <w:r>
        <w:t xml:space="preserve">Jeżeli funkcje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są ciągłe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oraz szereg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zbieżny jednostajnie do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to: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S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BlockText"/>
      </w:pPr>
      <w:r>
        <w:rPr>
          <w:b/>
          <w:bCs/>
        </w:rPr>
        <w:t xml:space="preserve">Twierdzenie 17.4 (Różniczkowanie wyraz po wyrazie):</w:t>
      </w:r>
      <w:r>
        <w:br/>
      </w:r>
      <w:r>
        <w:t xml:space="preserve">Jeżeli funkcje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są klasy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szereg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jest zbieżny w co najmniej jednym punkcie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a szereg pochodnych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Sup>
              <m:e>
                <m:r>
                  <m:t>f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zbieżny jednostajnie</w:t>
      </w:r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to szereg wyjściowy jest zbieżny jednostajnie do funkcji różniczkowalnej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oraz: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Sup>
                <m:e>
                  <m:r>
                    <m:t>f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Start w:id="15" w:name="Xb98c94cb33b00e581c81f7484c29199896bd14a"/>
    <w:p>
      <w:pPr>
        <w:pStyle w:val="Heading3"/>
      </w:pPr>
      <w:r>
        <w:t xml:space="preserve">17.3. Szeregi potęgowe i twierdzenie Cauchy’ego-Hadamarda</w:t>
      </w:r>
    </w:p>
    <w:bookmarkStart w:id="14" w:name="definicja-17.3-szereg-potęgowy"/>
    <w:p>
      <w:pPr>
        <w:pStyle w:val="Heading4"/>
      </w:pPr>
      <w:r>
        <w:t xml:space="preserve">Definicja 17.3 (Szereg potęgowy)</w:t>
      </w:r>
    </w:p>
    <w:p>
      <w:pPr>
        <w:pStyle w:val="FirstParagraph"/>
      </w:pPr>
      <w:r>
        <w:t xml:space="preserve">Szeregiem potęgowym o środku w punkcie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nazywamy szereg funkcyjny postaci: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gdzie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są współczynnikami szeregu.</w:t>
      </w:r>
    </w:p>
    <w:p>
      <w:pPr>
        <w:pStyle w:val="BlockText"/>
      </w:pPr>
      <w:r>
        <w:rPr>
          <w:b/>
          <w:bCs/>
        </w:rPr>
        <w:t xml:space="preserve">Twierdzenie 17.5 (Cauchy’ego-Hadamarda o promieniu zbieżności):</w:t>
      </w:r>
      <w:r>
        <w:br/>
      </w:r>
      <w:r>
        <w:t xml:space="preserve">Dla każdego szeregu potęgowego istnieje liczba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(zwana</w:t>
      </w:r>
      <w:r>
        <w:t xml:space="preserve"> </w:t>
      </w:r>
      <w:r>
        <w:rPr>
          <w:b/>
          <w:bCs/>
        </w:rPr>
        <w:t xml:space="preserve">promieniem zbieżności</w:t>
      </w:r>
      <w:r>
        <w:t xml:space="preserve">) taka, że:</w:t>
      </w:r>
      <w:r>
        <w:t xml:space="preserve"> </w:t>
      </w:r>
      <w:r>
        <w:t xml:space="preserve">1. Szereg jest zbieżny bezwzględnie dla każdego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spełniającego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R</m:t>
        </m:r>
      </m:oMath>
      <w:r>
        <w:t xml:space="preserve">,</w:t>
      </w:r>
      <w:r>
        <w:t xml:space="preserve"> </w:t>
      </w:r>
      <w:r>
        <w:t xml:space="preserve">2. Szereg jest rozbieżny dla każdego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spełniającego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R</m:t>
        </m:r>
      </m:oMath>
      <w:r>
        <w:t xml:space="preserve">,</w:t>
      </w:r>
      <w:r>
        <w:t xml:space="preserve"> </w:t>
      </w:r>
      <w:r>
        <w:t xml:space="preserve">3. Na każdym przedziale domkniętym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r</m:t>
        </m:r>
        <m:r>
          <m:rPr>
            <m:sty m:val="p"/>
          </m:rPr>
          <m:t>]</m:t>
        </m:r>
        <m:r>
          <m:rPr>
            <m:sty m:val="p"/>
          </m:rPr>
          <m:t>⊂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&lt;</m:t>
        </m:r>
        <m:r>
          <m:t>R</m:t>
        </m:r>
      </m:oMath>
      <w:r>
        <w:t xml:space="preserve">) szereg jest zbieżny</w:t>
      </w:r>
      <w:r>
        <w:t xml:space="preserve"> </w:t>
      </w:r>
      <w:r>
        <w:rPr>
          <w:b/>
          <w:bCs/>
        </w:rPr>
        <w:t xml:space="preserve">jednostajnie</w:t>
      </w:r>
      <w:r>
        <w:t xml:space="preserve">.</w:t>
      </w:r>
      <w:r>
        <w:br/>
      </w:r>
      <w:r>
        <w:t xml:space="preserve">Promień zbieżności wyznacza się ze wzorów:</w:t>
      </w:r>
    </w:p>
    <w:p>
      <w:pPr>
        <w:pStyle w:val="Block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limLow>
                <m:e>
                  <m:r>
                    <m:rPr>
                      <m:sty m:val="p"/>
                    </m:rPr>
                    <m:t>limsup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ad>
                <m:deg>
                  <m:r>
                    <m:t>n</m:t>
                  </m:r>
                </m:deg>
                <m:e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e>
              </m:rad>
            </m:den>
          </m:f>
          <m:r>
            <m:t> </m:t>
          </m:r>
          <m:r>
            <m:rPr>
              <m:nor/>
              <m:sty m:val="p"/>
            </m:rPr>
            <m:t>lub gdy istnieje granica: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Przedział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przedziałem zbieżności</w:t>
      </w:r>
      <w:r>
        <w:t xml:space="preserve">. Zbieżność na końcach przedziału (dla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±</m:t>
        </m:r>
        <m:r>
          <m:t>R</m:t>
        </m:r>
      </m:oMath>
      <w:r>
        <w:t xml:space="preserve">) bada się indywidualnie metodami dla szeregów liczbowych.</w:t>
      </w:r>
    </w:p>
    <w:p>
      <w:pPr>
        <w:pStyle w:val="BlockText"/>
      </w:pPr>
      <w:r>
        <w:rPr>
          <w:b/>
          <w:bCs/>
        </w:rPr>
        <w:t xml:space="preserve">Twierdzenie 17.6 (Różniczkowalność i analityczność szeregu potęgowego):</w:t>
      </w:r>
      <w:r>
        <w:br/>
      </w:r>
      <w:r>
        <w:t xml:space="preserve">Suma szeregu potęgowego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jest funkcją nieskończenie wiele razy różniczkowalną wewnątrz przedziału zbieżności (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R</m:t>
        </m:r>
      </m:oMath>
      <w:r>
        <w:t xml:space="preserve">). Szereg można różniczkować i całkować wyraz po wyrazie dowolną liczbę razy bez zmiany promienia zbieżności</w:t>
      </w:r>
      <w:r>
        <w:t xml:space="preserve"> </w:t>
      </w:r>
      <m:oMath>
        <m:r>
          <m:t>R</m:t>
        </m:r>
      </m:oMath>
      <w:r>
        <w:t xml:space="preserve">, przy czym: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BlockText"/>
      </w:pPr>
      <w:r>
        <w:t xml:space="preserve">Oznacza to, że każdy szereg potęgowy jest szeregiem Taylora swojej sumy!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30" w:name="X3a29a2d61b47d9bc9cdd19fd98a7c6a55d6108f"/>
    <w:p>
      <w:pPr>
        <w:pStyle w:val="Heading2"/>
      </w:pPr>
      <w:r>
        <w:t xml:space="preserve">Rozdział 18: Trygonometryczne szeregi Fouriera</w:t>
      </w:r>
    </w:p>
    <w:bookmarkStart w:id="17" w:name="X0fb1b845683a7c9dc0e2314e07f14e37379dedc"/>
    <w:p>
      <w:pPr>
        <w:pStyle w:val="Heading3"/>
      </w:pPr>
      <w:r>
        <w:t xml:space="preserve">18.1. Układ ortogonalny funkcji trygonometrycznych</w:t>
      </w:r>
    </w:p>
    <w:p>
      <w:pPr>
        <w:pStyle w:val="FirstParagraph"/>
      </w:pPr>
      <w:r>
        <w:t xml:space="preserve">Rozważmy przestrzeń funkcji całkowalnych z kwadratem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z iloczynem skalarnym: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f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Dwie funkcje są ortogonalne, jeżeli ich iloczyn skalarny wynosi zero.</w:t>
      </w:r>
    </w:p>
    <w:p>
      <w:pPr>
        <w:pStyle w:val="BlockText"/>
      </w:pPr>
      <w:r>
        <w:rPr>
          <w:b/>
          <w:bCs/>
        </w:rPr>
        <w:t xml:space="preserve">Twierdzenie 18.1 (Ortogonalność układu trygonometrycznego):</w:t>
      </w:r>
      <w:r>
        <w:br/>
      </w:r>
      <w:r>
        <w:t xml:space="preserve">Układ funkcji: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}</m:t>
          </m:r>
        </m:oMath>
      </m:oMathPara>
    </w:p>
    <w:p>
      <w:pPr>
        <w:pStyle w:val="BlockText"/>
      </w:pPr>
      <w:r>
        <w:t xml:space="preserve">jest ortogonalny na przedziale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to znaczy dla dowolnych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1.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m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2.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m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nor/>
                      <m:sty m:val="p"/>
                    </m:rPr>
                    <m:t>dla </m:t>
                  </m:r>
                  <m:r>
                    <m:t>n</m:t>
                  </m:r>
                  <m:r>
                    <m:rPr>
                      <m:sty m:val="p"/>
                    </m:rPr>
                    <m:t>≠</m:t>
                  </m:r>
                  <m:r>
                    <m:t>m</m:t>
                  </m:r>
                </m:e>
              </m:mr>
              <m:mr>
                <m:e>
                  <m:r>
                    <m:t>π</m:t>
                  </m:r>
                </m:e>
                <m:e>
                  <m:r>
                    <m:rPr>
                      <m:nor/>
                      <m:sty m:val="p"/>
                    </m:rPr>
                    <m:t>dla 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  <m:r>
                    <m:t>π</m:t>
                  </m:r>
                </m:e>
                <m:e>
                  <m:r>
                    <m:rPr>
                      <m:nor/>
                      <m:sty m:val="p"/>
                    </m:rPr>
                    <m:t>dla 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3.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m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nor/>
                      <m:sty m:val="p"/>
                    </m:rPr>
                    <m:t>dla </m:t>
                  </m:r>
                  <m:r>
                    <m:t>n</m:t>
                  </m:r>
                  <m:r>
                    <m:rPr>
                      <m:sty m:val="p"/>
                    </m:rPr>
                    <m:t>≠</m:t>
                  </m:r>
                  <m:r>
                    <m:t>m</m:t>
                  </m:r>
                </m:e>
              </m:mr>
              <m:mr>
                <m:e>
                  <m:r>
                    <m:t>π</m:t>
                  </m:r>
                </m:e>
                <m:e>
                  <m:r>
                    <m:rPr>
                      <m:nor/>
                      <m:sty m:val="p"/>
                    </m:rPr>
                    <m:t>dla 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bookmarkEnd w:id="17"/>
    <w:bookmarkStart w:id="20" w:name="Xe0a548a62c12f23bf245f9912ef8461ae1182d7"/>
    <w:p>
      <w:pPr>
        <w:pStyle w:val="Heading3"/>
      </w:pPr>
      <w:r>
        <w:t xml:space="preserve">18.2. Współczynniki Fouriera i twierdzenie Dirichleta</w:t>
      </w:r>
    </w:p>
    <w:bookmarkStart w:id="18" w:name="definicja-18.4-szereg-fouriera"/>
    <w:p>
      <w:pPr>
        <w:pStyle w:val="Heading4"/>
      </w:pPr>
      <w:r>
        <w:t xml:space="preserve">Definicja 18.4 (Szereg Fouriera)</w:t>
      </w:r>
    </w:p>
    <w:p>
      <w:pPr>
        <w:pStyle w:val="FirstParagraph"/>
      </w:pPr>
      <w:r>
        <w:t xml:space="preserve">Trygonometrycznym szeregiem Fouriera funkcji</w:t>
      </w:r>
      <w:r>
        <w:t xml:space="preserve"> </w:t>
      </w:r>
      <m:oMath>
        <m:r>
          <m:t>2</m:t>
        </m:r>
        <m:r>
          <m:t>π</m:t>
        </m:r>
      </m:oMath>
      <w:r>
        <w:t xml:space="preserve">-okresowej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nazywamy szereg: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</m:oMath>
      </m:oMathPara>
    </w:p>
    <w:p>
      <w:pPr>
        <w:pStyle w:val="FirstParagraph"/>
      </w:pPr>
      <w:r>
        <w:t xml:space="preserve">gdzie współczynniki Eulera-Fouriera wyznacza się ze wzorów: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b/>
          <w:bCs/>
        </w:rPr>
        <w:t xml:space="preserve">Twierdzenie 18.2 (Warunki Dirichleta zbieżności szeregu Fouriera):</w:t>
      </w:r>
      <w:r>
        <w:br/>
      </w:r>
      <w:r>
        <w:t xml:space="preserve">Jeżeli funkcja</w:t>
      </w:r>
      <w:r>
        <w:t xml:space="preserve"> </w:t>
      </w:r>
      <m:oMath>
        <m:r>
          <m:t>2</m:t>
        </m:r>
        <m:r>
          <m:t>π</m:t>
        </m:r>
      </m:oMath>
      <w:r>
        <w:t xml:space="preserve">-okresowa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spełnia w przedziale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rPr>
          <w:b/>
          <w:bCs/>
        </w:rPr>
        <w:t xml:space="preserve">warunki Dirichleta</w:t>
      </w:r>
      <w:r>
        <w:t xml:space="preserve">:</w:t>
      </w:r>
      <w:r>
        <w:t xml:space="preserve"> </w:t>
      </w:r>
      <w:r>
        <w:t xml:space="preserve">1. Jest kawałkami ciągła (posiada co najwyżej skończoną liczbę punktów nieciągłości I rodzaju),</w:t>
      </w:r>
      <w:r>
        <w:t xml:space="preserve"> </w:t>
      </w:r>
      <w:r>
        <w:t xml:space="preserve">2. Jest kawałkami monotoniczna (posiada co najwyżej skończoną liczbę ekstremów lokalnych),</w:t>
      </w:r>
      <w:r>
        <w:br/>
      </w:r>
      <w:r>
        <w:t xml:space="preserve">to szereg Fouriera funkcji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zbieżny w każdym punkcie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przy czym: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pStyle w:val="BlockText"/>
      </w:pPr>
      <w:r>
        <w:t xml:space="preserve">- W punktach ciągłości funkcji: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- W punktach skoku (nieciągłości): suma szeregu jest równa średniej arytmetycznej granic jednostronnych.</w:t>
      </w:r>
    </w:p>
    <w:bookmarkEnd w:id="18"/>
    <w:bookmarkStart w:id="19" w:name="X61f2186e0d6f5d37687534e067bb7b2fd9ed9e4"/>
    <w:p>
      <w:pPr>
        <w:pStyle w:val="Heading4"/>
      </w:pPr>
      <w:r>
        <w:t xml:space="preserve">Uproszczenia dla funkcji parzystych i nieparzystych: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Funkcja parzysta (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∀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Szereg Fouriera staje się</w:t>
      </w:r>
      <w:r>
        <w:t xml:space="preserve"> </w:t>
      </w:r>
      <w:r>
        <w:rPr>
          <w:b/>
          <w:bCs/>
        </w:rPr>
        <w:t xml:space="preserve">szeregiem cosinusowym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Funkcja nieparzysta (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∀</m:t>
          </m:r>
          <m:r>
            <m:t>n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Szereg Fouriera staje się</w:t>
      </w:r>
      <w:r>
        <w:t xml:space="preserve"> </w:t>
      </w:r>
      <w:r>
        <w:rPr>
          <w:b/>
          <w:bCs/>
        </w:rPr>
        <w:t xml:space="preserve">szeregiem sinusowym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21f1845ed0a65a5dd1149c3d355e87e5df97b0c"/>
    <w:p>
      <w:pPr>
        <w:pStyle w:val="Heading3"/>
      </w:pPr>
      <w:r>
        <w:t xml:space="preserve">18.3. Szereg Fouriera o dowolnym okresie i postać zespolona</w:t>
      </w:r>
    </w:p>
    <w:p>
      <w:pPr>
        <w:pStyle w:val="FirstParagraph"/>
      </w:pPr>
      <w:r>
        <w:t xml:space="preserve">Dla funkcji okresowej o okresie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L</m:t>
        </m:r>
      </m:oMath>
      <w:r>
        <w:t xml:space="preserve"> </w:t>
      </w:r>
      <w:r>
        <w:t xml:space="preserve">z pulsacją podstawową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L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</m:oMath>
      </m:oMathPara>
    </w:p>
    <w:p>
      <w:pPr>
        <w:pStyle w:val="FirstParagraph"/>
      </w:pPr>
      <w:r>
        <w:t xml:space="preserve">gdzie: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Start w:id="21" w:name="zespolona-postać-szeregu-fouriera"/>
    <w:p>
      <w:pPr>
        <w:pStyle w:val="Heading4"/>
      </w:pPr>
      <w:r>
        <w:t xml:space="preserve">Zespolona postać szeregu Fouriera:</w:t>
      </w:r>
    </w:p>
    <w:p>
      <w:pPr>
        <w:pStyle w:val="FirstParagraph"/>
      </w:pPr>
      <w:r>
        <w:t xml:space="preserve">Stosując tożsamości Eulera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θ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θ</m:t>
                </m:r>
              </m:sup>
            </m:sSup>
          </m:num>
          <m:den>
            <m:r>
              <m:t>2</m:t>
            </m:r>
            <m:r>
              <m:t>i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t>i</m:t>
              </m:r>
              <m:r>
                <m:t>n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gdzie zespolone współczynniki widmowe wyznacza się z całki: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n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Związki ze współczynnikami rzeczywistymi: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i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−</m:t>
            </m:r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i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tożsamość-parsevala-i-widmo-mocy-sygnału"/>
    <w:p>
      <w:pPr>
        <w:pStyle w:val="Heading3"/>
      </w:pPr>
      <w:r>
        <w:t xml:space="preserve">18.4. Tożsamość Parsevala i widmo mocy sygnału</w:t>
      </w:r>
    </w:p>
    <w:p>
      <w:pPr>
        <w:pStyle w:val="BlockText"/>
      </w:pPr>
      <w:r>
        <w:rPr>
          <w:b/>
          <w:bCs/>
        </w:rPr>
        <w:t xml:space="preserve">Twierdzenie 18.3 (Tożsamość Parsevala):</w:t>
      </w:r>
      <w:r>
        <w:br/>
      </w:r>
      <w:r>
        <w:t xml:space="preserve">Dla funkcji okresowej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zachodzi równość:</w:t>
      </w:r>
    </w:p>
    <w:p>
      <w:pPr>
        <w:pStyle w:val="Block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c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bookmarkStart w:id="23" w:name="interpretacja-w-teorii-sygnałów"/>
    <w:p>
      <w:pPr>
        <w:pStyle w:val="Heading4"/>
      </w:pPr>
      <w:r>
        <w:t xml:space="preserve">Interpretacja w teorii sygnałów:</w:t>
      </w:r>
    </w:p>
    <w:p>
      <w:pPr>
        <w:pStyle w:val="FirstParagraph"/>
      </w:pPr>
      <w:r>
        <w:t xml:space="preserve">Lewa strona równości Parsevala przedstawia</w:t>
      </w:r>
      <w:r>
        <w:t xml:space="preserve"> </w:t>
      </w:r>
      <w:r>
        <w:rPr>
          <w:b/>
          <w:bCs/>
        </w:rPr>
        <w:t xml:space="preserve">średnią moc całkowitą sygnału</w:t>
      </w:r>
      <w:r>
        <w:t xml:space="preserve"> </w:t>
      </w:r>
      <w:r>
        <w:t xml:space="preserve">okresowego wydzielaną na jednostkowej rezystancji (kwadrat wartości skutecznej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RMS</m:t>
            </m:r>
          </m:sub>
          <m:sup>
            <m:r>
              <m:t>2</m:t>
            </m:r>
          </m:sup>
        </m:sSubSup>
      </m:oMath>
      <w:r>
        <w:t xml:space="preserve">).</w:t>
      </w:r>
      <w:r>
        <w:br/>
      </w:r>
      <w:r>
        <w:t xml:space="preserve">Prawa strona to suma mocy składowej stałej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oraz mocy poszczególnych harmonicznych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.</w:t>
      </w:r>
      <w:r>
        <w:br/>
      </w:r>
      <w:r>
        <w:t xml:space="preserve">Tożsamość dowodzi zasady zachowania energii:</w:t>
      </w:r>
      <w:r>
        <w:t xml:space="preserve"> </w:t>
      </w:r>
      <w:r>
        <w:rPr>
          <w:b/>
          <w:bCs/>
        </w:rPr>
        <w:t xml:space="preserve">całkowita energia sygnału w dziedzinie czasu jest dokładnie równa sumie energii jego składowych widmowych w dziedzinie częstotliwości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4fa92a223efd9ac0644c640db4e3bd979afbbd4"/>
    <w:p>
      <w:pPr>
        <w:pStyle w:val="Heading3"/>
      </w:pPr>
      <w:r>
        <w:t xml:space="preserve">18.5. Wzorcowe zadania egzaminacyjne z pełnymi rozwiązaniami</w:t>
      </w:r>
    </w:p>
    <w:bookmarkStart w:id="25" w:name="Xa241094eb8540e59afd98a0d4583f1fa6039975"/>
    <w:p>
      <w:pPr>
        <w:pStyle w:val="Heading4"/>
      </w:pPr>
      <w:r>
        <w:t xml:space="preserve">Przykład 18.1 (Promień i przedział zbieżności szeregu potęgowego)</w:t>
      </w:r>
    </w:p>
    <w:p>
      <w:pPr>
        <w:pStyle w:val="FirstParagraph"/>
      </w:pPr>
      <w:r>
        <w:t xml:space="preserve">Wyznaczyć promień i przedział zbieżności szeregu: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1. Środek szeregu: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 Współczynniki: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2. Promień zbieżności: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4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t xml:space="preserve">Przedział otwarty zbieżności: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4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&lt;</m:t>
        </m:r>
        <m:r>
          <m:t>4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3. Badanie zbieżności na końcach przedziału:</w:t>
      </w:r>
      <w:r>
        <w:t xml:space="preserve"> </w:t>
      </w:r>
      <w:r>
        <w:t xml:space="preserve">- Dla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n</m:t>
            </m:r>
          </m:sup>
        </m:sSup>
      </m:oMath>
      <w:r>
        <w:t xml:space="preserve">. Szereg przyjmuje postać: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Jest to szereg harmoniczny rzędu 1, a więc</w:t>
      </w:r>
      <w:r>
        <w:t xml:space="preserve"> </w:t>
      </w:r>
      <w:r>
        <w:rPr>
          <w:b/>
          <w:bCs/>
        </w:rPr>
        <w:t xml:space="preserve">rozbieżny</w:t>
      </w:r>
      <w:r>
        <w:t xml:space="preserve">.</w:t>
      </w:r>
      <w:r>
        <w:t xml:space="preserve"> </w:t>
      </w:r>
      <w:r>
        <w:t xml:space="preserve">- Dla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4</m:t>
            </m:r>
          </m:e>
          <m:sup>
            <m:r>
              <m:t>n</m:t>
            </m:r>
          </m:sup>
        </m:sSup>
      </m:oMath>
      <w:r>
        <w:t xml:space="preserve">. Szereg przyjmuje postać: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Jest to szereg naprzemienny zbieżny na mocy kryterium Leibniza.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Odpowiedź:</w:t>
      </w:r>
      <w:r>
        <w:t xml:space="preserve"> </w:t>
      </w:r>
      <w:r>
        <w:t xml:space="preserve">Promień zbieżności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, przedział zbieżności: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91191ec71092c92f673d71e561993fcbe96a22d"/>
    <w:p>
      <w:pPr>
        <w:pStyle w:val="Heading4"/>
      </w:pPr>
      <w:r>
        <w:t xml:space="preserve">Przykład 18.2 (Rozwinięcie w szereg Fouriera fali prostokątnej)</w:t>
      </w:r>
    </w:p>
    <w:p>
      <w:pPr>
        <w:pStyle w:val="FirstParagraph"/>
      </w:pPr>
      <w:r>
        <w:t xml:space="preserve">Rozwinąć w szereg Fouriera funkcję okresową o okresie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 </w:t>
      </w:r>
      <w:r>
        <w:t xml:space="preserve">zdefiniowaną na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π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1. Funkcja jest</w:t>
      </w:r>
      <w:r>
        <w:t xml:space="preserve"> </w:t>
      </w:r>
      <w:r>
        <w:rPr>
          <w:b/>
          <w:bCs/>
        </w:rPr>
        <w:t xml:space="preserve">nieparzysta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), stąd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dla każdego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2. Współczynniki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1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π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  <m:r>
                <m:t>π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Ponieważ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parzystych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nieparzystych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Zatem: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2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2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3. Szereg Fouriera: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3</m:t>
                  </m:r>
                  <m:r>
                    <m:t>x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5</m:t>
                  </m:r>
                  <m:r>
                    <m:t>x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6"/>
    <w:bookmarkStart w:id="27" w:name="X144c6d2308de26d783bf4a787f14c5f7a6daab0"/>
    <w:p>
      <w:pPr>
        <w:pStyle w:val="Heading4"/>
      </w:pPr>
      <w:r>
        <w:t xml:space="preserve">Przykład 18.3 (Rozwiązanie problemu bazylejskiego za pomocą szeregu Fouriera)</w:t>
      </w:r>
    </w:p>
    <w:p>
      <w:pPr>
        <w:pStyle w:val="FirstParagraph"/>
      </w:pPr>
      <w:r>
        <w:t xml:space="preserve">Rozwinąć funkcję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 szereg Fouriera i wyznaczyć sumę szeregu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Rozwiązanie:</w:t>
      </w:r>
      <w:r>
        <w:br/>
      </w:r>
      <w:r>
        <w:t xml:space="preserve">1. Funkcja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parzysta</w:t>
      </w:r>
      <w:r>
        <w:t xml:space="preserve">, więc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dla każdego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2. Współczynniki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π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Dla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całkujemy dwukrotnie przez części: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sin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π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Składnik w granicach znika (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Całkując drugi składnik przez części: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n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n</m:t>
              </m:r>
              <m:r>
                <m:t>π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π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n</m:t>
              </m:r>
              <m:r>
                <m:t>π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3. Szereg Fouriera: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4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4. Podstawiając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(punkt ciągłości):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4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4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4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t xml:space="preserve">Odejmując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4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⟹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t xml:space="preserve">Jest to słynny rezultat Leonharda Eulera z 1734 roku.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zadania-do-samodzielnego-rozwiązania"/>
    <w:p>
      <w:pPr>
        <w:pStyle w:val="Heading3"/>
      </w:pPr>
      <w:r>
        <w:t xml:space="preserve">18.6. Zadania do samodzielnego rozwiązania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Zadanie 18.1:</w:t>
      </w:r>
      <w:r>
        <w:t xml:space="preserve"> </w:t>
      </w:r>
      <w:r>
        <w:t xml:space="preserve">Wyznaczyć promień zbieżności szeregu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!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Zadanie 18.2:</w:t>
      </w:r>
      <w:r>
        <w:t xml:space="preserve"> </w:t>
      </w:r>
      <w:r>
        <w:t xml:space="preserve">Rozwinąć w szereg potęgowy wokół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funkcję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i obliczyć sumę szeregu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den>
            </m:f>
          </m:e>
        </m:nary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</m:oMath>
      <w:r>
        <w:t xml:space="preserve"> </w:t>
      </w:r>
      <w:r>
        <w:t xml:space="preserve">dla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. Dla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suma szeregu wynosi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Zadanie 18.3:</w:t>
      </w:r>
      <w:r>
        <w:t xml:space="preserve"> </w:t>
      </w:r>
      <w:r>
        <w:t xml:space="preserve">Rozwinąć w szereg Fouriera na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funkcję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(fala trójkątna).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Funkcja parzysta.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π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Zadanie 18.4:</w:t>
      </w:r>
      <w:r>
        <w:t xml:space="preserve"> </w:t>
      </w:r>
      <w:r>
        <w:t xml:space="preserve">Korzystając z tożsamości Parsevala dla rozwinięcia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z Przykładu 18.3, obliczyć sumę szeregu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</m:den>
            </m:f>
          </m:e>
        </m:nary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4</m:t>
                </m:r>
              </m:sup>
            </m:sSup>
          </m:num>
          <m:den>
            <m:r>
              <m:t>90</m:t>
            </m:r>
          </m:den>
        </m:f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Zadanie 18.5:</w:t>
      </w:r>
      <w:r>
        <w:t xml:space="preserve"> </w:t>
      </w:r>
      <w:r>
        <w:t xml:space="preserve">Wyznaczyć postać zespoloną szeregu Fouriera dla impulsu prostokątnego o amplitudzie</w:t>
      </w:r>
      <w:r>
        <w:t xml:space="preserve"> </w:t>
      </w:r>
      <m:oMath>
        <m:r>
          <m:t>A</m:t>
        </m:r>
      </m:oMath>
      <w:r>
        <w:t xml:space="preserve">, szerokości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 okresie</w:t>
      </w:r>
      <w:r>
        <w:t xml:space="preserve"> </w:t>
      </w:r>
      <m:oMath>
        <m:r>
          <m:t>T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τ</m:t>
            </m:r>
          </m:num>
          <m:den>
            <m:r>
              <m:t>T</m:t>
            </m:r>
          </m:den>
        </m:f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n</m:t>
            </m:r>
            <m:sSub>
              <m:e>
                <m:r>
                  <m:t>ω</m:t>
                </m:r>
              </m:e>
              <m:sub>
                <m:r>
                  <m:t>0</m:t>
                </m:r>
              </m:sub>
            </m:sSub>
            <m:r>
              <m:t>τ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  <m:sSub>
              <m:e>
                <m:r>
                  <m:t>ω</m:t>
                </m:r>
              </m:e>
              <m:sub>
                <m:r>
                  <m:t>0</m:t>
                </m:r>
              </m:sub>
            </m:sSub>
            <m:r>
              <m:t>τ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τ</m:t>
            </m:r>
          </m:num>
          <m:den>
            <m:r>
              <m:t>T</m:t>
            </m:r>
          </m:den>
        </m:f>
        <m:r>
          <m:rPr>
            <m:sty m:val="p"/>
          </m:rPr>
          <m:t>sinc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  <m:sSub>
                  <m:e>
                    <m:r>
                      <m:t>ω</m:t>
                    </m:r>
                  </m:e>
                  <m:sub>
                    <m:r>
                      <m:t>0</m:t>
                    </m:r>
                  </m:sub>
                </m:sSub>
                <m:r>
                  <m:t>τ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2026-09-11T18:06:40Z</dcterms:created>
  <dcterms:modified xsi:type="dcterms:W3CDTF">2026-09-11T18:06:40Z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