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d14951a6b5a96ffca61eb1f25366543db8a75b5"/>
    <w:p>
      <w:pPr>
        <w:pStyle w:val="Heading1"/>
      </w:pPr>
      <w:r>
        <w:t xml:space="preserve">Część XI: Całki Krzywoliniowe, Powierzchniowe i Analiza Wektorowa</w:t>
      </w:r>
    </w:p>
    <w:p>
      <w:pPr>
        <w:pStyle w:val="FirstParagraph"/>
      </w:pPr>
      <w:r>
        <w:t xml:space="preserve">Analiza wektorowa i teoria całek krzywoliniowych oraz powierzchniowych stanowią język współczesnej elektrodynamiki klasycznej, teorii obwodów z parametrami rozproszonymi, radiokomunikacji, teorii falowodów oraz optyki falowej. To właśnie twierdzenia Greena, Gaussa-Ostrogradskiego i Stokesa umożliwiły Jamesowi Clerkowi Maxwellowi syntezę wszystkich dotychczasowych praw elektryczności i magnetyzmu w cztery zwarte równania pola elektromagnetycznego oraz doprowadziły do teoretycznego odkrycia fal elektromagnetycznych rozchodzących się z prędkością światła.</w:t>
      </w:r>
    </w:p>
    <w:p>
      <w:r>
        <w:pict>
          <v:rect style="width:0;height:1.5pt" o:hralign="center" o:hrstd="t" o:hr="t"/>
        </w:pict>
      </w:r>
    </w:p>
    <w:bookmarkStart w:id="23" w:name="X0a94eeceb144d8b1e22935e39dfb81897a939f4"/>
    <w:p>
      <w:pPr>
        <w:pStyle w:val="Heading2"/>
      </w:pPr>
      <w:r>
        <w:t xml:space="preserve">Rozdział 23: Całki krzywoliniowe i twierdzenie Greena</w:t>
      </w:r>
    </w:p>
    <w:bookmarkStart w:id="11" w:name="X7bc47f88c05672af10651ab818701a09c457722"/>
    <w:p>
      <w:pPr>
        <w:pStyle w:val="Heading3"/>
      </w:pPr>
      <w:r>
        <w:t xml:space="preserve">23.1. Krzywe w przestrzeni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 parametryzacja łukowa</w:t>
      </w:r>
    </w:p>
    <w:bookmarkStart w:id="9" w:name="definicja-23.1-krzywa-regularna"/>
    <w:p>
      <w:pPr>
        <w:pStyle w:val="Heading4"/>
      </w:pPr>
      <w:r>
        <w:t xml:space="preserve">Definicja 23.1 (Krzywa regularna)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Krzywą zorientowaną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nazywamy obraz przedziału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przy odwzorowaniu ciągłym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Krzywą nazywamy</w:t>
      </w:r>
      <w:r>
        <w:t xml:space="preserve"> </w:t>
      </w:r>
      <w:r>
        <w:rPr>
          <w:b/>
          <w:bCs/>
        </w:rPr>
        <w:t xml:space="preserve">gładką (regularną)</w:t>
      </w:r>
      <w:r>
        <w:t xml:space="preserve">, jeżeli funkcja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jest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oraz wektor pochodnej (wektor prędkości / styczny) nie zeruje się w żadnym punkcie: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≠</m:t>
          </m:r>
          <m:acc>
            <m:accPr>
              <m:chr m:val="⃗"/>
            </m:accPr>
            <m:e>
              <m:r>
                <m:t>0</m:t>
              </m:r>
            </m:e>
          </m:acc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Krzywą nazywamy</w:t>
      </w:r>
      <w:r>
        <w:t xml:space="preserve"> </w:t>
      </w:r>
      <w:r>
        <w:rPr>
          <w:b/>
          <w:bCs/>
        </w:rPr>
        <w:t xml:space="preserve">prostą (łukiem Jordana)</w:t>
      </w:r>
      <w:r>
        <w:t xml:space="preserve">, jeżeli odwzorowanie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 </w:t>
      </w:r>
      <w:r>
        <w:t xml:space="preserve">jest różnowartościowe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 Jeżeli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to krzywą nazywamy</w:t>
      </w:r>
      <w:r>
        <w:t xml:space="preserve"> </w:t>
      </w:r>
      <w:r>
        <w:rPr>
          <w:b/>
          <w:bCs/>
        </w:rPr>
        <w:t xml:space="preserve">zamkniętą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Krzywą nazywamy</w:t>
      </w:r>
      <w:r>
        <w:t xml:space="preserve"> </w:t>
      </w:r>
      <w:r>
        <w:rPr>
          <w:b/>
          <w:bCs/>
        </w:rPr>
        <w:t xml:space="preserve">kawałkami gładką</w:t>
      </w:r>
      <w:r>
        <w:t xml:space="preserve">, jeżeli składa się ze skończonej liczby łuków gładkich połączonych wierzchołkami.</w:t>
      </w:r>
    </w:p>
    <w:bookmarkEnd w:id="9"/>
    <w:bookmarkStart w:id="10" w:name="długość-łuku-i-element-łuku-ds"/>
    <w:p>
      <w:pPr>
        <w:pStyle w:val="Heading4"/>
      </w:pPr>
      <w:r>
        <w:t xml:space="preserve">Długość łuku i element łuku</w:t>
      </w:r>
      <w:r>
        <w:t xml:space="preserve"> </w:t>
      </w:r>
      <m:oMath>
        <m:r>
          <m:t>d</m:t>
        </m:r>
        <m:r>
          <m:t>s</m:t>
        </m:r>
      </m:oMath>
      <w:r>
        <w:t xml:space="preserve">:</w:t>
      </w:r>
    </w:p>
    <w:p>
      <w:pPr>
        <w:pStyle w:val="FirstParagraph"/>
      </w:pPr>
      <w:r>
        <w:t xml:space="preserve">Długość krzywej regularnej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wyraża się wzorem: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p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Różniczka długości łuku (tzw.</w:t>
      </w:r>
      <w:r>
        <w:t xml:space="preserve"> </w:t>
      </w:r>
      <w:r>
        <w:rPr>
          <w:b/>
          <w:bCs/>
        </w:rPr>
        <w:t xml:space="preserve">element łuku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4b68cec8dcc6547f1400fe8e19ef482e160384a"/>
    <w:p>
      <w:pPr>
        <w:pStyle w:val="Heading3"/>
      </w:pPr>
      <w:r>
        <w:t xml:space="preserve">23.2. Całka krzywoliniowa nieskierowana (I rodzaju)</w:t>
      </w:r>
    </w:p>
    <w:p>
      <w:pPr>
        <w:pStyle w:val="FirstParagraph"/>
      </w:pPr>
      <w:r>
        <w:t xml:space="preserve">Niech funkcja skalarna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ciągła na krzywej regularnej</w:t>
      </w:r>
      <w:r>
        <w:t xml:space="preserve"> </w:t>
      </w:r>
      <m:oMath>
        <m:r>
          <m:t>K</m:t>
        </m:r>
      </m:oMath>
      <w:r>
        <w:t xml:space="preserve">.</w:t>
      </w:r>
    </w:p>
    <w:bookmarkStart w:id="12" w:name="Xe2217b6da73697c8e4e46b4da0e56437447ea62"/>
    <w:p>
      <w:pPr>
        <w:pStyle w:val="Heading4"/>
      </w:pPr>
      <w:r>
        <w:t xml:space="preserve">Definicja 23.2 (Całka krzywoliniowa nieskierowana)</w:t>
      </w:r>
    </w:p>
    <w:p>
      <w:pPr>
        <w:pStyle w:val="FirstParagraph"/>
      </w:pPr>
      <w:r>
        <w:t xml:space="preserve">Dzieląc łuk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punktami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na łuki cząstkowe o długościach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 wybierając na każdym punkty pośrednie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23.1 (Obliczanie całki nieskierowanej):</w:t>
      </w:r>
      <w:r>
        <w:br/>
      </w:r>
      <w:r>
        <w:t xml:space="preserve">Jeżeli krzywa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dana jest parametryzacją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Wartość całki nieskierowanej</w:t>
      </w:r>
      <w:r>
        <w:t xml:space="preserve"> </w:t>
      </w:r>
      <w:r>
        <w:rPr>
          <w:b/>
          <w:bCs/>
        </w:rPr>
        <w:t xml:space="preserve">nie zależy od wyboru zwrotu (orientacji)</w:t>
      </w:r>
      <w:r>
        <w:t xml:space="preserve"> </w:t>
      </w:r>
      <w:r>
        <w:t xml:space="preserve">krzywej: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−</m:t>
            </m:r>
            <m:r>
              <m:t>K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s</m:t>
        </m:r>
      </m:oMath>
      <w:r>
        <w:t xml:space="preserve">.</w:t>
      </w:r>
    </w:p>
    <w:bookmarkEnd w:id="12"/>
    <w:bookmarkStart w:id="13" w:name="zastosowania-fizyczne"/>
    <w:p>
      <w:pPr>
        <w:pStyle w:val="Heading4"/>
      </w:pPr>
      <w:r>
        <w:t xml:space="preserve">Zastosowania fizyczne: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Długość łuku: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Masa i ładunek linijowy przewodu:</w:t>
      </w:r>
      <w:r>
        <w:t xml:space="preserve"> </w:t>
      </w:r>
      <w:r>
        <w:t xml:space="preserve">Jeżeli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określa gęstość liniową masy lub ładunku [</w:t>
      </w:r>
      <m:oMath>
        <m:r>
          <m:rPr>
            <m:nor/>
            <m:sty m:val="p"/>
          </m:rPr>
          <m:t>C</m:t>
        </m:r>
        <m:r>
          <m:rPr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]: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Środek ciężkości przewodu: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z</m:t>
              </m:r>
            </m:e>
          </m:nary>
          <m: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696e5f2ad6bc19708bfb86ae281121f9451ee4b"/>
    <w:p>
      <w:pPr>
        <w:pStyle w:val="Heading3"/>
      </w:pPr>
      <w:r>
        <w:t xml:space="preserve">23.3. Całka krzywoliniowa skierowana (II rodzaju)</w:t>
      </w:r>
    </w:p>
    <w:p>
      <w:pPr>
        <w:pStyle w:val="FirstParagraph"/>
      </w:pPr>
      <w:r>
        <w:t xml:space="preserve">Rozważmy 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gdzie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, określone wzdłuż zorientowanej krzywej regularnej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od punktu początkowego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do końcowego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Start w:id="15" w:name="Xcf942403b37150b5bf4a63738007df9045ea298"/>
    <w:p>
      <w:pPr>
        <w:pStyle w:val="Heading4"/>
      </w:pPr>
      <w:r>
        <w:t xml:space="preserve">Definicja 23.3 (Całka krzywoliniowa skierowana)</w:t>
      </w:r>
    </w:p>
    <w:p>
      <w:pPr>
        <w:pStyle w:val="FirstParagraph"/>
      </w:pPr>
      <w:r>
        <w:t xml:space="preserve">Całką krzywoliniową skierowaną pola wektorowego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wzdłuż zorientowanej krzywej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nazywamy granicę sum iloczynów skalarnych wektora siły i wektora przesunięcia: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Δ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23.2 (Obliczanie całki skierowanej):</w:t>
      </w:r>
      <w:r>
        <w:br/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t</m:t>
          </m:r>
        </m:oMath>
      </m:oMathPara>
    </w:p>
    <w:bookmarkEnd w:id="15"/>
    <w:bookmarkStart w:id="16" w:name="własności-całki-skierowanej"/>
    <w:p>
      <w:pPr>
        <w:pStyle w:val="Heading4"/>
      </w:pPr>
      <w:r>
        <w:t xml:space="preserve">Własności całki skierowanej: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Zmiana orientacji zmienia znak całki na przeciwny: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−</m:t>
              </m:r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 fizyczny (Praca i Napięcie elektryczne):</w:t>
      </w:r>
    </w:p>
    <w:p>
      <w:pPr>
        <w:pStyle w:val="Compact"/>
        <w:numPr>
          <w:ilvl w:val="1"/>
          <w:numId w:val="1004"/>
        </w:numPr>
      </w:pPr>
      <w:r>
        <w:t xml:space="preserve">Praca wykonana przez pole sił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przy przesunięciu cząstki wzdłuż krzywej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</m:oMath>
      </m:oMathPara>
    </w:p>
    <w:p>
      <w:pPr>
        <w:pStyle w:val="Compact"/>
        <w:numPr>
          <w:ilvl w:val="1"/>
          <w:numId w:val="1004"/>
        </w:numPr>
      </w:pPr>
      <w:r>
        <w:t xml:space="preserve">Napięcie elektryczne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(różnica potencjałów) między punktami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 polu elektrostatycznym o natężeniu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</m:oMath>
      </m:oMathPara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Cyrkulacja pola:</w:t>
      </w:r>
      <w:r>
        <w:t xml:space="preserve"> </w:t>
      </w:r>
      <w:r>
        <w:t xml:space="preserve">Całkę wzdłuż krzywej zamkniętej oznaczamy symbolem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</m:oMath>
      <w:r>
        <w:t xml:space="preserve">. W elektrotechnice całka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</m:oMath>
      <w:r>
        <w:t xml:space="preserve"> </w:t>
      </w:r>
      <w:r>
        <w:t xml:space="preserve">określa siłę elektromotoryczną (SEM) indukowaną w obwodzie.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05bd446844809a87d6f5b988503b646454e68b3"/>
    <w:p>
      <w:pPr>
        <w:pStyle w:val="Heading3"/>
      </w:pPr>
      <w:r>
        <w:t xml:space="preserve">23.4. Niezależność całki od drogi i pola potencjalne</w:t>
      </w:r>
    </w:p>
    <w:p>
      <w:pPr>
        <w:pStyle w:val="FirstParagraph"/>
      </w:pPr>
      <w:r>
        <w:t xml:space="preserve">W ogólnym przypadku wartość pracy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</m:oMath>
      <w:r>
        <w:t xml:space="preserve"> </w:t>
      </w:r>
      <w:r>
        <w:t xml:space="preserve">zależy od trajektorii łączącej punkty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B</m:t>
        </m:r>
      </m:oMath>
      <w:r>
        <w:t xml:space="preserve">. Szczególną klasę stanowią</w:t>
      </w:r>
      <w:r>
        <w:t xml:space="preserve"> </w:t>
      </w:r>
      <w:r>
        <w:rPr>
          <w:b/>
          <w:bCs/>
        </w:rPr>
        <w:t xml:space="preserve">pola potencjalne (konserwatywne)</w:t>
      </w:r>
      <w:r>
        <w:t xml:space="preserve">.</w:t>
      </w:r>
    </w:p>
    <w:bookmarkStart w:id="18" w:name="definicja-23.4-pole-potencjalne"/>
    <w:p>
      <w:pPr>
        <w:pStyle w:val="Heading4"/>
      </w:pPr>
      <w:r>
        <w:t xml:space="preserve">Definicja 23.4 (Pole potencjalne)</w:t>
      </w:r>
    </w:p>
    <w:p>
      <w:pPr>
        <w:pStyle w:val="FirstParagraph"/>
      </w:pPr>
      <w:r>
        <w:t xml:space="preserve">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potencjalnym</w:t>
      </w:r>
      <w:r>
        <w:t xml:space="preserve"> </w:t>
      </w:r>
      <w:r>
        <w:t xml:space="preserve">w obszarze</w:t>
      </w:r>
      <w:r>
        <w:t xml:space="preserve"> </w:t>
      </w:r>
      <m:oMath>
        <m:r>
          <m:t>D</m:t>
        </m:r>
      </m:oMath>
      <w:r>
        <w:t xml:space="preserve">, jeżeli istnieje funkcja skalarna</w:t>
      </w:r>
      <w:r>
        <w:t xml:space="preserve"> </w:t>
      </w:r>
      <m:oMath>
        <m:r>
          <m:t>V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(zwana</w:t>
      </w:r>
      <w:r>
        <w:t xml:space="preserve"> </w:t>
      </w:r>
      <w:r>
        <w:rPr>
          <w:b/>
          <w:bCs/>
        </w:rPr>
        <w:t xml:space="preserve">potencjałem</w:t>
      </w:r>
      <w:r>
        <w:t xml:space="preserve"> </w:t>
      </w:r>
      <w:r>
        <w:t xml:space="preserve">lub funkcją pierwotną pola) taka, że: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V</m:t>
          </m:r>
          <m:r>
            <m:rPr>
              <m:sty m:val="p"/>
            </m:rPr>
            <m:t>⇔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Twierdzenie 23.3 (O równoważności warunków potencjalności pola):</w:t>
      </w:r>
      <w:r>
        <w:br/>
      </w:r>
      <w:r>
        <w:t xml:space="preserve">Niech 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będzie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w obszarze jednospójnym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 Wówczas następujące warunki są równoważne:</w:t>
      </w:r>
      <w:r>
        <w:t xml:space="preserve"> </w:t>
      </w:r>
      <w:r>
        <w:t xml:space="preserve">1. Pole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jest potencjalne: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∇</m:t>
        </m:r>
        <m:r>
          <m:t>V</m:t>
        </m:r>
      </m:oMath>
      <w:r>
        <w:t xml:space="preserve">.</w:t>
      </w:r>
      <w:r>
        <w:t xml:space="preserve"> </w:t>
      </w:r>
      <w:r>
        <w:t xml:space="preserve">2. Całka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</m:oMath>
      <w:r>
        <w:t xml:space="preserve"> </w:t>
      </w:r>
      <w:r>
        <w:t xml:space="preserve">nie zależy od drogi całkowania, a zależy wyłącznie od punktu początkowego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 końcowego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3. Cyrkulacja pola po dowolnej zamkniętej krzywej kawałkami gładkiej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r>
          <m:t>D</m:t>
        </m:r>
      </m:oMath>
      <w:r>
        <w:t xml:space="preserve"> </w:t>
      </w:r>
      <w:r>
        <w:t xml:space="preserve">jest równa zeru: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t xml:space="preserve">4. Pole jest</w:t>
      </w:r>
      <w:r>
        <w:t xml:space="preserve"> </w:t>
      </w:r>
      <w:r>
        <w:rPr>
          <w:b/>
          <w:bCs/>
        </w:rPr>
        <w:t xml:space="preserve">bezwirowe</w:t>
      </w:r>
      <w:r>
        <w:t xml:space="preserve">:</w:t>
      </w:r>
      <w:r>
        <w:t xml:space="preserve"> </w:t>
      </w:r>
      <m:oMath>
        <m:r>
          <m:rPr>
            <m:sty m:val="p"/>
          </m:rPr>
          <m:t>rot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t xml:space="preserve">w całym obszarze</w:t>
      </w:r>
      <w:r>
        <w:t xml:space="preserve"> </w:t>
      </w:r>
      <m:oMath>
        <m:r>
          <m:t>D</m:t>
        </m:r>
      </m:oMath>
      <w:r>
        <w:t xml:space="preserve">, czyli: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twierdzenie-greena-na-płaszczyźnie"/>
    <w:p>
      <w:pPr>
        <w:pStyle w:val="Heading3"/>
      </w:pPr>
      <w:r>
        <w:t xml:space="preserve">23.5. Twierdzenie Greena na płaszczyźnie</w:t>
      </w:r>
    </w:p>
    <w:p>
      <w:pPr>
        <w:pStyle w:val="FirstParagraph"/>
      </w:pPr>
      <w:r>
        <w:t xml:space="preserve">Twierdzenie Greena wiąże całkę krzywoliniową skierowaną po brzegu obszaru płaskiego z całką podwójną po tym obszarze.</w:t>
      </w:r>
    </w:p>
    <w:bookmarkStart w:id="20" w:name="Xcf7c3d49b21b44b7b330b609f74821b44542c01"/>
    <w:p>
      <w:pPr>
        <w:pStyle w:val="Heading4"/>
      </w:pPr>
      <w:r>
        <w:t xml:space="preserve">Definicja 23.5 (Orientacja dodatnia brzegu)</w:t>
      </w:r>
    </w:p>
    <w:p>
      <w:pPr>
        <w:pStyle w:val="FirstParagraph"/>
      </w:pPr>
      <w:r>
        <w:t xml:space="preserve">Mówimy, że brzeg</w:t>
      </w:r>
      <w:r>
        <w:t xml:space="preserve"> </w:t>
      </w:r>
      <m:oMath>
        <m:r>
          <m:rPr>
            <m:sty m:val="p"/>
          </m:rPr>
          <m:t>∂</m:t>
        </m:r>
        <m:r>
          <m:t>D</m:t>
        </m:r>
      </m:oMath>
      <w:r>
        <w:t xml:space="preserve"> </w:t>
      </w:r>
      <w:r>
        <w:t xml:space="preserve">obszaru płaskiego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zorientowany dodatnio</w:t>
      </w:r>
      <w:r>
        <w:t xml:space="preserve">, jeżeli przy poruszaniu się wzdłuż brzegu obszar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pozostaje stale</w:t>
      </w:r>
      <w:r>
        <w:t xml:space="preserve"> </w:t>
      </w:r>
      <w:r>
        <w:rPr>
          <w:b/>
          <w:bCs/>
        </w:rPr>
        <w:t xml:space="preserve">po lewej stronie</w:t>
      </w:r>
      <w:r>
        <w:t xml:space="preserve"> </w:t>
      </w:r>
      <w:r>
        <w:t xml:space="preserve">(dla pojedynczego obszaru bez dziur odpowiada to obiegowi przeciwnemu do ruchu wskazówek zegara, CCW).</w:t>
      </w:r>
    </w:p>
    <w:p>
      <w:pPr>
        <w:pStyle w:val="BlockText"/>
      </w:pPr>
      <w:r>
        <w:rPr>
          <w:b/>
          <w:bCs/>
        </w:rPr>
        <w:t xml:space="preserve">Twierdzenie 23.4 (Twierdzenie Greena):</w:t>
      </w:r>
      <w:r>
        <w:br/>
      </w:r>
      <w:r>
        <w:t xml:space="preserve">Jeżeli obszar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jest ograniczony brzegiem kawałkami gładkim</w:t>
      </w:r>
      <w:r>
        <w:t xml:space="preserve"> </w:t>
      </w:r>
      <m:oMath>
        <m:r>
          <m:rPr>
            <m:sty m:val="p"/>
          </m:rPr>
          <m:t>∂</m:t>
        </m:r>
        <m:r>
          <m:t>D</m:t>
        </m:r>
      </m:oMath>
      <w:r>
        <w:t xml:space="preserve"> </w:t>
      </w:r>
      <w:r>
        <w:t xml:space="preserve">zorientowanym dodatnio, a funkcje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są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 domknięciu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Dowód (dla obszaru normalnego względem obu osi):</w:t>
      </w:r>
      <w:r>
        <w:br/>
      </w:r>
      <w:r>
        <w:t xml:space="preserve">Niech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,</m:t>
        </m:r>
        <m:r>
          <m:t> 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 Obliczmy całkę podwójną z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−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d</m:t>
              </m:r>
            </m:e>
          </m:nary>
          <m:r>
            <m:t>x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Brzeg</w:t>
      </w:r>
      <w:r>
        <w:t xml:space="preserve"> </w:t>
      </w:r>
      <m:oMath>
        <m:r>
          <m:rPr>
            <m:sty m:val="p"/>
          </m:rPr>
          <m:t>∂</m:t>
        </m:r>
        <m:r>
          <m:t>D</m:t>
        </m:r>
      </m:oMath>
      <w:r>
        <w:t xml:space="preserve"> </w:t>
      </w:r>
      <w:r>
        <w:t xml:space="preserve">składa się z dolnej krzywej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(od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do</w:t>
      </w:r>
      <w:r>
        <w:t xml:space="preserve"> </w:t>
      </w:r>
      <m:oMath>
        <m:r>
          <m:t>b</m:t>
        </m:r>
      </m:oMath>
      <w:r>
        <w:t xml:space="preserve">), odcinka pionowego prawego, górnej krzywej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(od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do</w:t>
      </w:r>
      <w:r>
        <w:t xml:space="preserve"> </w:t>
      </w:r>
      <m:oMath>
        <m:r>
          <m:t>a</m:t>
        </m:r>
      </m:oMath>
      <w:r>
        <w:t xml:space="preserve">) oraz odcinka pionowego lewego. Na odcinkach pionowych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więc całka z</w:t>
      </w:r>
      <w:r>
        <w:t xml:space="preserve"> </w:t>
      </w:r>
      <m:oMath>
        <m:r>
          <m:t>P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znika. Zatem: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−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Postępując analogicznie dla obszaru normalnego względem osi</w:t>
      </w:r>
      <w:r>
        <w:t xml:space="preserve"> </w:t>
      </w:r>
      <m:oMath>
        <m:r>
          <m:t>O</m:t>
        </m:r>
        <m:r>
          <m:t>Y</m:t>
        </m:r>
      </m:oMath>
      <w:r>
        <w:t xml:space="preserve">, otrzymujemy: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Q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Dodając obie równości stronami, otrzymujemy tezę twierdzenia Greena.</w:t>
      </w:r>
      <w:r>
        <w:t xml:space="preserve"> </w:t>
      </w:r>
      <m:oMath>
        <m:r>
          <m:rPr>
            <m:sty m:val="p"/>
          </m:rPr>
          <m:t>◼</m:t>
        </m:r>
      </m:oMath>
    </w:p>
    <w:bookmarkEnd w:id="20"/>
    <w:bookmarkStart w:id="21" w:name="Xf27e87b778450496bb5db539b20f4dec67b7c41"/>
    <w:p>
      <w:pPr>
        <w:pStyle w:val="Heading4"/>
      </w:pPr>
      <w:r>
        <w:t xml:space="preserve">Wzór na pole obszaru za pomocą całki krzywoliniowej:</w:t>
      </w:r>
    </w:p>
    <w:p>
      <w:pPr>
        <w:pStyle w:val="FirstParagraph"/>
      </w:pPr>
      <w:r>
        <w:t xml:space="preserve">Kładąc w twierdzeniu Greena kolejno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lub symetrycznie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, otrzymujemy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skąd: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1" w:name="X2a5b5fbcbca44b7ec95960252e5dca63e69aa0f"/>
    <w:p>
      <w:pPr>
        <w:pStyle w:val="Heading2"/>
      </w:pPr>
      <w:r>
        <w:t xml:space="preserve">Rozdział 24: Całki powierzchniowe, twierdzenia Gaussa-Ostrogradskiego i Stokesa oraz elektrodynamika Maxwella</w:t>
      </w:r>
    </w:p>
    <w:bookmarkStart w:id="25" w:name="X6383905d55b2f979e8525c643fcb2b713513ecd"/>
    <w:p>
      <w:pPr>
        <w:pStyle w:val="Heading3"/>
      </w:pPr>
      <w:r>
        <w:t xml:space="preserve">24.1. Powierzchnie zorientowane i całka powierzchniowa nieskierowana</w:t>
      </w:r>
    </w:p>
    <w:p>
      <w:pPr>
        <w:pStyle w:val="FirstParagraph"/>
      </w:pPr>
      <w:r>
        <w:t xml:space="preserve">Niech gładki płat powierzchniowy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będzie sparametryzowany równaniem wektorowym: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Δ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Wektor normalny do powierzchni: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Element pola powierzchni (różniczka powierzchni):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 </m:t>
          </m:r>
          <m:r>
            <m:t>d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  <m:r>
                <m:t>G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u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to współczynniki pierwszej formy kwadratowej Gaussa: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Dla powierzchni zadanej w postaci jawnej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Start w:id="24" w:name="X2a7b6bf5c1c8fe8100c4b70b9b6e370b121f08d"/>
    <w:p>
      <w:pPr>
        <w:pStyle w:val="Heading4"/>
      </w:pPr>
      <w:r>
        <w:t xml:space="preserve">Definicja 24.1 (Całka powierzchniowa nieskierowana - I rodzaju)</w:t>
      </w:r>
    </w:p>
    <w:p>
      <w:pPr>
        <w:pStyle w:val="FirstParagraph"/>
      </w:pPr>
      <w:r>
        <w:t xml:space="preserve">Dla funkcji skalarnej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Δ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 </m:t>
          </m:r>
          <m:r>
            <m:t>d</m:t>
          </m:r>
          <m:r>
            <m:t>u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Wartość całki nieskierowanej nie zależy od wyboru strony (orientacji) płata. Służy do obliczania całkowitej masy powłoki lub ładunku powierzchniowego: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σ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t>d</m:t>
        </m:r>
        <m:r>
          <m:t>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f79e75b84e5ea163c8bf54f607a4a6c9624722b"/>
    <w:p>
      <w:pPr>
        <w:pStyle w:val="Heading3"/>
      </w:pPr>
      <w:r>
        <w:t xml:space="preserve">24.2. Całka powierzchniowa skierowana (II rodzaju) i pojęcie strumienia</w:t>
      </w:r>
    </w:p>
    <w:p>
      <w:pPr>
        <w:pStyle w:val="FirstParagraph"/>
      </w:pPr>
      <w:r>
        <w:t xml:space="preserve">Płat powierzchniowy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orientowalnym (dwustronnym)</w:t>
      </w:r>
      <w:r>
        <w:t xml:space="preserve">, jeżeli można na nim w sposób ciągły określić jednostkowy wektor normalny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Wybór jednego z dwóch zwrotów wektora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ustala</w:t>
      </w:r>
      <w:r>
        <w:t xml:space="preserve"> </w:t>
      </w:r>
      <w:r>
        <w:rPr>
          <w:b/>
          <w:bCs/>
        </w:rPr>
        <w:t xml:space="preserve">orientację powierzchni</w:t>
      </w:r>
      <w:r>
        <w:t xml:space="preserve">.</w:t>
      </w:r>
    </w:p>
    <w:bookmarkStart w:id="26" w:name="X0077152d2abb09bc301f32b7eb7d39d81603c98"/>
    <w:p>
      <w:pPr>
        <w:pStyle w:val="Heading4"/>
      </w:pPr>
      <w:r>
        <w:t xml:space="preserve">Definicja 24.2 (Strumień pola wektorowego / Całka powierzchniowa skierowana)</w:t>
      </w:r>
    </w:p>
    <w:p>
      <w:pPr>
        <w:pStyle w:val="FirstParagraph"/>
      </w:pPr>
      <w:r>
        <w:t xml:space="preserve">Niech 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będzie określone na zorientowanej powierzchni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 wektorze normalnym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γ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Strumieniem pola</w:t>
      </w:r>
      <w:r>
        <w:rPr>
          <w:b/>
          <w:bCs/>
        </w:rP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przez powierzchnię</w:t>
      </w:r>
      <w:r>
        <w:rPr>
          <w:b/>
          <w:bCs/>
        </w:rPr>
        <w:t xml:space="preserve"> </w:t>
      </w:r>
      <m:oMath>
        <m:r>
          <m:t>S</m:t>
        </m:r>
      </m:oMath>
      <w:r>
        <w:t xml:space="preserve"> </w:t>
      </w:r>
      <w:r>
        <w:t xml:space="preserve">nazywamy: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z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Dla parametryzacji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Δ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den>
              </m:f>
            </m:e>
          </m:d>
          <m:r>
            <m:t>d</m:t>
          </m:r>
          <m:r>
            <m:t>u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znak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zależy od zgodności zwrotu wektora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t xml:space="preserve"> </w:t>
      </w:r>
      <w:r>
        <w:t xml:space="preserve">z przyjętą orientacją płata.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548d332621b11958688d4d38f0dbc9217b77fbf"/>
    <w:p>
      <w:pPr>
        <w:pStyle w:val="Heading3"/>
      </w:pPr>
      <w:r>
        <w:t xml:space="preserve">24.3. Operatory różniczkowe pola: Nabla, Dywergencja, Rotacja i Laplasjan</w:t>
      </w:r>
    </w:p>
    <w:p>
      <w:pPr>
        <w:pStyle w:val="FirstParagraph"/>
      </w:pPr>
      <w:r>
        <w:t xml:space="preserve">Wprowadzamy formalny wektorowy operator różniczkowy Hamiltona (</w:t>
      </w:r>
      <w:r>
        <w:rPr>
          <w:b/>
          <w:bCs/>
        </w:rPr>
        <w:t xml:space="preserve">nabla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i</m:t>
              </m:r>
            </m:e>
          </m:acc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j</m:t>
              </m:r>
            </m:e>
          </m:acc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k</m:t>
              </m:r>
            </m:e>
          </m:acc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Gradient pola skalarnego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grad</m:t>
          </m:r>
          <m: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Dywergencja (rozbieżność) pola wektorowego</w:t>
      </w:r>
      <w:r>
        <w:rPr>
          <w:b/>
          <w:bCs/>
        </w:rP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div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Dywergencja jest polem skalarnym. Mierzy lokalną gęstość źródeł pola w punkcie:</w:t>
      </w:r>
    </w:p>
    <w:p>
      <w:pPr>
        <w:pStyle w:val="Compact"/>
        <w:numPr>
          <w:ilvl w:val="1"/>
          <w:numId w:val="1006"/>
        </w:numPr>
      </w:pPr>
      <m:oMath>
        <m:r>
          <m:rPr>
            <m:sty m:val="p"/>
          </m:rPr>
          <m:t>div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– źródło (pole</w:t>
      </w:r>
      <w:r>
        <w:t xml:space="preserve"> </w:t>
      </w:r>
      <w:r>
        <w:t xml:space="preserve">“wypływa”</w:t>
      </w:r>
      <w:r>
        <w:t xml:space="preserve"> </w:t>
      </w:r>
      <w:r>
        <w:t xml:space="preserve">z punktu, np. ładunek dodatni),</w:t>
      </w:r>
    </w:p>
    <w:p>
      <w:pPr>
        <w:pStyle w:val="Compact"/>
        <w:numPr>
          <w:ilvl w:val="1"/>
          <w:numId w:val="1006"/>
        </w:numPr>
      </w:pPr>
      <m:oMath>
        <m:r>
          <m:rPr>
            <m:sty m:val="p"/>
          </m:rPr>
          <m:t>div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ujście (pole</w:t>
      </w:r>
      <w:r>
        <w:t xml:space="preserve"> </w:t>
      </w:r>
      <w:r>
        <w:t xml:space="preserve">“wpływa”</w:t>
      </w:r>
      <w:r>
        <w:t xml:space="preserve"> </w:t>
      </w:r>
      <w:r>
        <w:t xml:space="preserve">do punktu, np. ładunek ujemny),</w:t>
      </w:r>
    </w:p>
    <w:p>
      <w:pPr>
        <w:pStyle w:val="Compact"/>
        <w:numPr>
          <w:ilvl w:val="1"/>
          <w:numId w:val="1006"/>
        </w:numPr>
      </w:pPr>
      <m:oMath>
        <m:r>
          <m:rPr>
            <m:sty m:val="p"/>
          </m:rPr>
          <m:t>div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pole</w:t>
      </w:r>
      <w:r>
        <w:t xml:space="preserve"> </w:t>
      </w:r>
      <w:r>
        <w:rPr>
          <w:b/>
          <w:bCs/>
        </w:rPr>
        <w:t xml:space="preserve">bezźródłowe</w:t>
      </w:r>
      <w:r>
        <w:t xml:space="preserve"> </w:t>
      </w:r>
      <w:r>
        <w:t xml:space="preserve">(strumień netto przez dowolną zamkniętą otoczkę wynosi zero).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Rotacja (wirowość) pola wektorowego</w:t>
      </w:r>
      <w:r>
        <w:rPr>
          <w:b/>
          <w:bCs/>
        </w:rP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rot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curl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  <m:e>
                    <m:r>
                      <m:t>R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Rotacja jest polem wektorowym. Mierzy tendencję pola do tworzenia wirów (cyrkulacji) wokół danego punktu.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Laplasjan pola skalarnego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div</m:t>
          </m:r>
          <m:r>
            <m:rPr>
              <m:sty m:val="p"/>
            </m:rPr>
            <m:t>(</m:t>
          </m:r>
          <m:r>
            <m:rPr>
              <m:sty m:val="p"/>
            </m:rPr>
            <m:t>grad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Start w:id="28" w:name="fundamentalne-tożsamości-różniczkowe"/>
    <w:p>
      <w:pPr>
        <w:pStyle w:val="Heading4"/>
      </w:pPr>
      <w:r>
        <w:t xml:space="preserve">Fundamentalne tożsamości różniczkowe: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Pole potencjalne jest bezwirowe: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rot</m:t>
          </m:r>
          <m:r>
            <m:rPr>
              <m:sty m:val="p"/>
            </m:rPr>
            <m:t>(</m:t>
          </m:r>
          <m:r>
            <m:rPr>
              <m:sty m:val="p"/>
            </m:rPr>
            <m:t>grad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acc>
            <m:accPr>
              <m:chr m:val="⃗"/>
            </m:accPr>
            <m:e>
              <m:r>
                <m:t>0</m:t>
              </m:r>
            </m:e>
          </m:acc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Pole wirowe jest bezźródłowe: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div</m:t>
          </m:r>
          <m:r>
            <m:rPr>
              <m:sty m:val="p"/>
            </m:rPr>
            <m:t>(</m:t>
          </m:r>
          <m:r>
            <m:rPr>
              <m:sty m:val="p"/>
            </m:rPr>
            <m:t>rot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0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Podwójna rotacja (tożsamość wektorowa falowa):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grad</m:t>
          </m:r>
          <m:r>
            <m:rPr>
              <m:sty m:val="p"/>
            </m:rPr>
            <m:t>(</m:t>
          </m:r>
          <m:r>
            <m:rPr>
              <m:sty m:val="p"/>
            </m:rPr>
            <m:t>div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acc>
            <m:accPr>
              <m:chr m:val="⃗"/>
            </m:accPr>
            <m:e>
              <m:r>
                <m:t>F</m:t>
              </m:r>
            </m:e>
          </m:acc>
        </m:oMath>
      </m:oMathPara>
    </w:p>
    <w:p>
      <w:pPr>
        <w:pStyle w:val="Compact"/>
        <w:numPr>
          <w:ilvl w:val="0"/>
          <w:numId w:val="1000"/>
        </w:numPr>
      </w:pPr>
      <w:r>
        <w:t xml:space="preserve">gdzie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30e8e085f93d43b29cc2563ccfe715e143eab12"/>
    <w:p>
      <w:pPr>
        <w:pStyle w:val="Heading3"/>
      </w:pPr>
      <w:r>
        <w:t xml:space="preserve">24.4. Twierdzenie Gaussa-Ostrogradskiego (o dywergencji)</w:t>
      </w:r>
    </w:p>
    <w:p>
      <w:pPr>
        <w:pStyle w:val="FirstParagraph"/>
      </w:pPr>
      <w:r>
        <w:t xml:space="preserve">Twierdzenie Gaussa-Ostrogradskiego wiąże strumień pola wektorowego przez zamkniętą powierzchnię z całką potrójną z dywergencji po bryle objętej tą powierzchnią.</w:t>
      </w:r>
    </w:p>
    <w:p>
      <w:pPr>
        <w:pStyle w:val="BlockText"/>
      </w:pPr>
      <w:r>
        <w:rPr>
          <w:b/>
          <w:bCs/>
        </w:rPr>
        <w:t xml:space="preserve">Twierdzenie 24.1 (Gaussa-Ostrogradskiego):</w:t>
      </w:r>
      <w:r>
        <w:br/>
      </w:r>
      <w:r>
        <w:t xml:space="preserve">Niech</w:t>
      </w:r>
      <w:r>
        <w:t xml:space="preserve"> </w:t>
      </w:r>
      <m:oMath>
        <m:r>
          <m:t>V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będzie obszarem ograniczonym, którego brzeg</w:t>
      </w:r>
      <w:r>
        <w:t xml:space="preserve"> </w:t>
      </w:r>
      <m:oMath>
        <m:r>
          <m:rPr>
            <m:sty m:val="p"/>
          </m:rPr>
          <m:t>∂</m:t>
        </m:r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jest zamkniętą powierzchnią kawałkami gładką zorientowaną na zewnątrz (wektory normalne skierowane poza bryłę</w:t>
      </w:r>
      <w:r>
        <w:t xml:space="preserve"> </w:t>
      </w:r>
      <m:oMath>
        <m:r>
          <m:t>V</m:t>
        </m:r>
      </m:oMath>
      <w:r>
        <w:t xml:space="preserve">). Jeżeli 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jest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 domknięciu</w:t>
      </w:r>
      <w:r>
        <w:t xml:space="preserve"> </w:t>
      </w:r>
      <m:oMath>
        <m:bar>
          <m:barPr>
            <m:pos m:val="top"/>
          </m:barPr>
          <m:e>
            <m:r>
              <m:t>V</m:t>
            </m:r>
          </m:e>
        </m:ba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V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div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BlockText"/>
      </w:pPr>
      <w:r>
        <w:t xml:space="preserve">czyli w zapisie współrzędnościowym: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z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</m:oMath>
      </m:oMathPara>
    </w:p>
    <w:bookmarkStart w:id="30" w:name="fizyczna-interpretacja"/>
    <w:p>
      <w:pPr>
        <w:pStyle w:val="Heading4"/>
      </w:pPr>
      <w:r>
        <w:t xml:space="preserve">Fizyczna interpretacja:</w:t>
      </w:r>
    </w:p>
    <w:p>
      <w:pPr>
        <w:pStyle w:val="FirstParagraph"/>
      </w:pPr>
      <w:r>
        <w:t xml:space="preserve">Całkowity strumień wektora opuszczający objętość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przez jej powierzchnię graniczną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jest równy sumie wszystkich elementarnych źródeł pola zawartych wewnątrz tej objętości.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wierdzenie-stokesa-o-rotacji"/>
    <w:p>
      <w:pPr>
        <w:pStyle w:val="Heading3"/>
      </w:pPr>
      <w:r>
        <w:t xml:space="preserve">24.5. Twierdzenie Stokesa (o rotacji)</w:t>
      </w:r>
    </w:p>
    <w:p>
      <w:pPr>
        <w:pStyle w:val="FirstParagraph"/>
      </w:pPr>
      <w:r>
        <w:t xml:space="preserve">Twierdzenie Stokesa stanowi trójwymiarowe uogólnienie twierdzenia Greena. Wiąże cyrkulację pola wektorowego wzdłuż zamkniętego konturu przestrzennego ze strumieniem rotacji tego pola przez powierzchnię rozpiętą na tym konturze.</w:t>
      </w:r>
    </w:p>
    <w:p>
      <w:pPr>
        <w:pStyle w:val="BlockText"/>
      </w:pPr>
      <w:r>
        <w:rPr>
          <w:b/>
          <w:bCs/>
        </w:rPr>
        <w:t xml:space="preserve">Twierdzenie 24.2 (Stokesa):</w:t>
      </w:r>
      <w:r>
        <w:br/>
      </w:r>
      <w:r>
        <w:t xml:space="preserve">Niech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będzie zorientowaną powierzchnią gładką, której brzeg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jest zamkniętą krzywą kawałkami gładką zorientowaną zgodnie z regułą śruby prawoskrętnej względem wektora normalnego do powierzchni. Jeżeli pole wektorowe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jest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w otoczeniu powierzchni</w:t>
      </w:r>
      <w:r>
        <w:t xml:space="preserve"> </w:t>
      </w:r>
      <m:oMath>
        <m:r>
          <m:t>S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S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rot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</m:oMath>
      </m:oMathPara>
    </w:p>
    <w:p>
      <w:pPr>
        <w:pStyle w:val="BlockText"/>
      </w:pPr>
      <w:r>
        <w:t xml:space="preserve">W zapisie współrzędnościowym: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</m:nary>
          <m:r>
            <m:t>d</m:t>
          </m:r>
          <m:r>
            <m:t>y</m:t>
          </m:r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t>d</m:t>
          </m:r>
          <m:r>
            <m:t>z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32"/>
    <w:bookmarkStart w:id="35" w:name="X376cc6608c1eb41f488fb152981d9200dbe047e"/>
    <w:p>
      <w:pPr>
        <w:pStyle w:val="Heading3"/>
      </w:pPr>
      <w:r>
        <w:t xml:space="preserve">24.6. Zwieńczenie analizy wektorowej: Równania elektrodynamiki Maxwella i równanie falowe</w:t>
      </w:r>
    </w:p>
    <w:p>
      <w:pPr>
        <w:pStyle w:val="FirstParagraph"/>
      </w:pPr>
      <w:r>
        <w:t xml:space="preserve">Cała współczesna teoria fal elektromagnetycznych, anten, mikrofal i telekomunikacji opiera się na czterech równaniach Maxwella, będących bezpośrednią aplikacją twierdzeń Gaussa-Ostrogradskiego i Stokesa.</w:t>
      </w:r>
    </w:p>
    <w:bookmarkStart w:id="33" w:name="X271935aae0dbf428bf57393754d6a8c46c6ffb6"/>
    <w:p>
      <w:pPr>
        <w:pStyle w:val="Heading4"/>
      </w:pPr>
      <w:r>
        <w:t xml:space="preserve">Równania Maxwella w postaci różniczkowej i całkowej: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Zjawisko / Prawo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Postać różniczkowa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Postać całkowa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Zastosowane twierdzenie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Prawo Gaussa dla elektrostatyki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⃗"/>
                    </m:accPr>
                    <m:e>
                      <m:r>
                        <m:t>D</m:t>
                      </m:r>
                    </m:e>
                  </m:acc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wew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∭"/>
                  <m:limLoc m:val="subSup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t>ρ</m:t>
                  </m:r>
                </m:e>
              </m:nary>
              <m:r>
                <m:t> </m:t>
              </m:r>
              <m:r>
                <m:t>d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Tw. Gaussa-Ostrogradskiego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Prawo Gaussa dla magnetyzmu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(brak monopoli magnetycznych)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Tw. Gaussa-Ostrogradskiego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Prawo indukcji Faradaya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Twierdzenie Stokesa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Prawo Ampère’a-Maxwella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D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⃗"/>
                    </m:accPr>
                    <m:e>
                      <m:r>
                        <m:t>H</m:t>
                      </m:r>
                    </m:e>
                  </m:acc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przew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Twierdzenie Stokesa</w:t>
            </w:r>
          </w:p>
        </w:tc>
      </w:tr>
    </w:tbl>
    <w:p>
      <w:pPr>
        <w:pStyle w:val="BodyText"/>
      </w:pPr>
      <w:r>
        <w:t xml:space="preserve">gdzie: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t xml:space="preserve">– natężenie pola elektrycznego [</w:t>
      </w:r>
      <m:oMath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],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ε</m:t>
        </m:r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t xml:space="preserve">– indukcja elektryczna,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⃗"/>
          </m:accPr>
          <m:e>
            <m:r>
              <m:t>H</m:t>
            </m:r>
          </m:e>
        </m:acc>
      </m:oMath>
      <w:r>
        <w:t xml:space="preserve"> </w:t>
      </w:r>
      <w:r>
        <w:t xml:space="preserve">– natężenie pola magnetycznego [</w:t>
      </w:r>
      <m:oMath>
        <m:r>
          <m:rPr>
            <m:nor/>
            <m:sty m:val="p"/>
          </m:rPr>
          <m:t>A</m:t>
        </m:r>
        <m:r>
          <m:rPr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],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μ</m:t>
        </m:r>
        <m:acc>
          <m:accPr>
            <m:chr m:val="⃗"/>
          </m:accPr>
          <m:e>
            <m:r>
              <m:t>H</m:t>
            </m:r>
          </m:e>
        </m:acc>
      </m:oMath>
      <w:r>
        <w:t xml:space="preserve"> </w:t>
      </w:r>
      <w:r>
        <w:t xml:space="preserve">– indukcja magnetyczna,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⃗"/>
          </m:accPr>
          <m:e>
            <m:r>
              <m:t>J</m:t>
            </m:r>
          </m:e>
        </m:acc>
      </m:oMath>
      <w:r>
        <w:t xml:space="preserve"> </w:t>
      </w:r>
      <w:r>
        <w:t xml:space="preserve">– gęstość prądu przewodzenia,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prąd przesunięcia Maxwella</w:t>
      </w:r>
      <w:r>
        <w:t xml:space="preserve"> </w:t>
      </w:r>
      <w:r>
        <w:t xml:space="preserve">(umożliwiający przepływ prądu zmiennego przez dielektryk kondensatora).</w:t>
      </w:r>
    </w:p>
    <w:bookmarkEnd w:id="33"/>
    <w:bookmarkStart w:id="34" w:name="X72a474fee8048431018ba84dacbda00b383b789"/>
    <w:p>
      <w:pPr>
        <w:pStyle w:val="Heading4"/>
      </w:pPr>
      <w:r>
        <w:t xml:space="preserve">Wyprowadzenie równania falowego dla fal elektromagnetycznych:</w:t>
      </w:r>
    </w:p>
    <w:p>
      <w:pPr>
        <w:pStyle w:val="FirstParagraph"/>
      </w:pPr>
      <w:r>
        <w:t xml:space="preserve">W próżni pozbawionej ładunków swobodnych (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) i prądów przewodzenia (</w:t>
      </w:r>
      <m:oMath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) równania Maxwella przyjmują postać: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Przykładamy operator rotacji (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</m:oMath>
      <w:r>
        <w:t xml:space="preserve">) do prawa Faradaya: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Stosując tożsamość wektorową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acc>
          <m:accPr>
            <m:chr m:val="⃗"/>
          </m:accPr>
          <m:e>
            <m:r>
              <m:t>E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Δ</m:t>
        </m:r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t xml:space="preserve">oraz wiedząc, że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Otrzymujemy</w:t>
      </w:r>
      <w:r>
        <w:t xml:space="preserve"> </w:t>
      </w:r>
      <w:r>
        <w:rPr>
          <w:b/>
          <w:bCs/>
        </w:rPr>
        <w:t xml:space="preserve">trójwymiarowe równanie falowe D’Alemberta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gdzie stała propagacji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jest prędkością rozchodzenia się fali w próżni: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Identyczne równanie falowe spełnia pole magnetyczne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.</w:t>
      </w:r>
      <w:r>
        <w:br/>
      </w:r>
      <w:r>
        <w:t xml:space="preserve">Wynik ten stanowi jedno z największych osiągnięć w historii nauki – analityczny dowód, że światło jest falą elektromagnetyczną!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fa92a223efd9ac0644c640db4e3bd979afbbd4"/>
    <w:p>
      <w:pPr>
        <w:pStyle w:val="Heading3"/>
      </w:pPr>
      <w:r>
        <w:t xml:space="preserve">24.7. Wzorcowe zadania egzaminacyjne z pełnymi rozwiązaniami</w:t>
      </w:r>
    </w:p>
    <w:bookmarkStart w:id="36" w:name="X28f50bb95c07cf59658e28e1336b6fc0dbf5190"/>
    <w:p>
      <w:pPr>
        <w:pStyle w:val="Heading4"/>
      </w:pPr>
      <w:r>
        <w:t xml:space="preserve">Przykład 24.1 (Praca w polu sił - całka krzywoliniowa skierowana)</w:t>
      </w:r>
    </w:p>
    <w:p>
      <w:pPr>
        <w:pStyle w:val="FirstParagraph"/>
      </w:pPr>
      <w:r>
        <w:t xml:space="preserve">Obliczyć pracę wykonaną przez pole sił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t>x</m:t>
        </m:r>
        <m:r>
          <m:t>y</m:t>
        </m:r>
        <m:r>
          <m:rPr>
            <m:sty m:val="p"/>
          </m:rPr>
          <m:t>,</m:t>
        </m:r>
        <m:r>
          <m:t>z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wzdłuż linii śrubowej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Badanie potencjalności pola:</w:t>
      </w:r>
      <w:r>
        <w:br/>
      </w:r>
      <w:r>
        <w:t xml:space="preserve">Sprawdźmy rotację</w:t>
      </w:r>
      <w:r>
        <w:t xml:space="preserve"> </w:t>
      </w:r>
      <m:oMath>
        <m:r>
          <m:rPr>
            <m:sty m:val="p"/>
          </m:rPr>
          <m:t>rot</m:t>
        </m:r>
        <m:acc>
          <m:accPr>
            <m:chr m:val="⃗"/>
          </m:accPr>
          <m:e>
            <m:r>
              <m:t>F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rot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2</m:t>
                    </m:r>
                    <m:r>
                      <m:t>x</m:t>
                    </m:r>
                    <m:r>
                      <m:t>y</m:t>
                    </m:r>
                  </m:e>
                  <m:e>
                    <m:r>
                      <m:t>z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i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(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Pole jest bezwirowe w całym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a więc jest potencjalne!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Wyznaczenie potencjału</w:t>
      </w:r>
      <w:r>
        <w:rPr>
          <w:b/>
          <w:bCs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⟹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φ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φ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ψ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⟹</m:t>
          </m:r>
          <m:r>
            <m:t>ψ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numPr>
          <w:ilvl w:val="0"/>
          <w:numId w:val="1000"/>
        </w:numPr>
      </w:pPr>
      <w:r>
        <w:t xml:space="preserve">Potencjał pola: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Obliczenie pracy:</w:t>
      </w:r>
      <w:r>
        <w:br/>
      </w:r>
      <w:r>
        <w:t xml:space="preserve">Punkt początkowy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Punkt końcowy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Z niezależności całki od drogi całkowania: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6"/>
    <w:bookmarkStart w:id="37" w:name="X9db1a7a9735b8ba7a6c93be7713fac66e2309a0"/>
    <w:p>
      <w:pPr>
        <w:pStyle w:val="Heading4"/>
      </w:pPr>
      <w:r>
        <w:t xml:space="preserve">Przykład 24.2 (Zastosowanie twierdzenia Greena)</w:t>
      </w:r>
    </w:p>
    <w:p>
      <w:pPr>
        <w:pStyle w:val="FirstParagraph"/>
      </w:pPr>
      <w:r>
        <w:t xml:space="preserve">Obliczyć całkę krzywoliniową: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jest okręgiem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zorientowanym dodatnio (CCW).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Oznaczenia i pochodne cząstkowe:</w:t>
      </w:r>
      <w:r>
        <w:br/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y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−</m:t>
        </m:r>
        <m:r>
          <m:t>2</m:t>
        </m:r>
      </m:oMath>
      <w:r>
        <w:br/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y</m:t>
        </m:r>
        <m:r>
          <m:rPr>
            <m:sty m:val="p"/>
          </m:rPr>
          <m:t>+</m:t>
        </m:r>
        <m:r>
          <m:t>3</m:t>
        </m:r>
      </m:oMath>
    </w:p>
    <w:p>
      <w:pPr>
        <w:numPr>
          <w:ilvl w:val="0"/>
          <w:numId w:val="1009"/>
        </w:numPr>
      </w:pPr>
      <w:r>
        <w:rPr>
          <w:b/>
          <w:bCs/>
        </w:rPr>
        <w:t xml:space="preserve">Różnica pochodnych: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Zastosowanie twierdzenia Greena: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5</m:t>
              </m:r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0"/>
        </w:numPr>
      </w:pPr>
      <w:r>
        <w:t xml:space="preserve">gdzie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jest kołem o promieniu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, a jego pole wynosi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.</w:t>
      </w:r>
      <w:r>
        <w:br/>
      </w:r>
      <w:r>
        <w:t xml:space="preserve">Stąd: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4</m:t>
          </m:r>
          <m:r>
            <m:t>π</m:t>
          </m:r>
          <m:r>
            <m:rPr>
              <m:sty m:val="p"/>
            </m:rPr>
            <m:t>=</m:t>
          </m:r>
          <m:r>
            <m:t>20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37"/>
    <w:bookmarkStart w:id="38" w:name="Xeb9ae7e847bd2b870ef2dd5197faa6f9c77ee52"/>
    <w:p>
      <w:pPr>
        <w:pStyle w:val="Heading4"/>
      </w:pPr>
      <w:r>
        <w:t xml:space="preserve">Przykład 24.3 (Strumień pola wektorowego - twierdzenie Gaussa-Ostrogradskiego)</w:t>
      </w:r>
    </w:p>
    <w:p>
      <w:pPr>
        <w:pStyle w:val="FirstParagraph"/>
      </w:pPr>
      <w:r>
        <w:t xml:space="preserve">Obliczyć strumień pola wektorowego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przez zewnętrzną stronę sfery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Powierzchnia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jest brzegiem kuli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Obliczenie dywergencji pola: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div</m:t>
          </m:r>
          <m:acc>
            <m:accPr>
              <m:chr m:val="⃗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0"/>
        </w:numPr>
      </w:pPr>
      <w:r>
        <w:rPr>
          <w:b/>
          <w:bCs/>
        </w:rPr>
        <w:t xml:space="preserve">Zastosowanie twierdzenia Gaussa-Ostrogradskiego: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3</m:t>
              </m:r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numPr>
          <w:ilvl w:val="0"/>
          <w:numId w:val="1010"/>
        </w:numPr>
      </w:pPr>
      <w:r>
        <w:rPr>
          <w:b/>
          <w:bCs/>
        </w:rPr>
        <w:t xml:space="preserve">Przejście do współrzędnych sferycznych:</w:t>
      </w:r>
      <w:r>
        <w:br/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  <m:r>
          <m:t> </m:t>
        </m:r>
        <m:r>
          <m:t>d</m:t>
        </m:r>
        <m:r>
          <m:t>r</m:t>
        </m:r>
        <m:r>
          <m:t> </m:t>
        </m:r>
        <m:r>
          <m:t>d</m:t>
        </m:r>
        <m:r>
          <m:t>θ</m:t>
        </m:r>
        <m:r>
          <m:t> </m:t>
        </m:r>
        <m:r>
          <m:t>d</m:t>
        </m:r>
        <m:r>
          <m:t>φ</m:t>
        </m:r>
      </m:oMath>
      <w:r>
        <w:t xml:space="preserve">, gdzie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3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r</m:t>
          </m:r>
        </m:oMath>
      </m:oMathPara>
    </w:p>
    <w:p>
      <w:pPr>
        <w:pStyle w:val="Compact"/>
        <w:numPr>
          <w:ilvl w:val="1"/>
          <w:numId w:val="1011"/>
        </w:numPr>
      </w:pPr>
      <w:r>
        <w:t xml:space="preserve">Kąty: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d</m:t>
            </m:r>
          </m:e>
        </m:nary>
        <m:r>
          <m:t>φ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Promień: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e>
        </m:nary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r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num>
                  <m:den>
                    <m:r>
                      <m:t>5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</m:oMath>
      <w:r>
        <w:t xml:space="preserve">.</w:t>
      </w:r>
      <w:r>
        <w:br/>
      </w:r>
      <w:r>
        <w:t xml:space="preserve">Wynik: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4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t>π</m:t>
              </m:r>
            </m:num>
            <m:den>
              <m:r>
                <m:t>5</m:t>
              </m:r>
            </m:den>
          </m:f>
          <m:sSup>
            <m:e>
              <m:r>
                <m:t>R</m:t>
              </m:r>
            </m:e>
            <m:sup>
              <m:r>
                <m:t>5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zadania-do-samodzielnego-rozwiązania"/>
    <w:p>
      <w:pPr>
        <w:pStyle w:val="Heading3"/>
      </w:pPr>
      <w:r>
        <w:t xml:space="preserve">24.8. Zadania do samodzielnego rozwiązania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24.1:</w:t>
      </w:r>
      <w:r>
        <w:t xml:space="preserve"> </w:t>
      </w:r>
      <w:r>
        <w:t xml:space="preserve">Obliczyć masę łuku asteroidy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), jeżeli gęstość liniowa w każdym punkcie jest równa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t</m:t>
        </m:r>
        <m:r>
          <m:rPr>
            <m:sty m:val="p"/>
          </m:rPr>
          <m:t>cos</m:t>
        </m:r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24.2:</w:t>
      </w:r>
      <w:r>
        <w:t xml:space="preserve"> </w:t>
      </w:r>
      <w:r>
        <w:t xml:space="preserve">Wyznaczyć pole obszaru ograniczonego pętlą liścia Kartezjusza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stosując wzór całkowy Greena we współrzędnych biegunowych (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t>x</m:t>
        </m:r>
      </m:oMath>
      <w:r>
        <w:t xml:space="preserve">).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24.3:</w:t>
      </w:r>
      <w:r>
        <w:t xml:space="preserve"> </w:t>
      </w:r>
      <w:r>
        <w:t xml:space="preserve">Obliczyć cyrkulację pola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x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wzdłuż brzegu trójkąta powstałego z przecięcia płaszczyzny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z płaszczyznami układu współrzędnych (obieg w I oktancie widziany z góry przeciwnie do wskazówek zegara).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Z twierdzenia Stokesa</w:t>
      </w:r>
      <w:r>
        <w:t xml:space="preserve"> </w:t>
      </w:r>
      <m:oMath>
        <m:r>
          <m:rPr>
            <m:sty m:val="p"/>
          </m:rPr>
          <m:t>rot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 Wektor normalny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24.4:</w:t>
      </w:r>
      <w:r>
        <w:t xml:space="preserve"> </w:t>
      </w:r>
      <w:r>
        <w:t xml:space="preserve">Wykazać tożsamość wektorową</w:t>
      </w:r>
      <w:r>
        <w:t xml:space="preserve"> </w:t>
      </w:r>
      <m:oMath>
        <m:r>
          <m:rPr>
            <m:sty m:val="p"/>
          </m:rPr>
          <m:t>div</m:t>
        </m:r>
        <m:r>
          <m:rPr>
            <m:sty m:val="p"/>
          </m:rPr>
          <m:t>(</m:t>
        </m:r>
        <m:r>
          <m:t>f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div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r>
          <m:rPr>
            <m:sty m:val="p"/>
          </m:rPr>
          <m:t>∇</m:t>
        </m:r>
        <m:r>
          <m:t>f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24.5:</w:t>
      </w:r>
      <w:r>
        <w:t xml:space="preserve"> </w:t>
      </w:r>
      <w:r>
        <w:t xml:space="preserve">Korzystając z twierdzenia Gaussa-Ostrogradskiego wykazać, że dla dowolnej zamkniętej powierzchni gładkiej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ograniczającej bryłę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zachodzi: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0"/>
        </w:numPr>
      </w:pPr>
      <w:r>
        <w:t xml:space="preserve">gdzie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jest promieniem wodzącym.</w:t>
      </w:r>
      <w:r>
        <w:br/>
      </w:r>
      <w:r>
        <w:rPr>
          <w:i/>
          <w:iCs/>
        </w:rPr>
        <w:t xml:space="preserve">Wskazówka:</w:t>
      </w:r>
      <w:r>
        <w:t xml:space="preserve"> </w:t>
      </w:r>
      <m:oMath>
        <m:r>
          <m:rPr>
            <m:sty m:val="p"/>
          </m:rPr>
          <m:t>div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2026-09-11T18:02:24Z</dcterms:created>
  <dcterms:modified xsi:type="dcterms:W3CDTF">2026-09-11T18:02:24Z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