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22fc5b8cc2966f1dbd33517486bb3e2dce9b1d"/>
    <w:p>
      <w:pPr>
        <w:pStyle w:val="Heading1"/>
      </w:pPr>
      <w:r>
        <w:t xml:space="preserve">Wprowadzenie do rachunku całkowego: Całki pojedyncze</w:t>
      </w:r>
    </w:p>
    <w:p>
      <w:pPr>
        <w:pStyle w:val="FirstParagraph"/>
      </w:pPr>
      <w:r>
        <w:t xml:space="preserve">Rachunek całkowy jest jednym z fundamentalnych działów analizy matematycznej. Stanowi naturalne dopełnienie i operację odwrotną do różniczkowania, a jednocześnie potężne narzędzie do wyznaczania pól powierzchni, objętości, długości łuków oraz rozwiązywania zagadnień fizycznych i inżynierskich.</w:t>
      </w:r>
    </w:p>
    <w:p>
      <w:r>
        <w:pict>
          <v:rect style="width:0;height:1.5pt" o:hralign="center" o:hrstd="t" o:hr="t"/>
        </w:pict>
      </w:r>
    </w:p>
    <w:bookmarkStart w:id="11" w:name="całka-nieoznaczona"/>
    <w:p>
      <w:pPr>
        <w:pStyle w:val="Heading2"/>
      </w:pPr>
      <w:r>
        <w:t xml:space="preserve">1. Całka nieoznaczona</w:t>
      </w:r>
    </w:p>
    <w:bookmarkStart w:id="9" w:name="definicja-funkcji-pierwotnej"/>
    <w:p>
      <w:pPr>
        <w:pStyle w:val="Heading3"/>
      </w:pPr>
      <w:r>
        <w:t xml:space="preserve">1.1. Definicja funkcji pierwotnej</w:t>
      </w:r>
    </w:p>
    <w:p>
      <w:pPr>
        <w:pStyle w:val="FirstParagraph"/>
      </w:pP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będzie określona w przedziale otwartym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 Funkcję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funkcją pierwotną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 tym przedziale, jeżeli dla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zachodzi: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funkcją pierwotną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to każda funkcja postaci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(gdzie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 dowolną stałą) również jest funkcją pierwotną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ponieważ: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"/>
    <w:bookmarkStart w:id="10" w:name="definicja-całki-nieoznaczonej"/>
    <w:p>
      <w:pPr>
        <w:pStyle w:val="Heading3"/>
      </w:pPr>
      <w:r>
        <w:t xml:space="preserve">1.2. Definicja całki nieoznaczonej</w:t>
      </w:r>
    </w:p>
    <w:p>
      <w:pPr>
        <w:pStyle w:val="FirstParagraph"/>
      </w:pPr>
      <w:r>
        <w:t xml:space="preserve">Zbiór wszystkich funkcji pierwotnych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całką nieoznaczoną</w:t>
      </w:r>
      <w:r>
        <w:t xml:space="preserve"> </w:t>
      </w:r>
      <w:r>
        <w:t xml:space="preserve">i zapisujemy symbolem: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Gdzie: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t xml:space="preserve">– znak całki (pochodzi od stylizowanej litery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– łac.</w:t>
      </w:r>
      <w:r>
        <w:t xml:space="preserve"> </w:t>
      </w:r>
      <w:r>
        <w:rPr>
          <w:i/>
          <w:iCs/>
        </w:rPr>
        <w:t xml:space="preserve">summa</w:t>
      </w:r>
      <w:r>
        <w:t xml:space="preserve">),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– funkcja podcałkowa,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– wyrażenie podcałkowe,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zmienna całkowania,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stała całkowania (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odstawowe-własności-całki-nieoznaczonej"/>
    <w:p>
      <w:pPr>
        <w:pStyle w:val="Heading2"/>
      </w:pPr>
      <w:r>
        <w:t xml:space="preserve">2. Podstawowe własności całki nieoznaczonej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Liniowość całki (całka sumy/różnicy oraz wyciąganie stałej):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±</m:t>
              </m:r>
              <m:r>
                <m:t>β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±</m:t>
          </m:r>
          <m:r>
            <m:t>β</m:t>
          </m:r>
          <m:r>
            <m:rPr>
              <m:sty m:val="p"/>
            </m:rPr>
            <m:t>∫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Pochodna całki nieoznaczonej: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Całka z pochodnej funkcji: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tablica-podstawowych-wzorów-całkowych"/>
    <w:p>
      <w:pPr>
        <w:pStyle w:val="Heading2"/>
      </w:pPr>
      <w:r>
        <w:t xml:space="preserve">3. Tablica podstawowych wzorów całkowych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Funkcja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Całka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Założenia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ctg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k</m:t>
              </m:r>
              <m:r>
                <m:t>π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arctg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arcsin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podstawowe-metody-wyznaczania-całek"/>
    <w:p>
      <w:pPr>
        <w:pStyle w:val="Heading2"/>
      </w:pPr>
      <w:r>
        <w:t xml:space="preserve">4. Podstawowe metody wyznaczania całek</w:t>
      </w:r>
    </w:p>
    <w:bookmarkStart w:id="15" w:name="całkowanie-przez-części"/>
    <w:p>
      <w:pPr>
        <w:pStyle w:val="Heading3"/>
      </w:pPr>
      <w:r>
        <w:t xml:space="preserve">4.1. Całkowanie przez części</w:t>
      </w:r>
    </w:p>
    <w:p>
      <w:pPr>
        <w:pStyle w:val="FirstParagraph"/>
      </w:pPr>
      <w:r>
        <w:t xml:space="preserve">Wzór wyprowadza się z reguły różniczkowania iloczynu dwóch funkcji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⋅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rPr>
            <m:sty m:val="p"/>
          </m:rPr>
          <m:t>+</m:t>
        </m:r>
        <m:r>
          <m:t>u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W zapisie różniczkowym (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r>
            <m:t> </m:t>
          </m:r>
          <m:r>
            <m:t>d</m:t>
          </m:r>
          <m:r>
            <m:t>u</m:t>
          </m:r>
        </m:oMath>
      </m:oMathPara>
    </w:p>
    <w:bookmarkStart w:id="14" w:name="przykład"/>
    <w:p>
      <w:pPr>
        <w:pStyle w:val="Heading4"/>
      </w:pPr>
      <w:r>
        <w:t xml:space="preserve">Przykład:</w:t>
      </w:r>
    </w:p>
    <w:p>
      <w:pPr>
        <w:pStyle w:val="FirstParagraph"/>
      </w:pPr>
      <w:r>
        <w:t xml:space="preserve">Obliczmy całkę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w:r>
        <w:t xml:space="preserve">Przyjmijmy: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⟹</m:t>
        </m:r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⟹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t xml:space="preserve">Stosując wzór: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adddfce2b56a0427d4a15e523c7437cb7f2b0c0"/>
    <w:p>
      <w:pPr>
        <w:pStyle w:val="Heading3"/>
      </w:pPr>
      <w:r>
        <w:t xml:space="preserve">4.2. Całkowanie przez podstawienie (zamiana zmiennych)</w:t>
      </w:r>
    </w:p>
    <w:p>
      <w:pPr>
        <w:pStyle w:val="FirstParagraph"/>
      </w:pPr>
      <w:r>
        <w:t xml:space="preserve">Metoda ta wynika z reguły łańcuchowej różniczkowania funkcji złożonej: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gdzie </m:t>
          </m:r>
          <m:r>
            <m:t>u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bookmarkStart w:id="16" w:name="przykład-1"/>
    <w:p>
      <w:pPr>
        <w:pStyle w:val="Heading4"/>
      </w:pPr>
      <w:r>
        <w:t xml:space="preserve">Przykład:</w:t>
      </w:r>
    </w:p>
    <w:p>
      <w:pPr>
        <w:pStyle w:val="FirstParagraph"/>
      </w:pPr>
      <w:r>
        <w:t xml:space="preserve">Obliczmy całkę</w:t>
      </w:r>
      <w:r>
        <w:t xml:space="preserve"> </w:t>
      </w:r>
      <m:oMath>
        <m:r>
          <m:rPr>
            <m:sty m:val="p"/>
          </m:rPr>
          <m:t>∫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w:r>
        <w:t xml:space="preserve">Podstawienie: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t xml:space="preserve">Otrzymujemy: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2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całka-oznaczona-w-sensie-riemanna"/>
    <w:p>
      <w:pPr>
        <w:pStyle w:val="Heading2"/>
      </w:pPr>
      <w:r>
        <w:t xml:space="preserve">5. Całka oznaczona (w sensie Riemanna)</w:t>
      </w:r>
    </w:p>
    <w:bookmarkStart w:id="19" w:name="Xa0eb79bdc15efdeb67b72aeca0942ac5dd6d1b7"/>
    <w:p>
      <w:pPr>
        <w:pStyle w:val="Heading3"/>
      </w:pPr>
      <w:r>
        <w:t xml:space="preserve">5.1. Intuicja geometryczna i konstrukcja Riemanna</w:t>
      </w:r>
    </w:p>
    <w:p>
      <w:pPr>
        <w:pStyle w:val="FirstParagraph"/>
      </w:pPr>
      <w:r>
        <w:t xml:space="preserve">Całka oznaczona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reprezentuje pole pod wykresem nieujemnej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 przedziale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Dzielimy przedział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podprzedziałów punktami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 gdzie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a w każdym przedziale wybieramy punkt pośredni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Suma Riemanna ma postać: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Gdy średnica podziału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sub>
        </m:sSub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granica tej sumy (jeśli istnieje i nie zależy od wyboru punktów) definiuje całkę oznaczoną: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9"/>
    <w:bookmarkStart w:id="21" w:name="X90cfebe4f400b4f651e207830abd1e30f3aa35b"/>
    <w:p>
      <w:pPr>
        <w:pStyle w:val="Heading3"/>
      </w:pPr>
      <w:r>
        <w:t xml:space="preserve">5.2. Podstawowe Twierdzenie Rachunku Całkowego (Wzór Newtona-Leibniza)</w:t>
      </w:r>
    </w:p>
    <w:p>
      <w:pPr>
        <w:pStyle w:val="FirstParagraph"/>
      </w:pPr>
      <w:r>
        <w:t xml:space="preserve">Jeżeli 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ciągła w przedziale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jej dowolną funkcją pierwotną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),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0" w:name="przykład-2"/>
    <w:p>
      <w:pPr>
        <w:pStyle w:val="Heading4"/>
      </w:pPr>
      <w:r>
        <w:t xml:space="preserve">Przykład:</w:t>
      </w:r>
    </w:p>
    <w:p>
      <w:pPr>
        <w:pStyle w:val="FirstParagraph"/>
      </w:pPr>
      <w:r>
        <w:t xml:space="preserve">Obliczmy pole pod parabolą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na przedziale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kluczowe-własności-całki-oznaczonej"/>
    <w:p>
      <w:pPr>
        <w:pStyle w:val="Heading3"/>
      </w:pPr>
      <w:r>
        <w:t xml:space="preserve">5.3. Kluczowe własności całki oznaczonej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Zamiana granic całkowania: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Równe granice całkowania: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Addytywność względem przedziału całkowania: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Twierdzenie o wartości średniej:</w:t>
      </w:r>
      <w:r>
        <w:t xml:space="preserve"> </w:t>
      </w:r>
      <w:r>
        <w:t xml:space="preserve">Jeżeli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 istnieje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taki, że: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90b890bace17a1f7600956bd017100ba2eaf5ba"/>
    <w:p>
      <w:pPr>
        <w:pStyle w:val="Heading2"/>
      </w:pPr>
      <w:r>
        <w:t xml:space="preserve">6. Wybrane zastosowania geometryczne całek pojedynczych</w:t>
      </w:r>
    </w:p>
    <w:bookmarkStart w:id="24" w:name="pole-obszaru-między-dwoma-wykresami"/>
    <w:p>
      <w:pPr>
        <w:pStyle w:val="Heading3"/>
      </w:pPr>
      <w:r>
        <w:t xml:space="preserve">6.1. Pole obszaru między dwoma wykresami</w:t>
      </w:r>
    </w:p>
    <w:p>
      <w:pPr>
        <w:pStyle w:val="FirstParagraph"/>
      </w:pPr>
      <w:r>
        <w:t xml:space="preserve">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4"/>
    <w:bookmarkStart w:id="25" w:name="długość-łuku-krzywej"/>
    <w:p>
      <w:pPr>
        <w:pStyle w:val="Heading3"/>
      </w:pPr>
      <w:r>
        <w:t xml:space="preserve">6.2. Długość łuku krzywej</w:t>
      </w:r>
    </w:p>
    <w:p>
      <w:pPr>
        <w:pStyle w:val="FirstParagraph"/>
      </w:pPr>
      <w:r>
        <w:t xml:space="preserve">Dla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mającej ciągłą pochodną na przedziale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5"/>
    <w:bookmarkStart w:id="26" w:name="X41100429d01fa34a03814c548bff3d8073f0b71"/>
    <w:p>
      <w:pPr>
        <w:pStyle w:val="Heading3"/>
      </w:pPr>
      <w:r>
        <w:t xml:space="preserve">6.3. Objętość bryły obrotowej (obrót wokół osi</w:t>
      </w:r>
      <w:r>
        <w:t xml:space="preserve"> </w:t>
      </w:r>
      <m:oMath>
        <m:r>
          <m:t>O</m:t>
        </m:r>
        <m:r>
          <m:t>X</m:t>
        </m:r>
      </m:oMath>
      <w:r>
        <w:t xml:space="preserve">)</w:t>
      </w:r>
    </w:p>
    <w:p>
      <w:pPr>
        <w:pStyle w:val="FirstParagraph"/>
      </w:pPr>
      <w:r>
        <w:t xml:space="preserve">Bryła powstała przez obrót wykresu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wokół osi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w granicach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"/>
    <w:bookmarkStart w:id="27" w:name="Xf3a8e52c97be351a658077473145ae935c67650"/>
    <w:p>
      <w:pPr>
        <w:pStyle w:val="Heading3"/>
      </w:pPr>
      <w:r>
        <w:t xml:space="preserve">6.4. Pole powierzchni bryły obrotowej (obrót wokół osi</w:t>
      </w:r>
      <w:r>
        <w:t xml:space="preserve"> </w:t>
      </w:r>
      <m:oMath>
        <m:r>
          <m:t>O</m:t>
        </m:r>
        <m:r>
          <m:t>X</m:t>
        </m:r>
      </m:oMath>
      <w:r>
        <w:t xml:space="preserve">)</w:t>
      </w:r>
    </w:p>
    <w:p>
      <w:pPr>
        <w:pStyle w:val="FirstParagraph"/>
      </w:pPr>
      <w:r>
        <w:t xml:space="preserve">Pole powierzchni bocznej powstałej w wyniku obrotu wykresu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</m:oMath>
      </m:oMathPara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2026-09-11T17:17:21Z</dcterms:created>
  <dcterms:modified xsi:type="dcterms:W3CDTF">2026-09-11T17:17:21Z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