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0B" w:rsidRDefault="00656ABE">
      <w:r>
        <w:t>Choice Price</w:t>
      </w:r>
      <w:r w:rsidR="00E26EAD">
        <w:t xml:space="preserve"> AB test result Update as of 2017-08-</w:t>
      </w:r>
      <w:r w:rsidR="00D84757">
        <w:t>30 07:30 A</w:t>
      </w:r>
      <w:r w:rsidR="00E26EAD">
        <w:t>M:</w:t>
      </w:r>
      <w:r w:rsidR="00996991">
        <w:t xml:space="preserve"> </w:t>
      </w:r>
    </w:p>
    <w:p w:rsidR="00F22054" w:rsidRDefault="00996991" w:rsidP="00CD3795">
      <w:r>
        <w:t>The test</w:t>
      </w:r>
      <w:r w:rsidR="00F22054">
        <w:t xml:space="preserve"> for BG</w:t>
      </w:r>
      <w:r>
        <w:t xml:space="preserve"> is proven significant.  The Revenue per </w:t>
      </w:r>
      <w:r w:rsidR="00656ABE">
        <w:t>visitor</w:t>
      </w:r>
      <w:r>
        <w:t xml:space="preserve"> in the Test Group is now significantly </w:t>
      </w:r>
      <w:r w:rsidR="00656ABE">
        <w:t>higher</w:t>
      </w:r>
      <w:r>
        <w:t xml:space="preserve"> </w:t>
      </w:r>
      <w:r w:rsidR="006F0DC9">
        <w:t xml:space="preserve">(10%) </w:t>
      </w:r>
      <w:r>
        <w:t xml:space="preserve">than the Control Group due to a </w:t>
      </w:r>
      <w:r w:rsidR="00D84757">
        <w:t>12</w:t>
      </w:r>
      <w:r w:rsidR="004A595A">
        <w:t xml:space="preserve">% </w:t>
      </w:r>
      <w:r w:rsidR="00656ABE">
        <w:t>higher ATS</w:t>
      </w:r>
      <w:r>
        <w:t xml:space="preserve">. </w:t>
      </w:r>
      <w:r w:rsidR="00F22054">
        <w:t xml:space="preserve"> The </w:t>
      </w:r>
      <w:r w:rsidR="00656ABE">
        <w:t>unique visitor conversion</w:t>
      </w:r>
      <w:r w:rsidR="00F22054">
        <w:t xml:space="preserve"> for </w:t>
      </w:r>
      <w:r w:rsidR="00656ABE">
        <w:t>Test</w:t>
      </w:r>
      <w:r w:rsidR="00F22054">
        <w:t xml:space="preserve"> is </w:t>
      </w:r>
      <w:r w:rsidR="004A595A">
        <w:t>close compared to</w:t>
      </w:r>
      <w:r w:rsidR="00F22054">
        <w:t xml:space="preserve"> the </w:t>
      </w:r>
      <w:r w:rsidR="00656ABE">
        <w:t>Control</w:t>
      </w:r>
      <w:r w:rsidR="00D84757">
        <w:t xml:space="preserve"> Group.</w:t>
      </w:r>
    </w:p>
    <w:p w:rsidR="00E26EAD" w:rsidRDefault="00E26EAD">
      <w:r>
        <w:t xml:space="preserve">You can find the report here, </w:t>
      </w:r>
      <w:hyperlink r:id="rId5" w:anchor="/views/ChoicePriceTestAug_17/Summary?:iid=1" w:history="1">
        <w:r w:rsidR="00CD3795" w:rsidRPr="00101E93">
          <w:rPr>
            <w:rStyle w:val="Hyperlink"/>
          </w:rPr>
          <w:t>https://data.points.com/#/views/ChoicePriceTestAug_17/Summary?:iid=1</w:t>
        </w:r>
      </w:hyperlink>
    </w:p>
    <w:p w:rsidR="00CD3795" w:rsidRDefault="006F0DC9">
      <w:bookmarkStart w:id="0" w:name="_GoBack"/>
      <w:r>
        <w:rPr>
          <w:noProof/>
        </w:rPr>
        <w:drawing>
          <wp:inline distT="0" distB="0" distL="0" distR="0" wp14:anchorId="4565EBC2" wp14:editId="5F3D1F80">
            <wp:extent cx="5943600" cy="4037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rgUAcXMUpSwAAAA="/>
  </w:docVars>
  <w:rsids>
    <w:rsidRoot w:val="00E26EAD"/>
    <w:rsid w:val="004A595A"/>
    <w:rsid w:val="00537AF5"/>
    <w:rsid w:val="00572439"/>
    <w:rsid w:val="00656ABE"/>
    <w:rsid w:val="006F0DC9"/>
    <w:rsid w:val="00744D76"/>
    <w:rsid w:val="00855D17"/>
    <w:rsid w:val="008A4E73"/>
    <w:rsid w:val="00996991"/>
    <w:rsid w:val="00C3520B"/>
    <w:rsid w:val="00CD3795"/>
    <w:rsid w:val="00D84757"/>
    <w:rsid w:val="00E26EAD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7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7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5</cp:revision>
  <dcterms:created xsi:type="dcterms:W3CDTF">2017-08-14T20:17:00Z</dcterms:created>
  <dcterms:modified xsi:type="dcterms:W3CDTF">2017-08-30T19:05:00Z</dcterms:modified>
</cp:coreProperties>
</file>