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1E6230">
      <w:r>
        <w:t>SWA Inline Simple Balance Tracker</w:t>
      </w:r>
      <w:r w:rsidR="00E26EAD">
        <w:t xml:space="preserve"> AB tes</w:t>
      </w:r>
      <w:r w:rsidR="00362582">
        <w:t>t result Update as of 2017-09-06 1:3</w:t>
      </w:r>
      <w:r>
        <w:t>0</w:t>
      </w:r>
      <w:r w:rsidR="00362582">
        <w:t xml:space="preserve"> </w:t>
      </w:r>
      <w:proofErr w:type="gramStart"/>
      <w:r w:rsidR="00362582">
        <w:t>A</w:t>
      </w:r>
      <w:r w:rsidR="00BD1A87">
        <w:t>M</w:t>
      </w:r>
      <w:proofErr w:type="gramEnd"/>
      <w:r w:rsidR="00E26EAD">
        <w:t>:</w:t>
      </w:r>
      <w:r w:rsidR="00996991">
        <w:t xml:space="preserve"> </w:t>
      </w:r>
    </w:p>
    <w:p w:rsidR="00362582" w:rsidRPr="00B03115" w:rsidRDefault="00362582" w:rsidP="0036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the Test Group is outperformed by the Control Group,</w:t>
      </w:r>
    </w:p>
    <w:p w:rsidR="00362582" w:rsidRPr="00B03115" w:rsidRDefault="00362582" w:rsidP="00362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582" w:rsidRDefault="00362582" w:rsidP="003625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Although the overall Revenue per Visitor of the Test Group is </w:t>
      </w:r>
      <w:r w:rsidRPr="00362582">
        <w:rPr>
          <w:rFonts w:ascii="Arial" w:eastAsia="Times New Roman" w:hAnsi="Arial" w:cs="Arial"/>
          <w:b/>
          <w:bCs/>
          <w:color w:val="FF0000"/>
        </w:rPr>
        <w:t>-1%</w:t>
      </w:r>
      <w:r>
        <w:rPr>
          <w:rFonts w:ascii="Arial" w:eastAsia="Times New Roman" w:hAnsi="Arial" w:cs="Arial"/>
          <w:color w:val="000000"/>
        </w:rPr>
        <w:t xml:space="preserve"> lower than the Control Group, neither the ATS nor the conversion rate reached its significance threshold as of this morning,</w:t>
      </w:r>
    </w:p>
    <w:p w:rsidR="00362582" w:rsidRPr="003C5B41" w:rsidRDefault="00362582" w:rsidP="003625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>
        <w:rPr>
          <w:rFonts w:ascii="Arial" w:eastAsia="Times New Roman" w:hAnsi="Arial" w:cs="Arial"/>
          <w:color w:val="000000"/>
        </w:rPr>
        <w:t>Test</w:t>
      </w:r>
      <w:r>
        <w:rPr>
          <w:rFonts w:ascii="Arial" w:eastAsia="Times New Roman" w:hAnsi="Arial" w:cs="Arial"/>
          <w:color w:val="000000"/>
        </w:rPr>
        <w:t xml:space="preserve"> Group is </w:t>
      </w:r>
      <w:r w:rsidRPr="00362582">
        <w:rPr>
          <w:rFonts w:ascii="Arial" w:eastAsia="Times New Roman" w:hAnsi="Arial" w:cs="Arial"/>
          <w:b/>
          <w:bCs/>
          <w:color w:val="38761D"/>
        </w:rPr>
        <w:t>+1%</w:t>
      </w:r>
      <w:r>
        <w:rPr>
          <w:rFonts w:ascii="Arial" w:eastAsia="Times New Roman" w:hAnsi="Arial" w:cs="Arial"/>
          <w:color w:val="000000"/>
        </w:rPr>
        <w:t xml:space="preserve"> higher than that of the Control Group,</w:t>
      </w:r>
    </w:p>
    <w:p w:rsidR="00362582" w:rsidRDefault="00362582" w:rsidP="003625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Unique Visitor Conversion rate of the Test Group is </w:t>
      </w:r>
      <w:r w:rsidRPr="00362582">
        <w:rPr>
          <w:rFonts w:ascii="Arial" w:eastAsia="Times New Roman" w:hAnsi="Arial" w:cs="Arial"/>
          <w:b/>
          <w:bCs/>
          <w:color w:val="FF0000"/>
        </w:rPr>
        <w:t>-2%</w:t>
      </w:r>
      <w:r>
        <w:rPr>
          <w:rFonts w:ascii="Arial" w:eastAsia="Times New Roman" w:hAnsi="Arial" w:cs="Arial"/>
          <w:color w:val="000000"/>
        </w:rPr>
        <w:t xml:space="preserve"> lower than that of the Control Group.</w:t>
      </w:r>
    </w:p>
    <w:p w:rsidR="00362582" w:rsidRPr="00B03115" w:rsidRDefault="00362582" w:rsidP="003625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 </w:t>
      </w:r>
    </w:p>
    <w:p w:rsidR="001E6230" w:rsidRDefault="001E6230">
      <w:r>
        <w:t xml:space="preserve">You can find the report here, </w:t>
      </w:r>
      <w:hyperlink r:id="rId6" w:anchor="/views/SWA_Inline_Aug_2017_SimpleBalanceTracker/Summary?:iid=1" w:history="1">
        <w:r w:rsidRPr="00CD6E87">
          <w:rPr>
            <w:rStyle w:val="Hyperlink"/>
          </w:rPr>
          <w:t>https://data.points.com/#/views/SWA_Inline_Aug_2017_SimpleBalanceTracker/Summary?:iid=1</w:t>
        </w:r>
      </w:hyperlink>
    </w:p>
    <w:p w:rsidR="001E6230" w:rsidRDefault="001E6230">
      <w:r>
        <w:t>And here is a snapshot of the performance dashboard,</w:t>
      </w:r>
    </w:p>
    <w:p w:rsidR="001E6230" w:rsidRDefault="00362582">
      <w:bookmarkStart w:id="0" w:name="_GoBack"/>
      <w:r>
        <w:rPr>
          <w:noProof/>
        </w:rPr>
        <w:drawing>
          <wp:inline distT="0" distB="0" distL="0" distR="0" wp14:anchorId="4822F226" wp14:editId="311F3B49">
            <wp:extent cx="59436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qQUAtuVV6iwAAAA="/>
  </w:docVars>
  <w:rsids>
    <w:rsidRoot w:val="00E26EAD"/>
    <w:rsid w:val="001E6230"/>
    <w:rsid w:val="00362582"/>
    <w:rsid w:val="00744D76"/>
    <w:rsid w:val="00855D17"/>
    <w:rsid w:val="00996991"/>
    <w:rsid w:val="00BD1A87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4</cp:revision>
  <dcterms:created xsi:type="dcterms:W3CDTF">2017-08-14T20:17:00Z</dcterms:created>
  <dcterms:modified xsi:type="dcterms:W3CDTF">2017-09-06T17:38:00Z</dcterms:modified>
</cp:coreProperties>
</file>