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1" w:type="dxa"/>
        <w:tblLook w:val="04A0" w:firstRow="1" w:lastRow="0" w:firstColumn="1" w:lastColumn="0" w:noHBand="0" w:noVBand="1"/>
      </w:tblPr>
      <w:tblGrid>
        <w:gridCol w:w="1691"/>
        <w:gridCol w:w="709"/>
        <w:gridCol w:w="284"/>
        <w:gridCol w:w="1701"/>
        <w:gridCol w:w="992"/>
        <w:gridCol w:w="1134"/>
        <w:gridCol w:w="1870"/>
      </w:tblGrid>
      <w:tr w:rsidR="00F3561F" w:rsidRPr="000579B7" w:rsidTr="006001B3">
        <w:trPr>
          <w:trHeight w:val="73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48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UN</w:t>
            </w: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F3561F" w:rsidRPr="009E5773" w:rsidTr="006001B3">
        <w:trPr>
          <w:trHeight w:val="54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Startup year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Pressure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D72AD" w:rsidTr="006001B3">
        <w:trPr>
          <w:trHeight w:val="51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Station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MAOP (PSI)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Length (KM)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52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Wall Thickness (inches)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Material Spec.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Life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9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External Coating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11135E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 </w:t>
            </w: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Cathodic  Protection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561F" w:rsidRPr="005B542B" w:rsidRDefault="0011135E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65"/>
        </w:trPr>
        <w:tc>
          <w:tcPr>
            <w:tcW w:w="838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11135E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11135E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11135E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793"/>
        <w:gridCol w:w="3204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F3561F" w:rsidTr="006001B3">
        <w:tc>
          <w:tcPr>
            <w:tcW w:w="2305" w:type="dxa"/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79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04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305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279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 xml:space="preserve">No. of Stray current point </w:t>
            </w:r>
          </w:p>
        </w:tc>
        <w:tc>
          <w:tcPr>
            <w:tcW w:w="3204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279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80967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279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89756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92294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4127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86630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72623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Minor</w:t>
            </w:r>
            <w:r w:rsidR="00F3561F">
              <w:rPr>
                <w:rFonts w:ascii="Browallia New" w:hAnsi="Browallia New" w:cs="Browallia New"/>
                <w:sz w:val="28"/>
              </w:rPr>
              <w:t xml:space="preserve"> (Category 1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1% &lt; IR &lt; 15%)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255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Moderate (Category 2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16% &lt; IR &lt; 35%)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601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Major (Category 3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36% &lt; IR &lt; 60%))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4449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Severe (Category 4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61% &lt; IR &lt; 100%)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43759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944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30965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517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544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Pr="00E613BD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896D4A" w:rsidRDefault="00F3561F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232"/>
        <w:gridCol w:w="26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  <w:tc>
          <w:tcPr>
            <w:tcW w:w="2637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5869" w:type="dxa"/>
            <w:gridSpan w:val="2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811975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F3561F" w:rsidTr="006001B3">
        <w:tc>
          <w:tcPr>
            <w:tcW w:w="243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5869" w:type="dxa"/>
            <w:gridSpan w:val="2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3510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592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27822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263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color w:val="000000"/>
                <w:szCs w:val="22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232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26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232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263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bottom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  <w:p w:rsidR="00F3561F" w:rsidRPr="00EE2E5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left w:val="nil"/>
              <w:right w:val="nil"/>
            </w:tcBorders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232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A35D5E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2637" w:type="dxa"/>
            <w:tcBorders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32" w:type="dxa"/>
          </w:tcPr>
          <w:p w:rsidR="00F3561F" w:rsidRPr="00A35D5E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High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32" w:type="dxa"/>
          </w:tcPr>
          <w:p w:rsidR="00F3561F" w:rsidRPr="00A35D5E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Medium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32" w:type="dxa"/>
          </w:tcPr>
          <w:p w:rsidR="00F3561F" w:rsidRPr="00A35D5E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Low activity level</w:t>
            </w:r>
          </w:p>
        </w:tc>
        <w:tc>
          <w:tcPr>
            <w:tcW w:w="2637" w:type="dxa"/>
            <w:tcBorders>
              <w:top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F3561F" w:rsidRPr="00D444FD" w:rsidRDefault="00F3561F" w:rsidP="00F3561F">
            <w:pPr>
              <w:pStyle w:val="ListParagraph"/>
              <w:numPr>
                <w:ilvl w:val="1"/>
                <w:numId w:val="2"/>
              </w:numPr>
              <w:rPr>
                <w:rFonts w:ascii="Browallia New" w:hAnsi="Browallia New" w:cs="Browallia New"/>
                <w:sz w:val="28"/>
              </w:rPr>
            </w:pPr>
            <w:r w:rsidRPr="00324408">
              <w:rPr>
                <w:rFonts w:ascii="Cordia New" w:hAnsi="Cordia New" w:cs="Cordia New" w:hint="cs"/>
                <w:sz w:val="28"/>
                <w:cs/>
              </w:rPr>
              <w:t xml:space="preserve">ไม่พบ </w:t>
            </w:r>
            <w:r w:rsidRPr="00324408">
              <w:rPr>
                <w:rFonts w:ascii="Cordia New" w:hAnsi="Cordia New" w:cs="Cordia New"/>
                <w:sz w:val="28"/>
              </w:rPr>
              <w:t>Mechanical damage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67"/>
        <w:gridCol w:w="29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F3561F" w:rsidTr="006001B3">
        <w:tc>
          <w:tcPr>
            <w:tcW w:w="2698" w:type="dxa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F3561F" w:rsidTr="006001B3">
        <w:tc>
          <w:tcPr>
            <w:tcW w:w="2698" w:type="dxa"/>
            <w:shd w:val="clear" w:color="auto" w:fill="FFF2CC" w:themeFill="accent4" w:themeFillTint="33"/>
          </w:tcPr>
          <w:p w:rsidR="00F3561F" w:rsidRPr="00D61B15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D61B15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  <w:tc>
          <w:tcPr>
            <w:tcW w:w="266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5804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buried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98124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Some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8778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Many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68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Areas Exposed</w:t>
            </w:r>
          </w:p>
        </w:tc>
        <w:tc>
          <w:tcPr>
            <w:tcW w:w="266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F3561F" w:rsidRPr="0092714D" w:rsidRDefault="00F3561F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F3561F" w:rsidTr="006001B3">
        <w:tc>
          <w:tcPr>
            <w:tcW w:w="9351" w:type="dxa"/>
            <w:gridSpan w:val="3"/>
            <w:shd w:val="clear" w:color="auto" w:fill="79DCFF"/>
          </w:tcPr>
          <w:p w:rsidR="00F3561F" w:rsidRPr="007C2F6F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F3561F" w:rsidTr="006001B3">
        <w:tc>
          <w:tcPr>
            <w:tcW w:w="3117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F3561F" w:rsidRDefault="0011135E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F3561F" w:rsidTr="006001B3">
        <w:tc>
          <w:tcPr>
            <w:tcW w:w="9351" w:type="dxa"/>
            <w:gridSpan w:val="3"/>
          </w:tcPr>
          <w:p w:rsidR="00F3561F" w:rsidRPr="005845F4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Detail:</w:t>
            </w:r>
          </w:p>
          <w:p w:rsidR="00F3561F" w:rsidRPr="005845F4" w:rsidRDefault="00F3561F" w:rsidP="00F3561F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61F" w:rsidTr="006001B3">
        <w:tc>
          <w:tcPr>
            <w:tcW w:w="9351" w:type="dxa"/>
            <w:shd w:val="clear" w:color="auto" w:fill="FF0000"/>
          </w:tcPr>
          <w:p w:rsidR="00F3561F" w:rsidRPr="00E808B6" w:rsidRDefault="00F3561F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F3561F" w:rsidTr="006001B3">
        <w:tc>
          <w:tcPr>
            <w:tcW w:w="9351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5E"/>
    <w:rsid w:val="000734E7"/>
    <w:rsid w:val="000D4798"/>
    <w:rsid w:val="0011135E"/>
    <w:rsid w:val="002C12D9"/>
    <w:rsid w:val="005B542B"/>
    <w:rsid w:val="00721F87"/>
    <w:rsid w:val="00B47A20"/>
    <w:rsid w:val="00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88984-F547-4C84-B788-259D418E8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61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61F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8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87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2036Pipeline_repor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1706182036Pipeline_report_1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SANSILVIA SILVIA</dc:creator>
  <cp:lastModifiedBy>SANSILVIA SILVIA</cp:lastModifiedBy>
  <cp:revision>1</cp:revision>
  <dcterms:created xsi:type="dcterms:W3CDTF">2017-06-18T13:56:00Z</dcterms:created>
  <dcterms:modified xsi:type="dcterms:W3CDTF">2017-06-18T13:56:00Z</dcterms:modified>
</cp:coreProperties>
</file>