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数制与逻辑算符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一、数制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①二（B）、八（D）、十六（H）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</w:t>
      </w:r>
      <w:r>
        <w:rPr>
          <w:rFonts w:hint="eastAsia"/>
          <w:b/>
          <w:bCs/>
          <w:sz w:val="28"/>
          <w:szCs w:val="28"/>
          <w:lang w:val="en-US" w:eastAsia="zh-CN"/>
        </w:rPr>
        <w:t>判别补码溢出：最高位进位和次高位进位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相同，则未溢出；不相同，则溢出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③ASCII码、(默认8421)BCD码（p25）、格雷码（p27）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逻辑算符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①常用逻辑算符（p32）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②常用化简（p50）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③逻辑代数基本规则─对偶规则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④逻辑函数形式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逻辑表达式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①最小项（p47）、最大项(p48)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二者关系：(p48)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②卡诺图化简（具体看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作业）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7531B"/>
    <w:multiLevelType w:val="singleLevel"/>
    <w:tmpl w:val="4037531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D7198"/>
    <w:rsid w:val="156D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2021-11-09T08:24:00Z</dcterms:created>
  <dc:creator>哦</dc:creator>
  <cp:lastModifiedBy>哦</cp:lastModifiedBy>
  <dcterms:modified xsi:type="dcterms:W3CDTF">2021-11-09T10:10:12Z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4B5BF38781D84FCC9C9C91CB67C3FE62</vt:lpwstr>
  </property>
</Properties>
</file>