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E0828" w14:textId="77777777" w:rsidR="00CE394E" w:rsidRDefault="00CE394E" w:rsidP="00CE394E">
      <w:pPr>
        <w:jc w:val="center"/>
        <w:rPr>
          <w:rFonts w:cs="Times New Roman"/>
          <w:b/>
          <w:bCs/>
          <w:sz w:val="28"/>
          <w:szCs w:val="28"/>
        </w:rPr>
      </w:pPr>
      <w:r>
        <w:rPr>
          <w:rFonts w:cs="Times New Roman"/>
          <w:b/>
          <w:bCs/>
          <w:sz w:val="28"/>
          <w:szCs w:val="28"/>
        </w:rPr>
        <w:t>TUGAS TERSTRUKTUR PERTEMUAN 9</w:t>
      </w:r>
    </w:p>
    <w:p w14:paraId="2645BDB0" w14:textId="749132B8" w:rsidR="00CE394E" w:rsidRDefault="00CE394E" w:rsidP="00CE394E">
      <w:pPr>
        <w:jc w:val="center"/>
        <w:rPr>
          <w:rFonts w:cs="Times New Roman"/>
          <w:b/>
          <w:bCs/>
          <w:sz w:val="28"/>
          <w:szCs w:val="28"/>
        </w:rPr>
      </w:pPr>
      <w:r w:rsidRPr="00CE394E">
        <w:rPr>
          <w:rFonts w:cs="Times New Roman"/>
          <w:b/>
          <w:bCs/>
          <w:sz w:val="28"/>
          <w:szCs w:val="28"/>
        </w:rPr>
        <w:t>KESIMPULAN REGULASI PEMROSESAN DAN KEAMANAN DATA SERTA STUDI KASUS PENERAPANNYA</w:t>
      </w:r>
    </w:p>
    <w:p w14:paraId="5C8AD776" w14:textId="77777777" w:rsidR="00CE394E" w:rsidRDefault="00CE394E" w:rsidP="00CE394E">
      <w:pPr>
        <w:jc w:val="center"/>
        <w:rPr>
          <w:rFonts w:cs="Times New Roman"/>
          <w:b/>
          <w:bCs/>
          <w:sz w:val="28"/>
          <w:szCs w:val="28"/>
        </w:rPr>
      </w:pPr>
    </w:p>
    <w:p w14:paraId="5578B17E" w14:textId="77777777" w:rsidR="00CE394E" w:rsidRDefault="00CE394E" w:rsidP="00CE394E">
      <w:pPr>
        <w:jc w:val="center"/>
        <w:rPr>
          <w:rFonts w:cs="Times New Roman"/>
          <w:b/>
          <w:bCs/>
          <w:sz w:val="28"/>
          <w:szCs w:val="28"/>
        </w:rPr>
      </w:pPr>
      <w:r>
        <w:rPr>
          <w:rFonts w:cs="Times New Roman"/>
          <w:b/>
          <w:bCs/>
          <w:noProof/>
          <w:sz w:val="28"/>
          <w:szCs w:val="28"/>
        </w:rPr>
        <w:drawing>
          <wp:inline distT="0" distB="0" distL="0" distR="0" wp14:anchorId="05BC93C8" wp14:editId="2E7E062C">
            <wp:extent cx="4686300" cy="3516755"/>
            <wp:effectExtent l="0" t="0" r="0" b="0"/>
            <wp:docPr id="1749877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877114" name="Picture 1749877114"/>
                    <pic:cNvPicPr/>
                  </pic:nvPicPr>
                  <pic:blipFill>
                    <a:blip r:embed="rId8">
                      <a:extLst>
                        <a:ext uri="{28A0092B-C50C-407E-A947-70E740481C1C}">
                          <a14:useLocalDpi xmlns:a14="http://schemas.microsoft.com/office/drawing/2010/main" val="0"/>
                        </a:ext>
                      </a:extLst>
                    </a:blip>
                    <a:stretch>
                      <a:fillRect/>
                    </a:stretch>
                  </pic:blipFill>
                  <pic:spPr>
                    <a:xfrm>
                      <a:off x="0" y="0"/>
                      <a:ext cx="4700111" cy="3527119"/>
                    </a:xfrm>
                    <a:prstGeom prst="rect">
                      <a:avLst/>
                    </a:prstGeom>
                  </pic:spPr>
                </pic:pic>
              </a:graphicData>
            </a:graphic>
          </wp:inline>
        </w:drawing>
      </w:r>
    </w:p>
    <w:p w14:paraId="123E10A2" w14:textId="77777777" w:rsidR="00CE394E" w:rsidRDefault="00CE394E" w:rsidP="00CE394E">
      <w:pPr>
        <w:jc w:val="center"/>
        <w:rPr>
          <w:rFonts w:cs="Times New Roman"/>
          <w:b/>
          <w:bCs/>
          <w:sz w:val="28"/>
          <w:szCs w:val="28"/>
        </w:rPr>
      </w:pPr>
    </w:p>
    <w:p w14:paraId="7210D2DE" w14:textId="77777777" w:rsidR="00CE394E" w:rsidRDefault="00CE394E" w:rsidP="00CE394E">
      <w:pPr>
        <w:jc w:val="center"/>
        <w:rPr>
          <w:rFonts w:cs="Times New Roman"/>
          <w:sz w:val="28"/>
          <w:szCs w:val="28"/>
        </w:rPr>
      </w:pPr>
      <w:r>
        <w:rPr>
          <w:rFonts w:cs="Times New Roman"/>
          <w:sz w:val="28"/>
          <w:szCs w:val="28"/>
        </w:rPr>
        <w:t xml:space="preserve">Disusun </w:t>
      </w:r>
      <w:proofErr w:type="gramStart"/>
      <w:r>
        <w:rPr>
          <w:rFonts w:cs="Times New Roman"/>
          <w:sz w:val="28"/>
          <w:szCs w:val="28"/>
        </w:rPr>
        <w:t>oleh :</w:t>
      </w:r>
      <w:proofErr w:type="gramEnd"/>
    </w:p>
    <w:p w14:paraId="0A767B73" w14:textId="77777777" w:rsidR="00CE394E" w:rsidRDefault="00CE394E" w:rsidP="00CE394E">
      <w:pPr>
        <w:jc w:val="center"/>
        <w:rPr>
          <w:rFonts w:cs="Times New Roman"/>
          <w:sz w:val="28"/>
          <w:szCs w:val="28"/>
        </w:rPr>
      </w:pPr>
      <w:r>
        <w:rPr>
          <w:rFonts w:cs="Times New Roman"/>
          <w:sz w:val="28"/>
          <w:szCs w:val="28"/>
        </w:rPr>
        <w:t>Putri Amalia</w:t>
      </w:r>
    </w:p>
    <w:p w14:paraId="7E6A945C" w14:textId="77777777" w:rsidR="00CE394E" w:rsidRDefault="00CE394E" w:rsidP="00CE394E">
      <w:pPr>
        <w:jc w:val="center"/>
        <w:rPr>
          <w:rFonts w:cs="Times New Roman"/>
          <w:sz w:val="28"/>
          <w:szCs w:val="28"/>
        </w:rPr>
      </w:pPr>
      <w:r>
        <w:rPr>
          <w:rFonts w:cs="Times New Roman"/>
          <w:sz w:val="28"/>
          <w:szCs w:val="28"/>
        </w:rPr>
        <w:t>231011401598</w:t>
      </w:r>
    </w:p>
    <w:p w14:paraId="59CA865B" w14:textId="77777777" w:rsidR="00CE394E" w:rsidRDefault="00CE394E" w:rsidP="00CE394E">
      <w:pPr>
        <w:jc w:val="center"/>
        <w:rPr>
          <w:rFonts w:cs="Times New Roman"/>
          <w:sz w:val="28"/>
          <w:szCs w:val="28"/>
        </w:rPr>
      </w:pPr>
    </w:p>
    <w:p w14:paraId="4991317E" w14:textId="77777777" w:rsidR="00CE394E" w:rsidRDefault="00CE394E" w:rsidP="00CE394E">
      <w:pPr>
        <w:jc w:val="center"/>
        <w:rPr>
          <w:rFonts w:cs="Times New Roman"/>
          <w:sz w:val="28"/>
          <w:szCs w:val="28"/>
        </w:rPr>
      </w:pPr>
    </w:p>
    <w:p w14:paraId="62247FD8" w14:textId="77777777" w:rsidR="00CE394E" w:rsidRDefault="00CE394E" w:rsidP="00CE394E">
      <w:pPr>
        <w:jc w:val="center"/>
        <w:rPr>
          <w:rFonts w:cs="Times New Roman"/>
          <w:sz w:val="28"/>
          <w:szCs w:val="28"/>
        </w:rPr>
      </w:pPr>
    </w:p>
    <w:p w14:paraId="2D496FD7" w14:textId="77777777" w:rsidR="00CE394E" w:rsidRDefault="00CE394E" w:rsidP="00CE394E">
      <w:pPr>
        <w:jc w:val="center"/>
        <w:rPr>
          <w:rFonts w:cs="Times New Roman"/>
          <w:b/>
          <w:bCs/>
          <w:sz w:val="28"/>
          <w:szCs w:val="28"/>
        </w:rPr>
      </w:pPr>
      <w:r>
        <w:rPr>
          <w:rFonts w:cs="Times New Roman"/>
          <w:b/>
          <w:bCs/>
          <w:sz w:val="28"/>
          <w:szCs w:val="28"/>
        </w:rPr>
        <w:t>TEKNIK INFORMATIKA</w:t>
      </w:r>
    </w:p>
    <w:p w14:paraId="755453EF" w14:textId="77777777" w:rsidR="00CE394E" w:rsidRDefault="00CE394E" w:rsidP="00CE394E">
      <w:pPr>
        <w:jc w:val="center"/>
        <w:rPr>
          <w:rFonts w:cs="Times New Roman"/>
          <w:b/>
          <w:bCs/>
          <w:sz w:val="28"/>
          <w:szCs w:val="28"/>
        </w:rPr>
      </w:pPr>
      <w:r>
        <w:rPr>
          <w:rFonts w:cs="Times New Roman"/>
          <w:b/>
          <w:bCs/>
          <w:sz w:val="28"/>
          <w:szCs w:val="28"/>
        </w:rPr>
        <w:t>FAKULTAS ILMU KOMPUTER</w:t>
      </w:r>
    </w:p>
    <w:p w14:paraId="3F24E6F1" w14:textId="77777777" w:rsidR="00CE394E" w:rsidRDefault="00CE394E" w:rsidP="00CE394E">
      <w:pPr>
        <w:jc w:val="center"/>
        <w:rPr>
          <w:rFonts w:cs="Times New Roman"/>
          <w:b/>
          <w:bCs/>
          <w:sz w:val="28"/>
          <w:szCs w:val="28"/>
        </w:rPr>
      </w:pPr>
      <w:r>
        <w:rPr>
          <w:rFonts w:cs="Times New Roman"/>
          <w:b/>
          <w:bCs/>
          <w:sz w:val="28"/>
          <w:szCs w:val="28"/>
        </w:rPr>
        <w:t>UNIVERSITAS PAMULANG</w:t>
      </w:r>
    </w:p>
    <w:p w14:paraId="400940FB" w14:textId="711DCE6B" w:rsidR="00CE394E" w:rsidRDefault="00CE394E"/>
    <w:p w14:paraId="1F84D272" w14:textId="77777777" w:rsidR="00CE394E" w:rsidRDefault="00CE394E">
      <w:r>
        <w:br w:type="page"/>
      </w:r>
    </w:p>
    <w:p w14:paraId="056E3CC4" w14:textId="5751BDA0" w:rsidR="00CE394E" w:rsidRDefault="00CE394E" w:rsidP="00CE394E">
      <w:pPr>
        <w:jc w:val="center"/>
        <w:rPr>
          <w:rFonts w:cs="Times New Roman"/>
          <w:b/>
          <w:bCs/>
        </w:rPr>
      </w:pPr>
      <w:r>
        <w:rPr>
          <w:rFonts w:cs="Times New Roman"/>
          <w:b/>
          <w:bCs/>
        </w:rPr>
        <w:lastRenderedPageBreak/>
        <w:t>KATA PENGANTAR</w:t>
      </w:r>
    </w:p>
    <w:p w14:paraId="40877BFC" w14:textId="77777777" w:rsidR="00CE394E" w:rsidRDefault="00CE394E" w:rsidP="00CE394E">
      <w:pPr>
        <w:rPr>
          <w:rFonts w:cs="Times New Roman"/>
          <w:b/>
          <w:bCs/>
        </w:rPr>
      </w:pPr>
    </w:p>
    <w:p w14:paraId="20667286" w14:textId="77777777" w:rsidR="00CE394E" w:rsidRPr="00CE394E" w:rsidRDefault="00CE394E" w:rsidP="00CE394E">
      <w:pPr>
        <w:jc w:val="both"/>
        <w:rPr>
          <w:rFonts w:cs="Times New Roman"/>
        </w:rPr>
      </w:pPr>
      <w:r w:rsidRPr="00CE394E">
        <w:rPr>
          <w:rFonts w:cs="Times New Roman"/>
        </w:rPr>
        <w:t xml:space="preserve">Puji syukur kehadirat Tuhan Yang Maha Esa atas segala rahmat dan karunia-Nya, sehingga makalah ini yang berjudul </w:t>
      </w:r>
      <w:r w:rsidRPr="00CE394E">
        <w:rPr>
          <w:rFonts w:cs="Times New Roman"/>
          <w:i/>
          <w:iCs/>
        </w:rPr>
        <w:t>“Kesimpulan Regulasi Pemrosesan dan Keamanan Data serta Studi Kasus Penerapannya”</w:t>
      </w:r>
      <w:r w:rsidRPr="00CE394E">
        <w:rPr>
          <w:rFonts w:cs="Times New Roman"/>
        </w:rPr>
        <w:t xml:space="preserve"> dapat diselesaikan dengan baik. Makalah ini disusun sebagai bagian dari upaya pemahaman mendalam terhadap pentingnya regulasi dan standar internasional dalam menjaga privasi serta keamanan data di era digital.</w:t>
      </w:r>
    </w:p>
    <w:p w14:paraId="15444DCF" w14:textId="6F277CAE" w:rsidR="00CE394E" w:rsidRDefault="00CE394E" w:rsidP="00CE394E">
      <w:pPr>
        <w:jc w:val="both"/>
        <w:rPr>
          <w:rFonts w:cs="Times New Roman"/>
        </w:rPr>
      </w:pPr>
      <w:r w:rsidRPr="00CE394E">
        <w:rPr>
          <w:rFonts w:cs="Times New Roman"/>
        </w:rPr>
        <w:t>Dalam penyusunan makalah ini, penulis berfokus pada salah satu regulasi internasional paling signifikan, yaitu General Data Protection Regulation (GDPR), disertai penjelasan singkat mengenai beberapa regulasi penting lainnya seperti UU PDP, ISO/IEC 27001, CCPA, dan HIPAA</w:t>
      </w:r>
      <w:r>
        <w:rPr>
          <w:rFonts w:cs="Times New Roman"/>
        </w:rPr>
        <w:t>.</w:t>
      </w:r>
    </w:p>
    <w:p w14:paraId="58E7002B" w14:textId="77777777" w:rsidR="00CE394E" w:rsidRDefault="00CE394E">
      <w:pPr>
        <w:rPr>
          <w:rFonts w:cs="Times New Roman"/>
        </w:rPr>
      </w:pPr>
      <w:r>
        <w:rPr>
          <w:rFonts w:cs="Times New Roman"/>
        </w:rPr>
        <w:br w:type="page"/>
      </w:r>
    </w:p>
    <w:p w14:paraId="55747132" w14:textId="60DFFEF2" w:rsidR="00CE394E" w:rsidRDefault="00CE394E" w:rsidP="00CE394E">
      <w:pPr>
        <w:jc w:val="center"/>
        <w:rPr>
          <w:rFonts w:cs="Times New Roman"/>
          <w:b/>
          <w:bCs/>
        </w:rPr>
      </w:pPr>
      <w:r>
        <w:rPr>
          <w:rFonts w:cs="Times New Roman"/>
          <w:b/>
          <w:bCs/>
        </w:rPr>
        <w:lastRenderedPageBreak/>
        <w:t>DAFTAR PUSTAKA</w:t>
      </w:r>
    </w:p>
    <w:p w14:paraId="3AB8C67D" w14:textId="5DD9945D" w:rsidR="00CE394E" w:rsidRDefault="00CE394E" w:rsidP="00CE394E">
      <w:pPr>
        <w:rPr>
          <w:rFonts w:cs="Times New Roman"/>
          <w:b/>
          <w:bCs/>
        </w:rPr>
      </w:pPr>
    </w:p>
    <w:p w14:paraId="163A2389" w14:textId="3CC399AE" w:rsidR="005B61E1" w:rsidRPr="005B61E1" w:rsidRDefault="005B61E1">
      <w:pPr>
        <w:pStyle w:val="TOC1"/>
        <w:tabs>
          <w:tab w:val="right" w:leader="dot" w:pos="9016"/>
        </w:tabs>
        <w:rPr>
          <w:b/>
          <w:bCs/>
          <w:noProof/>
        </w:rPr>
      </w:pPr>
      <w:r>
        <w:rPr>
          <w:rFonts w:cs="Times New Roman"/>
          <w:b/>
          <w:bCs/>
        </w:rPr>
        <w:fldChar w:fldCharType="begin"/>
      </w:r>
      <w:r>
        <w:rPr>
          <w:rFonts w:cs="Times New Roman"/>
          <w:b/>
          <w:bCs/>
        </w:rPr>
        <w:instrText xml:space="preserve"> TOC \o "1-2" \h \z \u </w:instrText>
      </w:r>
      <w:r>
        <w:rPr>
          <w:rFonts w:cs="Times New Roman"/>
          <w:b/>
          <w:bCs/>
        </w:rPr>
        <w:fldChar w:fldCharType="separate"/>
      </w:r>
      <w:hyperlink w:anchor="_Toc197263820" w:history="1">
        <w:r w:rsidRPr="005B61E1">
          <w:rPr>
            <w:rStyle w:val="Hyperlink"/>
            <w:b/>
            <w:bCs/>
            <w:noProof/>
          </w:rPr>
          <w:t>BAB I</w:t>
        </w:r>
        <w:r w:rsidRPr="005B61E1">
          <w:rPr>
            <w:b/>
            <w:bCs/>
            <w:noProof/>
            <w:webHidden/>
          </w:rPr>
          <w:tab/>
        </w:r>
        <w:r w:rsidRPr="005B61E1">
          <w:rPr>
            <w:b/>
            <w:bCs/>
            <w:noProof/>
            <w:webHidden/>
          </w:rPr>
          <w:fldChar w:fldCharType="begin"/>
        </w:r>
        <w:r w:rsidRPr="005B61E1">
          <w:rPr>
            <w:b/>
            <w:bCs/>
            <w:noProof/>
            <w:webHidden/>
          </w:rPr>
          <w:instrText xml:space="preserve"> PAGEREF _Toc197263820 \h </w:instrText>
        </w:r>
        <w:r w:rsidRPr="005B61E1">
          <w:rPr>
            <w:b/>
            <w:bCs/>
            <w:noProof/>
            <w:webHidden/>
          </w:rPr>
        </w:r>
        <w:r w:rsidRPr="005B61E1">
          <w:rPr>
            <w:b/>
            <w:bCs/>
            <w:noProof/>
            <w:webHidden/>
          </w:rPr>
          <w:fldChar w:fldCharType="separate"/>
        </w:r>
        <w:r w:rsidRPr="005B61E1">
          <w:rPr>
            <w:b/>
            <w:bCs/>
            <w:noProof/>
            <w:webHidden/>
          </w:rPr>
          <w:t>4</w:t>
        </w:r>
        <w:r w:rsidRPr="005B61E1">
          <w:rPr>
            <w:b/>
            <w:bCs/>
            <w:noProof/>
            <w:webHidden/>
          </w:rPr>
          <w:fldChar w:fldCharType="end"/>
        </w:r>
      </w:hyperlink>
    </w:p>
    <w:p w14:paraId="4F7202BB" w14:textId="459C1A7E" w:rsidR="005B61E1" w:rsidRPr="005B61E1" w:rsidRDefault="005B61E1">
      <w:pPr>
        <w:pStyle w:val="TOC1"/>
        <w:tabs>
          <w:tab w:val="right" w:leader="dot" w:pos="9016"/>
        </w:tabs>
        <w:rPr>
          <w:b/>
          <w:bCs/>
          <w:noProof/>
        </w:rPr>
      </w:pPr>
      <w:hyperlink w:anchor="_Toc197263821" w:history="1">
        <w:r w:rsidRPr="005B61E1">
          <w:rPr>
            <w:rStyle w:val="Hyperlink"/>
            <w:b/>
            <w:bCs/>
            <w:noProof/>
          </w:rPr>
          <w:t>PENDAHULUAN</w:t>
        </w:r>
        <w:r w:rsidRPr="005B61E1">
          <w:rPr>
            <w:b/>
            <w:bCs/>
            <w:noProof/>
            <w:webHidden/>
          </w:rPr>
          <w:tab/>
        </w:r>
        <w:r w:rsidRPr="005B61E1">
          <w:rPr>
            <w:b/>
            <w:bCs/>
            <w:noProof/>
            <w:webHidden/>
          </w:rPr>
          <w:fldChar w:fldCharType="begin"/>
        </w:r>
        <w:r w:rsidRPr="005B61E1">
          <w:rPr>
            <w:b/>
            <w:bCs/>
            <w:noProof/>
            <w:webHidden/>
          </w:rPr>
          <w:instrText xml:space="preserve"> PAGEREF _Toc197263821 \h </w:instrText>
        </w:r>
        <w:r w:rsidRPr="005B61E1">
          <w:rPr>
            <w:b/>
            <w:bCs/>
            <w:noProof/>
            <w:webHidden/>
          </w:rPr>
        </w:r>
        <w:r w:rsidRPr="005B61E1">
          <w:rPr>
            <w:b/>
            <w:bCs/>
            <w:noProof/>
            <w:webHidden/>
          </w:rPr>
          <w:fldChar w:fldCharType="separate"/>
        </w:r>
        <w:r w:rsidRPr="005B61E1">
          <w:rPr>
            <w:b/>
            <w:bCs/>
            <w:noProof/>
            <w:webHidden/>
          </w:rPr>
          <w:t>4</w:t>
        </w:r>
        <w:r w:rsidRPr="005B61E1">
          <w:rPr>
            <w:b/>
            <w:bCs/>
            <w:noProof/>
            <w:webHidden/>
          </w:rPr>
          <w:fldChar w:fldCharType="end"/>
        </w:r>
      </w:hyperlink>
    </w:p>
    <w:p w14:paraId="63DF901B" w14:textId="55129B1F" w:rsidR="005B61E1" w:rsidRPr="005B61E1" w:rsidRDefault="005B61E1">
      <w:pPr>
        <w:pStyle w:val="TOC1"/>
        <w:tabs>
          <w:tab w:val="right" w:leader="dot" w:pos="9016"/>
        </w:tabs>
        <w:rPr>
          <w:b/>
          <w:bCs/>
          <w:noProof/>
        </w:rPr>
      </w:pPr>
      <w:hyperlink w:anchor="_Toc197263822" w:history="1">
        <w:r w:rsidRPr="005B61E1">
          <w:rPr>
            <w:rStyle w:val="Hyperlink"/>
            <w:b/>
            <w:bCs/>
            <w:noProof/>
          </w:rPr>
          <w:t>BAB II</w:t>
        </w:r>
        <w:r w:rsidRPr="005B61E1">
          <w:rPr>
            <w:b/>
            <w:bCs/>
            <w:noProof/>
            <w:webHidden/>
          </w:rPr>
          <w:tab/>
        </w:r>
        <w:r w:rsidRPr="005B61E1">
          <w:rPr>
            <w:b/>
            <w:bCs/>
            <w:noProof/>
            <w:webHidden/>
          </w:rPr>
          <w:fldChar w:fldCharType="begin"/>
        </w:r>
        <w:r w:rsidRPr="005B61E1">
          <w:rPr>
            <w:b/>
            <w:bCs/>
            <w:noProof/>
            <w:webHidden/>
          </w:rPr>
          <w:instrText xml:space="preserve"> PAGEREF _Toc197263822 \h </w:instrText>
        </w:r>
        <w:r w:rsidRPr="005B61E1">
          <w:rPr>
            <w:b/>
            <w:bCs/>
            <w:noProof/>
            <w:webHidden/>
          </w:rPr>
        </w:r>
        <w:r w:rsidRPr="005B61E1">
          <w:rPr>
            <w:b/>
            <w:bCs/>
            <w:noProof/>
            <w:webHidden/>
          </w:rPr>
          <w:fldChar w:fldCharType="separate"/>
        </w:r>
        <w:r w:rsidRPr="005B61E1">
          <w:rPr>
            <w:b/>
            <w:bCs/>
            <w:noProof/>
            <w:webHidden/>
          </w:rPr>
          <w:t>5</w:t>
        </w:r>
        <w:r w:rsidRPr="005B61E1">
          <w:rPr>
            <w:b/>
            <w:bCs/>
            <w:noProof/>
            <w:webHidden/>
          </w:rPr>
          <w:fldChar w:fldCharType="end"/>
        </w:r>
      </w:hyperlink>
    </w:p>
    <w:p w14:paraId="12A8434A" w14:textId="0DDEAD2C" w:rsidR="005B61E1" w:rsidRPr="005B61E1" w:rsidRDefault="005B61E1">
      <w:pPr>
        <w:pStyle w:val="TOC1"/>
        <w:tabs>
          <w:tab w:val="right" w:leader="dot" w:pos="9016"/>
        </w:tabs>
        <w:rPr>
          <w:b/>
          <w:bCs/>
          <w:noProof/>
        </w:rPr>
      </w:pPr>
      <w:hyperlink w:anchor="_Toc197263823" w:history="1">
        <w:r w:rsidRPr="005B61E1">
          <w:rPr>
            <w:rStyle w:val="Hyperlink"/>
            <w:b/>
            <w:bCs/>
            <w:noProof/>
          </w:rPr>
          <w:t>PEMBAHASAN</w:t>
        </w:r>
        <w:r w:rsidRPr="005B61E1">
          <w:rPr>
            <w:b/>
            <w:bCs/>
            <w:noProof/>
            <w:webHidden/>
          </w:rPr>
          <w:tab/>
        </w:r>
        <w:r w:rsidRPr="005B61E1">
          <w:rPr>
            <w:b/>
            <w:bCs/>
            <w:noProof/>
            <w:webHidden/>
          </w:rPr>
          <w:fldChar w:fldCharType="begin"/>
        </w:r>
        <w:r w:rsidRPr="005B61E1">
          <w:rPr>
            <w:b/>
            <w:bCs/>
            <w:noProof/>
            <w:webHidden/>
          </w:rPr>
          <w:instrText xml:space="preserve"> PAGEREF _Toc197263823 \h </w:instrText>
        </w:r>
        <w:r w:rsidRPr="005B61E1">
          <w:rPr>
            <w:b/>
            <w:bCs/>
            <w:noProof/>
            <w:webHidden/>
          </w:rPr>
        </w:r>
        <w:r w:rsidRPr="005B61E1">
          <w:rPr>
            <w:b/>
            <w:bCs/>
            <w:noProof/>
            <w:webHidden/>
          </w:rPr>
          <w:fldChar w:fldCharType="separate"/>
        </w:r>
        <w:r w:rsidRPr="005B61E1">
          <w:rPr>
            <w:b/>
            <w:bCs/>
            <w:noProof/>
            <w:webHidden/>
          </w:rPr>
          <w:t>5</w:t>
        </w:r>
        <w:r w:rsidRPr="005B61E1">
          <w:rPr>
            <w:b/>
            <w:bCs/>
            <w:noProof/>
            <w:webHidden/>
          </w:rPr>
          <w:fldChar w:fldCharType="end"/>
        </w:r>
      </w:hyperlink>
    </w:p>
    <w:p w14:paraId="5C2A1B70" w14:textId="40D2F1DC" w:rsidR="005B61E1" w:rsidRPr="005B61E1" w:rsidRDefault="005B61E1">
      <w:pPr>
        <w:pStyle w:val="TOC2"/>
        <w:tabs>
          <w:tab w:val="right" w:leader="dot" w:pos="9016"/>
        </w:tabs>
        <w:rPr>
          <w:b/>
          <w:bCs/>
          <w:noProof/>
        </w:rPr>
      </w:pPr>
      <w:hyperlink w:anchor="_Toc197263824" w:history="1">
        <w:r w:rsidRPr="005B61E1">
          <w:rPr>
            <w:rStyle w:val="Hyperlink"/>
            <w:b/>
            <w:bCs/>
            <w:noProof/>
          </w:rPr>
          <w:t>2.1 Regulasi dan Standar Perlindungan Data</w:t>
        </w:r>
        <w:r w:rsidRPr="005B61E1">
          <w:rPr>
            <w:b/>
            <w:bCs/>
            <w:noProof/>
            <w:webHidden/>
          </w:rPr>
          <w:tab/>
        </w:r>
        <w:r w:rsidRPr="005B61E1">
          <w:rPr>
            <w:b/>
            <w:bCs/>
            <w:noProof/>
            <w:webHidden/>
          </w:rPr>
          <w:fldChar w:fldCharType="begin"/>
        </w:r>
        <w:r w:rsidRPr="005B61E1">
          <w:rPr>
            <w:b/>
            <w:bCs/>
            <w:noProof/>
            <w:webHidden/>
          </w:rPr>
          <w:instrText xml:space="preserve"> PAGEREF _Toc197263824 \h </w:instrText>
        </w:r>
        <w:r w:rsidRPr="005B61E1">
          <w:rPr>
            <w:b/>
            <w:bCs/>
            <w:noProof/>
            <w:webHidden/>
          </w:rPr>
        </w:r>
        <w:r w:rsidRPr="005B61E1">
          <w:rPr>
            <w:b/>
            <w:bCs/>
            <w:noProof/>
            <w:webHidden/>
          </w:rPr>
          <w:fldChar w:fldCharType="separate"/>
        </w:r>
        <w:r w:rsidRPr="005B61E1">
          <w:rPr>
            <w:b/>
            <w:bCs/>
            <w:noProof/>
            <w:webHidden/>
          </w:rPr>
          <w:t>5</w:t>
        </w:r>
        <w:r w:rsidRPr="005B61E1">
          <w:rPr>
            <w:b/>
            <w:bCs/>
            <w:noProof/>
            <w:webHidden/>
          </w:rPr>
          <w:fldChar w:fldCharType="end"/>
        </w:r>
      </w:hyperlink>
    </w:p>
    <w:p w14:paraId="566B824F" w14:textId="0F367D94" w:rsidR="005B61E1" w:rsidRPr="005B61E1" w:rsidRDefault="005B61E1">
      <w:pPr>
        <w:pStyle w:val="TOC2"/>
        <w:tabs>
          <w:tab w:val="right" w:leader="dot" w:pos="9016"/>
        </w:tabs>
        <w:rPr>
          <w:b/>
          <w:bCs/>
          <w:noProof/>
        </w:rPr>
      </w:pPr>
      <w:hyperlink w:anchor="_Toc197263825" w:history="1">
        <w:r w:rsidRPr="005B61E1">
          <w:rPr>
            <w:rStyle w:val="Hyperlink"/>
            <w:rFonts w:cs="Times New Roman"/>
            <w:b/>
            <w:bCs/>
            <w:noProof/>
          </w:rPr>
          <w:t xml:space="preserve">2.2 </w:t>
        </w:r>
        <w:r w:rsidRPr="005B61E1">
          <w:rPr>
            <w:rStyle w:val="Hyperlink"/>
            <w:b/>
            <w:bCs/>
            <w:noProof/>
          </w:rPr>
          <w:t>Kesimpulan Utama dari Regulasi GDPR</w:t>
        </w:r>
        <w:r w:rsidRPr="005B61E1">
          <w:rPr>
            <w:b/>
            <w:bCs/>
            <w:noProof/>
            <w:webHidden/>
          </w:rPr>
          <w:tab/>
        </w:r>
        <w:r w:rsidRPr="005B61E1">
          <w:rPr>
            <w:b/>
            <w:bCs/>
            <w:noProof/>
            <w:webHidden/>
          </w:rPr>
          <w:fldChar w:fldCharType="begin"/>
        </w:r>
        <w:r w:rsidRPr="005B61E1">
          <w:rPr>
            <w:b/>
            <w:bCs/>
            <w:noProof/>
            <w:webHidden/>
          </w:rPr>
          <w:instrText xml:space="preserve"> PAGEREF _Toc197263825 \h </w:instrText>
        </w:r>
        <w:r w:rsidRPr="005B61E1">
          <w:rPr>
            <w:b/>
            <w:bCs/>
            <w:noProof/>
            <w:webHidden/>
          </w:rPr>
        </w:r>
        <w:r w:rsidRPr="005B61E1">
          <w:rPr>
            <w:b/>
            <w:bCs/>
            <w:noProof/>
            <w:webHidden/>
          </w:rPr>
          <w:fldChar w:fldCharType="separate"/>
        </w:r>
        <w:r w:rsidRPr="005B61E1">
          <w:rPr>
            <w:b/>
            <w:bCs/>
            <w:noProof/>
            <w:webHidden/>
          </w:rPr>
          <w:t>5</w:t>
        </w:r>
        <w:r w:rsidRPr="005B61E1">
          <w:rPr>
            <w:b/>
            <w:bCs/>
            <w:noProof/>
            <w:webHidden/>
          </w:rPr>
          <w:fldChar w:fldCharType="end"/>
        </w:r>
      </w:hyperlink>
    </w:p>
    <w:p w14:paraId="7572FCBE" w14:textId="02205D7D" w:rsidR="005B61E1" w:rsidRPr="005B61E1" w:rsidRDefault="005B61E1">
      <w:pPr>
        <w:pStyle w:val="TOC2"/>
        <w:tabs>
          <w:tab w:val="right" w:leader="dot" w:pos="9016"/>
        </w:tabs>
        <w:rPr>
          <w:b/>
          <w:bCs/>
          <w:noProof/>
        </w:rPr>
      </w:pPr>
      <w:hyperlink w:anchor="_Toc197263826" w:history="1">
        <w:r w:rsidRPr="005B61E1">
          <w:rPr>
            <w:rStyle w:val="Hyperlink"/>
            <w:b/>
            <w:bCs/>
            <w:noProof/>
          </w:rPr>
          <w:t>2.3 Studi Kasus Kapan Perlu Memperhatikan Regulasi/Standar Berikut</w:t>
        </w:r>
        <w:r w:rsidRPr="005B61E1">
          <w:rPr>
            <w:b/>
            <w:bCs/>
            <w:noProof/>
            <w:webHidden/>
          </w:rPr>
          <w:tab/>
        </w:r>
        <w:r w:rsidRPr="005B61E1">
          <w:rPr>
            <w:b/>
            <w:bCs/>
            <w:noProof/>
            <w:webHidden/>
          </w:rPr>
          <w:fldChar w:fldCharType="begin"/>
        </w:r>
        <w:r w:rsidRPr="005B61E1">
          <w:rPr>
            <w:b/>
            <w:bCs/>
            <w:noProof/>
            <w:webHidden/>
          </w:rPr>
          <w:instrText xml:space="preserve"> PAGEREF _Toc197263826 \h </w:instrText>
        </w:r>
        <w:r w:rsidRPr="005B61E1">
          <w:rPr>
            <w:b/>
            <w:bCs/>
            <w:noProof/>
            <w:webHidden/>
          </w:rPr>
        </w:r>
        <w:r w:rsidRPr="005B61E1">
          <w:rPr>
            <w:b/>
            <w:bCs/>
            <w:noProof/>
            <w:webHidden/>
          </w:rPr>
          <w:fldChar w:fldCharType="separate"/>
        </w:r>
        <w:r w:rsidRPr="005B61E1">
          <w:rPr>
            <w:b/>
            <w:bCs/>
            <w:noProof/>
            <w:webHidden/>
          </w:rPr>
          <w:t>6</w:t>
        </w:r>
        <w:r w:rsidRPr="005B61E1">
          <w:rPr>
            <w:b/>
            <w:bCs/>
            <w:noProof/>
            <w:webHidden/>
          </w:rPr>
          <w:fldChar w:fldCharType="end"/>
        </w:r>
      </w:hyperlink>
    </w:p>
    <w:p w14:paraId="57570261" w14:textId="68F02EAD" w:rsidR="005B61E1" w:rsidRPr="005B61E1" w:rsidRDefault="005B61E1">
      <w:pPr>
        <w:pStyle w:val="TOC1"/>
        <w:tabs>
          <w:tab w:val="right" w:leader="dot" w:pos="9016"/>
        </w:tabs>
        <w:rPr>
          <w:b/>
          <w:bCs/>
          <w:noProof/>
        </w:rPr>
      </w:pPr>
      <w:hyperlink w:anchor="_Toc197263827" w:history="1">
        <w:r w:rsidRPr="005B61E1">
          <w:rPr>
            <w:rStyle w:val="Hyperlink"/>
            <w:b/>
            <w:bCs/>
            <w:noProof/>
          </w:rPr>
          <w:t>BAB III</w:t>
        </w:r>
        <w:r w:rsidRPr="005B61E1">
          <w:rPr>
            <w:b/>
            <w:bCs/>
            <w:noProof/>
            <w:webHidden/>
          </w:rPr>
          <w:tab/>
        </w:r>
        <w:r w:rsidRPr="005B61E1">
          <w:rPr>
            <w:b/>
            <w:bCs/>
            <w:noProof/>
            <w:webHidden/>
          </w:rPr>
          <w:fldChar w:fldCharType="begin"/>
        </w:r>
        <w:r w:rsidRPr="005B61E1">
          <w:rPr>
            <w:b/>
            <w:bCs/>
            <w:noProof/>
            <w:webHidden/>
          </w:rPr>
          <w:instrText xml:space="preserve"> PAGEREF _Toc197263827 \h </w:instrText>
        </w:r>
        <w:r w:rsidRPr="005B61E1">
          <w:rPr>
            <w:b/>
            <w:bCs/>
            <w:noProof/>
            <w:webHidden/>
          </w:rPr>
        </w:r>
        <w:r w:rsidRPr="005B61E1">
          <w:rPr>
            <w:b/>
            <w:bCs/>
            <w:noProof/>
            <w:webHidden/>
          </w:rPr>
          <w:fldChar w:fldCharType="separate"/>
        </w:r>
        <w:r w:rsidRPr="005B61E1">
          <w:rPr>
            <w:b/>
            <w:bCs/>
            <w:noProof/>
            <w:webHidden/>
          </w:rPr>
          <w:t>8</w:t>
        </w:r>
        <w:r w:rsidRPr="005B61E1">
          <w:rPr>
            <w:b/>
            <w:bCs/>
            <w:noProof/>
            <w:webHidden/>
          </w:rPr>
          <w:fldChar w:fldCharType="end"/>
        </w:r>
      </w:hyperlink>
    </w:p>
    <w:p w14:paraId="400318BB" w14:textId="44B6CE12" w:rsidR="005B61E1" w:rsidRPr="005B61E1" w:rsidRDefault="005B61E1">
      <w:pPr>
        <w:pStyle w:val="TOC1"/>
        <w:tabs>
          <w:tab w:val="right" w:leader="dot" w:pos="9016"/>
        </w:tabs>
        <w:rPr>
          <w:b/>
          <w:bCs/>
          <w:noProof/>
        </w:rPr>
      </w:pPr>
      <w:hyperlink w:anchor="_Toc197263828" w:history="1">
        <w:r w:rsidRPr="005B61E1">
          <w:rPr>
            <w:rStyle w:val="Hyperlink"/>
            <w:b/>
            <w:bCs/>
            <w:noProof/>
          </w:rPr>
          <w:t>KESIMPULAN DAN SARAN</w:t>
        </w:r>
        <w:r w:rsidRPr="005B61E1">
          <w:rPr>
            <w:b/>
            <w:bCs/>
            <w:noProof/>
            <w:webHidden/>
          </w:rPr>
          <w:tab/>
        </w:r>
        <w:r w:rsidRPr="005B61E1">
          <w:rPr>
            <w:b/>
            <w:bCs/>
            <w:noProof/>
            <w:webHidden/>
          </w:rPr>
          <w:fldChar w:fldCharType="begin"/>
        </w:r>
        <w:r w:rsidRPr="005B61E1">
          <w:rPr>
            <w:b/>
            <w:bCs/>
            <w:noProof/>
            <w:webHidden/>
          </w:rPr>
          <w:instrText xml:space="preserve"> PAGEREF _Toc197263828 \h </w:instrText>
        </w:r>
        <w:r w:rsidRPr="005B61E1">
          <w:rPr>
            <w:b/>
            <w:bCs/>
            <w:noProof/>
            <w:webHidden/>
          </w:rPr>
        </w:r>
        <w:r w:rsidRPr="005B61E1">
          <w:rPr>
            <w:b/>
            <w:bCs/>
            <w:noProof/>
            <w:webHidden/>
          </w:rPr>
          <w:fldChar w:fldCharType="separate"/>
        </w:r>
        <w:r w:rsidRPr="005B61E1">
          <w:rPr>
            <w:b/>
            <w:bCs/>
            <w:noProof/>
            <w:webHidden/>
          </w:rPr>
          <w:t>8</w:t>
        </w:r>
        <w:r w:rsidRPr="005B61E1">
          <w:rPr>
            <w:b/>
            <w:bCs/>
            <w:noProof/>
            <w:webHidden/>
          </w:rPr>
          <w:fldChar w:fldCharType="end"/>
        </w:r>
      </w:hyperlink>
    </w:p>
    <w:p w14:paraId="51D8A170" w14:textId="4D51D1FA" w:rsidR="005B61E1" w:rsidRPr="005B61E1" w:rsidRDefault="005B61E1">
      <w:pPr>
        <w:pStyle w:val="TOC1"/>
        <w:tabs>
          <w:tab w:val="right" w:leader="dot" w:pos="9016"/>
        </w:tabs>
        <w:rPr>
          <w:b/>
          <w:bCs/>
          <w:noProof/>
        </w:rPr>
      </w:pPr>
      <w:hyperlink w:anchor="_Toc197263829" w:history="1">
        <w:r w:rsidRPr="005B61E1">
          <w:rPr>
            <w:rStyle w:val="Hyperlink"/>
            <w:b/>
            <w:bCs/>
            <w:noProof/>
          </w:rPr>
          <w:t>DAFTAR PUSTAKA</w:t>
        </w:r>
        <w:r w:rsidRPr="005B61E1">
          <w:rPr>
            <w:b/>
            <w:bCs/>
            <w:noProof/>
            <w:webHidden/>
          </w:rPr>
          <w:tab/>
        </w:r>
        <w:r w:rsidRPr="005B61E1">
          <w:rPr>
            <w:b/>
            <w:bCs/>
            <w:noProof/>
            <w:webHidden/>
          </w:rPr>
          <w:fldChar w:fldCharType="begin"/>
        </w:r>
        <w:r w:rsidRPr="005B61E1">
          <w:rPr>
            <w:b/>
            <w:bCs/>
            <w:noProof/>
            <w:webHidden/>
          </w:rPr>
          <w:instrText xml:space="preserve"> PAGEREF _Toc197263829 \h </w:instrText>
        </w:r>
        <w:r w:rsidRPr="005B61E1">
          <w:rPr>
            <w:b/>
            <w:bCs/>
            <w:noProof/>
            <w:webHidden/>
          </w:rPr>
        </w:r>
        <w:r w:rsidRPr="005B61E1">
          <w:rPr>
            <w:b/>
            <w:bCs/>
            <w:noProof/>
            <w:webHidden/>
          </w:rPr>
          <w:fldChar w:fldCharType="separate"/>
        </w:r>
        <w:r w:rsidRPr="005B61E1">
          <w:rPr>
            <w:b/>
            <w:bCs/>
            <w:noProof/>
            <w:webHidden/>
          </w:rPr>
          <w:t>9</w:t>
        </w:r>
        <w:r w:rsidRPr="005B61E1">
          <w:rPr>
            <w:b/>
            <w:bCs/>
            <w:noProof/>
            <w:webHidden/>
          </w:rPr>
          <w:fldChar w:fldCharType="end"/>
        </w:r>
      </w:hyperlink>
    </w:p>
    <w:p w14:paraId="7F1D9B2F" w14:textId="7EB627EA" w:rsidR="00CE394E" w:rsidRDefault="005B61E1">
      <w:pPr>
        <w:rPr>
          <w:rFonts w:cs="Times New Roman"/>
          <w:b/>
          <w:bCs/>
        </w:rPr>
      </w:pPr>
      <w:r>
        <w:rPr>
          <w:rFonts w:cs="Times New Roman"/>
          <w:b/>
          <w:bCs/>
        </w:rPr>
        <w:fldChar w:fldCharType="end"/>
      </w:r>
      <w:r w:rsidR="00CE394E">
        <w:rPr>
          <w:rFonts w:cs="Times New Roman"/>
          <w:b/>
          <w:bCs/>
        </w:rPr>
        <w:br w:type="page"/>
      </w:r>
    </w:p>
    <w:p w14:paraId="623D1EF5" w14:textId="56133079" w:rsidR="00CE394E" w:rsidRDefault="00CE394E" w:rsidP="005B61E1">
      <w:pPr>
        <w:pStyle w:val="Heading1"/>
      </w:pPr>
      <w:bookmarkStart w:id="0" w:name="_Toc197263820"/>
      <w:r>
        <w:lastRenderedPageBreak/>
        <w:t>BAB I</w:t>
      </w:r>
      <w:bookmarkEnd w:id="0"/>
    </w:p>
    <w:p w14:paraId="1ED5FB48" w14:textId="43CA3E57" w:rsidR="00CE394E" w:rsidRDefault="00CE394E" w:rsidP="005B61E1">
      <w:pPr>
        <w:pStyle w:val="Heading1"/>
      </w:pPr>
      <w:bookmarkStart w:id="1" w:name="_Toc197263821"/>
      <w:r>
        <w:t>PENDAHULUAN</w:t>
      </w:r>
      <w:bookmarkEnd w:id="1"/>
    </w:p>
    <w:p w14:paraId="18C1F554" w14:textId="77777777" w:rsidR="00CE394E" w:rsidRDefault="00CE394E" w:rsidP="00CE394E">
      <w:pPr>
        <w:rPr>
          <w:rFonts w:cs="Times New Roman"/>
          <w:b/>
          <w:bCs/>
        </w:rPr>
      </w:pPr>
    </w:p>
    <w:p w14:paraId="27B98D2A" w14:textId="77777777" w:rsidR="00CE394E" w:rsidRPr="00CE394E" w:rsidRDefault="00CE394E" w:rsidP="00CE394E">
      <w:pPr>
        <w:jc w:val="both"/>
        <w:rPr>
          <w:rFonts w:cs="Times New Roman"/>
        </w:rPr>
      </w:pPr>
      <w:r w:rsidRPr="00CE394E">
        <w:rPr>
          <w:rFonts w:cs="Times New Roman"/>
        </w:rPr>
        <w:t>Di era digital saat ini, data telah menjadi aset paling berharga dalam berbagai sektor, mulai dari bisnis, pendidikan, hingga layanan kesehatan. Setiap organisasi atau perusahaan yang mengelola data pribadi dituntut untuk tunduk pada berbagai regulasi dan standar internasional maupun nasional untuk menjamin keamanan serta privasi data yang dimiliki. Ancaman kebocoran data, penyalahgunaan informasi pribadi, dan serangan siber menjadi semakin kompleks, sehingga regulasi yang kuat menjadi kebutuhan utama.</w:t>
      </w:r>
    </w:p>
    <w:p w14:paraId="14694C58" w14:textId="77777777" w:rsidR="00CE394E" w:rsidRPr="00CE394E" w:rsidRDefault="00CE394E" w:rsidP="00CE394E">
      <w:pPr>
        <w:jc w:val="both"/>
        <w:rPr>
          <w:rFonts w:cs="Times New Roman"/>
        </w:rPr>
      </w:pPr>
      <w:r w:rsidRPr="00CE394E">
        <w:rPr>
          <w:rFonts w:cs="Times New Roman"/>
        </w:rPr>
        <w:t>Peraturan seperti General Data Protection Regulation (GDPR) di Eropa, Undang-Undang Perlindungan Data Pribadi (UU PDP) di Indonesia, serta standar internasional seperti ISO/IEC 27001, hadir untuk memberikan pedoman dan batasan dalam pemrosesan serta penyimpanan data pribadi. Kegagalan dalam menerapkan regulasi ini tidak hanya berdampak hukum, tetapi juga menyebabkan kerugian finansial dan hilangnya kepercayaan publik.</w:t>
      </w:r>
    </w:p>
    <w:p w14:paraId="26A27568" w14:textId="77777777" w:rsidR="00CE394E" w:rsidRPr="00CE394E" w:rsidRDefault="00CE394E" w:rsidP="00CE394E">
      <w:pPr>
        <w:jc w:val="both"/>
        <w:rPr>
          <w:rFonts w:cs="Times New Roman"/>
        </w:rPr>
      </w:pPr>
      <w:r w:rsidRPr="00CE394E">
        <w:rPr>
          <w:rFonts w:cs="Times New Roman"/>
        </w:rPr>
        <w:t>Makalah ini bertujuan untuk menyajikan penjelasan menyeluruh mengenai regulasi pemrosesan dan keamanan data, dengan fokus utama pada GDPR. Di dalamnya juga dibahas beberapa regulasi penting lainnya, serta disertakan studi kasus implementasi GDPR sebagai gambaran penerapannya dalam dunia nyata. Harapannya, makalah ini dapat memberikan wawasan yang berguna bagi kalangan akademisi, pelaku industri, serta masyarakat umum dalam memahami pentingnya kepatuhan terhadap regulasi perlindungan data.</w:t>
      </w:r>
    </w:p>
    <w:p w14:paraId="21DB7E84" w14:textId="77777777" w:rsidR="00CE394E" w:rsidRPr="00CE394E" w:rsidRDefault="00CE394E" w:rsidP="00CE394E">
      <w:pPr>
        <w:rPr>
          <w:rFonts w:cs="Times New Roman"/>
        </w:rPr>
      </w:pPr>
    </w:p>
    <w:p w14:paraId="71FEA609" w14:textId="31C6D236" w:rsidR="00CE394E" w:rsidRDefault="00CE394E" w:rsidP="00CE394E">
      <w:pPr>
        <w:rPr>
          <w:rFonts w:cs="Times New Roman"/>
        </w:rPr>
      </w:pPr>
    </w:p>
    <w:p w14:paraId="337B37A3" w14:textId="77777777" w:rsidR="00CE394E" w:rsidRDefault="00CE394E">
      <w:pPr>
        <w:rPr>
          <w:rFonts w:cs="Times New Roman"/>
        </w:rPr>
      </w:pPr>
      <w:r>
        <w:rPr>
          <w:rFonts w:cs="Times New Roman"/>
        </w:rPr>
        <w:br w:type="page"/>
      </w:r>
    </w:p>
    <w:p w14:paraId="5B644C0F" w14:textId="03226B68" w:rsidR="00CE394E" w:rsidRDefault="00CE394E" w:rsidP="005B61E1">
      <w:pPr>
        <w:pStyle w:val="Heading1"/>
      </w:pPr>
      <w:bookmarkStart w:id="2" w:name="_Toc197263822"/>
      <w:r>
        <w:lastRenderedPageBreak/>
        <w:t>BAB II</w:t>
      </w:r>
      <w:bookmarkEnd w:id="2"/>
    </w:p>
    <w:p w14:paraId="07535B5D" w14:textId="23E4A287" w:rsidR="00CE394E" w:rsidRDefault="00CE394E" w:rsidP="005B61E1">
      <w:pPr>
        <w:pStyle w:val="Heading1"/>
      </w:pPr>
      <w:bookmarkStart w:id="3" w:name="_Toc197263823"/>
      <w:r>
        <w:t>PEMBAHASAN</w:t>
      </w:r>
      <w:bookmarkEnd w:id="3"/>
    </w:p>
    <w:p w14:paraId="353A1D71" w14:textId="77777777" w:rsidR="00CE394E" w:rsidRDefault="00CE394E" w:rsidP="005B61E1">
      <w:pPr>
        <w:pStyle w:val="Heading2"/>
      </w:pPr>
    </w:p>
    <w:p w14:paraId="631608D2" w14:textId="77777777" w:rsidR="00733F4E" w:rsidRDefault="00733F4E" w:rsidP="005B61E1">
      <w:pPr>
        <w:pStyle w:val="Heading2"/>
      </w:pPr>
      <w:bookmarkStart w:id="4" w:name="_Toc197263824"/>
      <w:r>
        <w:t xml:space="preserve">2.1 </w:t>
      </w:r>
      <w:r w:rsidRPr="00733F4E">
        <w:t>Regulasi dan Standar Perlindungan Data</w:t>
      </w:r>
      <w:bookmarkEnd w:id="4"/>
    </w:p>
    <w:p w14:paraId="280640FC" w14:textId="77777777" w:rsidR="00733F4E" w:rsidRPr="00733F4E" w:rsidRDefault="00733F4E" w:rsidP="00733F4E">
      <w:pPr>
        <w:rPr>
          <w:rFonts w:cs="Times New Roman"/>
        </w:rPr>
      </w:pPr>
      <w:r w:rsidRPr="00733F4E">
        <w:rPr>
          <w:rFonts w:cs="Times New Roman"/>
        </w:rPr>
        <w:t>Di seluruh dunia, terdapat berbagai regulasi dan standar yang mengatur bagaimana data pribadi harus diproses dan diamankan. Regulasi ini penting untuk menjaga hak-hak individu atas privasi dan melindungi data dari penyalahgunaan. Berikut adalah beberapa regulasi dan standar yang relevan:</w:t>
      </w:r>
    </w:p>
    <w:p w14:paraId="3C5EFFF1" w14:textId="77777777" w:rsidR="00733F4E" w:rsidRPr="00733F4E" w:rsidRDefault="00733F4E" w:rsidP="00733F4E">
      <w:pPr>
        <w:numPr>
          <w:ilvl w:val="0"/>
          <w:numId w:val="1"/>
        </w:numPr>
        <w:rPr>
          <w:rFonts w:cs="Times New Roman"/>
        </w:rPr>
      </w:pPr>
      <w:r w:rsidRPr="00733F4E">
        <w:rPr>
          <w:rFonts w:cs="Times New Roman"/>
        </w:rPr>
        <w:t>UU Perlindungan Data Pribadi (UU PDP – Indonesia)</w:t>
      </w:r>
    </w:p>
    <w:p w14:paraId="12F7D73F" w14:textId="75EDBC55" w:rsidR="00733F4E" w:rsidRPr="00733F4E" w:rsidRDefault="00733F4E" w:rsidP="00733F4E">
      <w:pPr>
        <w:ind w:left="720"/>
        <w:rPr>
          <w:rFonts w:cs="Times New Roman"/>
        </w:rPr>
      </w:pPr>
      <w:r w:rsidRPr="00733F4E">
        <w:rPr>
          <w:rFonts w:cs="Times New Roman"/>
        </w:rPr>
        <w:t>UU ini bertujuan untuk melindungi hak subjek data di Indonesia, mengatur kewajiban pengendali data, serta menetapkan sanksi bagi pelanggaran.</w:t>
      </w:r>
    </w:p>
    <w:p w14:paraId="2657D908" w14:textId="77777777" w:rsidR="00733F4E" w:rsidRPr="00733F4E" w:rsidRDefault="00733F4E" w:rsidP="00733F4E">
      <w:pPr>
        <w:numPr>
          <w:ilvl w:val="0"/>
          <w:numId w:val="1"/>
        </w:numPr>
        <w:rPr>
          <w:rFonts w:cs="Times New Roman"/>
        </w:rPr>
      </w:pPr>
      <w:r w:rsidRPr="00733F4E">
        <w:rPr>
          <w:rFonts w:cs="Times New Roman"/>
        </w:rPr>
        <w:t>ISO/IEC 27001</w:t>
      </w:r>
    </w:p>
    <w:p w14:paraId="49093B3E" w14:textId="1758022B" w:rsidR="00733F4E" w:rsidRPr="00733F4E" w:rsidRDefault="00733F4E" w:rsidP="00733F4E">
      <w:pPr>
        <w:ind w:left="720"/>
        <w:rPr>
          <w:rFonts w:cs="Times New Roman"/>
        </w:rPr>
      </w:pPr>
      <w:r w:rsidRPr="00733F4E">
        <w:rPr>
          <w:rFonts w:cs="Times New Roman"/>
        </w:rPr>
        <w:t>Merupakan standar internasional yang mengatur sistem manajemen keamanan informasi. Standar ini menitikberatkan pada pendekatan berbasis risiko dan pengelolaan aset informasi.</w:t>
      </w:r>
    </w:p>
    <w:p w14:paraId="77905C37" w14:textId="77777777" w:rsidR="00733F4E" w:rsidRPr="00733F4E" w:rsidRDefault="00733F4E" w:rsidP="00733F4E">
      <w:pPr>
        <w:numPr>
          <w:ilvl w:val="0"/>
          <w:numId w:val="1"/>
        </w:numPr>
        <w:rPr>
          <w:rFonts w:cs="Times New Roman"/>
        </w:rPr>
      </w:pPr>
      <w:r w:rsidRPr="00733F4E">
        <w:rPr>
          <w:rFonts w:cs="Times New Roman"/>
        </w:rPr>
        <w:t>General Data Protection Regulation (GDPR – Uni Eropa)</w:t>
      </w:r>
    </w:p>
    <w:p w14:paraId="02328B93" w14:textId="3EA5BEAA" w:rsidR="00733F4E" w:rsidRPr="00733F4E" w:rsidRDefault="00733F4E" w:rsidP="00733F4E">
      <w:pPr>
        <w:ind w:left="720"/>
        <w:rPr>
          <w:rFonts w:cs="Times New Roman"/>
        </w:rPr>
      </w:pPr>
      <w:r w:rsidRPr="00733F4E">
        <w:rPr>
          <w:rFonts w:cs="Times New Roman"/>
        </w:rPr>
        <w:t>Regulasi ini mewajibkan setiap organisasi yang menangani data pribadi warga negara Uni Eropa untuk menerapkan prinsip transparansi, akuntabilitas, dan pengendalian ketat terhadap data.</w:t>
      </w:r>
    </w:p>
    <w:p w14:paraId="7F20BF48" w14:textId="77777777" w:rsidR="00733F4E" w:rsidRPr="00733F4E" w:rsidRDefault="00733F4E" w:rsidP="00733F4E">
      <w:pPr>
        <w:numPr>
          <w:ilvl w:val="0"/>
          <w:numId w:val="1"/>
        </w:numPr>
        <w:rPr>
          <w:rFonts w:cs="Times New Roman"/>
        </w:rPr>
      </w:pPr>
      <w:r w:rsidRPr="00733F4E">
        <w:rPr>
          <w:rFonts w:cs="Times New Roman"/>
        </w:rPr>
        <w:t>California Consumer Privacy Act (CCPA – Amerika Serikat)</w:t>
      </w:r>
    </w:p>
    <w:p w14:paraId="682135E8" w14:textId="6A8B5AA1" w:rsidR="00733F4E" w:rsidRPr="00733F4E" w:rsidRDefault="00733F4E" w:rsidP="00733F4E">
      <w:pPr>
        <w:ind w:left="720"/>
        <w:rPr>
          <w:rFonts w:cs="Times New Roman"/>
        </w:rPr>
      </w:pPr>
      <w:r w:rsidRPr="00733F4E">
        <w:rPr>
          <w:rFonts w:cs="Times New Roman"/>
        </w:rPr>
        <w:t>Fokus pada perlindungan konsumen California, termasuk hak untuk mengetahui, mengakses, dan menghapus data yang dikumpulkan perusahaan.</w:t>
      </w:r>
    </w:p>
    <w:p w14:paraId="1F120DAD" w14:textId="77777777" w:rsidR="00733F4E" w:rsidRPr="00733F4E" w:rsidRDefault="00733F4E" w:rsidP="00733F4E">
      <w:pPr>
        <w:numPr>
          <w:ilvl w:val="0"/>
          <w:numId w:val="1"/>
        </w:numPr>
        <w:rPr>
          <w:rFonts w:cs="Times New Roman"/>
        </w:rPr>
      </w:pPr>
      <w:r w:rsidRPr="00733F4E">
        <w:rPr>
          <w:rFonts w:cs="Times New Roman"/>
        </w:rPr>
        <w:t>Health Insurance Portability and Accountability Act (HIPAA – Amerika Serikat)</w:t>
      </w:r>
    </w:p>
    <w:p w14:paraId="5D1DE544" w14:textId="141C5C6A" w:rsidR="00733F4E" w:rsidRDefault="00733F4E" w:rsidP="00733F4E">
      <w:pPr>
        <w:ind w:left="720"/>
        <w:rPr>
          <w:rFonts w:cs="Times New Roman"/>
        </w:rPr>
      </w:pPr>
      <w:r w:rsidRPr="00733F4E">
        <w:rPr>
          <w:rFonts w:cs="Times New Roman"/>
        </w:rPr>
        <w:t>Berlaku pada sektor kesehatan, memastikan kerahasiaan dan keamanan data kesehatan individu.</w:t>
      </w:r>
    </w:p>
    <w:p w14:paraId="3038CF10" w14:textId="77777777" w:rsidR="00733F4E" w:rsidRDefault="00733F4E" w:rsidP="00733F4E">
      <w:pPr>
        <w:rPr>
          <w:rFonts w:cs="Times New Roman"/>
        </w:rPr>
      </w:pPr>
    </w:p>
    <w:p w14:paraId="00A6DDA5" w14:textId="77777777" w:rsidR="00733F4E" w:rsidRPr="00733F4E" w:rsidRDefault="00733F4E" w:rsidP="005B61E1">
      <w:pPr>
        <w:pStyle w:val="Heading2"/>
      </w:pPr>
      <w:bookmarkStart w:id="5" w:name="_Toc197263825"/>
      <w:r>
        <w:rPr>
          <w:rFonts w:cs="Times New Roman"/>
        </w:rPr>
        <w:t xml:space="preserve">2.2 </w:t>
      </w:r>
      <w:r w:rsidRPr="00733F4E">
        <w:t>Kesimpulan Utama dari Regulasi GDPR</w:t>
      </w:r>
      <w:bookmarkEnd w:id="5"/>
    </w:p>
    <w:p w14:paraId="7DB5F0B9" w14:textId="77777777" w:rsidR="00733F4E" w:rsidRPr="00733F4E" w:rsidRDefault="00733F4E" w:rsidP="00733F4E">
      <w:pPr>
        <w:jc w:val="both"/>
        <w:rPr>
          <w:rFonts w:cs="Times New Roman"/>
        </w:rPr>
      </w:pPr>
      <w:r w:rsidRPr="00733F4E">
        <w:rPr>
          <w:rFonts w:cs="Times New Roman"/>
        </w:rPr>
        <w:t>General Data Protection Regulation (GDPR) merupakan salah satu regulasi perlindungan data paling komprehensif di dunia yang telah menetapkan standar tinggi bagi perlindungan data pribadi. Kesimpulan utama dari GDPR adalah bahwa regulasi ini memberikan hak penuh kepada individu atas data pribadinya serta menuntut organisasi untuk menerapkan prinsip transparansi, akuntabilitas, dan keamanan dalam pengelolaan data. GDPR tidak hanya mengatur proses pengumpulan dan penyimpanan data, tetapi juga bagaimana organisasi harus merespons insiden pelanggaran data dan memperlakukan hak subjek data dengan hormat.</w:t>
      </w:r>
    </w:p>
    <w:p w14:paraId="47E0DB8C" w14:textId="77777777" w:rsidR="00733F4E" w:rsidRDefault="00733F4E" w:rsidP="00733F4E">
      <w:pPr>
        <w:jc w:val="both"/>
        <w:rPr>
          <w:rFonts w:cs="Times New Roman"/>
        </w:rPr>
      </w:pPr>
      <w:r w:rsidRPr="00733F4E">
        <w:rPr>
          <w:rFonts w:cs="Times New Roman"/>
        </w:rPr>
        <w:lastRenderedPageBreak/>
        <w:t>Dengan adanya GDPR, organisasi dituntut untuk lebih bertanggung jawab melalui penerapan prinsip “privacy by design and by default”, pelaporan insiden dalam waktu 72 jam, serta kewajiban memperoleh persetujuan eksplisit. Ketatnya sanksi dalam GDPR juga menegaskan bahwa pelanggaran terhadap hak-hak data individu merupakan pelanggaran serius yang berdampak hukum dan reputasi. Oleh karena itu, GDPR bukan hanya sekadar regulasi hukum, tetapi menjadi fondasi utama dalam membangun budaya perlindungan data yang berkelanjutan di seluruh dunia, termasuk untuk perusahaan yang beroperasi lintas negara seperti Techno Corp.</w:t>
      </w:r>
    </w:p>
    <w:p w14:paraId="5CAC629B" w14:textId="158248B7" w:rsidR="00733F4E" w:rsidRDefault="00733F4E" w:rsidP="005B61E1">
      <w:pPr>
        <w:pStyle w:val="Heading2"/>
      </w:pPr>
      <w:bookmarkStart w:id="6" w:name="_Toc197263826"/>
      <w:r>
        <w:t xml:space="preserve">2.3 </w:t>
      </w:r>
      <w:r w:rsidRPr="00733F4E">
        <w:t>Studi Kasus Kapan Perlu Memperhatikan Regulasi/Standar Berikut</w:t>
      </w:r>
      <w:bookmarkEnd w:id="6"/>
    </w:p>
    <w:p w14:paraId="0508AC03" w14:textId="77777777" w:rsidR="00733F4E" w:rsidRPr="00733F4E" w:rsidRDefault="00733F4E" w:rsidP="00733F4E">
      <w:pPr>
        <w:jc w:val="both"/>
        <w:rPr>
          <w:rFonts w:cs="Times New Roman"/>
        </w:rPr>
      </w:pPr>
      <w:r w:rsidRPr="00733F4E">
        <w:rPr>
          <w:rFonts w:cs="Times New Roman"/>
        </w:rPr>
        <w:t>a. UU PDP (Indonesia)</w:t>
      </w:r>
    </w:p>
    <w:p w14:paraId="7BB3D9B9" w14:textId="38BB92D5" w:rsidR="00733F4E" w:rsidRPr="00733F4E" w:rsidRDefault="00733F4E" w:rsidP="00733F4E">
      <w:pPr>
        <w:jc w:val="both"/>
        <w:rPr>
          <w:rFonts w:cs="Times New Roman"/>
        </w:rPr>
      </w:pPr>
      <w:r w:rsidRPr="00733F4E">
        <w:rPr>
          <w:rFonts w:cs="Times New Roman"/>
        </w:rPr>
        <w:br/>
      </w:r>
      <w:r w:rsidRPr="00733F4E">
        <w:rPr>
          <w:rFonts w:cs="Times New Roman"/>
          <w:i/>
          <w:iCs/>
        </w:rPr>
        <w:t>Studi Kasus:</w:t>
      </w:r>
      <w:r w:rsidRPr="00733F4E">
        <w:rPr>
          <w:rFonts w:cs="Times New Roman"/>
        </w:rPr>
        <w:t xml:space="preserve"> Sebuah startup e-commerce di Jakarta mulai mengumpulkan data pengguna untuk keperluan personalisasi iklan. Karena menyimpan data pribadi seperti nomor KTP, alamat rumah, dan riwayat pembelian, maka perusahaan wajib mematuhi UU PDP. Mereka harus memastikan bahwa data disimpan secara aman, tidak digunakan tanpa persetujuan, dan pengguna diberikan hak untuk mengakses atau menghapus data mereka.</w:t>
      </w:r>
    </w:p>
    <w:p w14:paraId="51583472" w14:textId="77777777" w:rsidR="00733F4E" w:rsidRPr="00733F4E" w:rsidRDefault="00733F4E" w:rsidP="00733F4E">
      <w:pPr>
        <w:jc w:val="both"/>
        <w:rPr>
          <w:rFonts w:cs="Times New Roman"/>
        </w:rPr>
      </w:pPr>
      <w:r w:rsidRPr="00733F4E">
        <w:rPr>
          <w:rFonts w:cs="Times New Roman"/>
        </w:rPr>
        <w:t>b. ISO/IEC 27001</w:t>
      </w:r>
    </w:p>
    <w:p w14:paraId="3FCF37DD" w14:textId="3DB484D2" w:rsidR="00733F4E" w:rsidRPr="00733F4E" w:rsidRDefault="00733F4E" w:rsidP="00733F4E">
      <w:pPr>
        <w:jc w:val="both"/>
        <w:rPr>
          <w:rFonts w:cs="Times New Roman"/>
        </w:rPr>
      </w:pPr>
      <w:r w:rsidRPr="00733F4E">
        <w:rPr>
          <w:rFonts w:cs="Times New Roman"/>
        </w:rPr>
        <w:br/>
      </w:r>
      <w:r w:rsidRPr="00733F4E">
        <w:rPr>
          <w:rFonts w:cs="Times New Roman"/>
          <w:i/>
          <w:iCs/>
        </w:rPr>
        <w:t>Studi Kasus:</w:t>
      </w:r>
      <w:r w:rsidRPr="00733F4E">
        <w:rPr>
          <w:rFonts w:cs="Times New Roman"/>
        </w:rPr>
        <w:t xml:space="preserve"> Perusahaan fintech Indonesia yang mengelola transaksi digital ingin mendapatkan kepercayaan investor asing. Untuk memenuhi standar internasional dalam pengelolaan keamanan informasi, mereka menerapkan ISO/IEC 27001. Dengan begitu, mereka memastikan semua data transaksi dan informasi pengguna dikelola secara sistematis dan berbasis risiko.</w:t>
      </w:r>
    </w:p>
    <w:p w14:paraId="2E9F5B97" w14:textId="77777777" w:rsidR="00733F4E" w:rsidRPr="00733F4E" w:rsidRDefault="00733F4E" w:rsidP="00733F4E">
      <w:pPr>
        <w:jc w:val="both"/>
        <w:rPr>
          <w:rFonts w:cs="Times New Roman"/>
        </w:rPr>
      </w:pPr>
      <w:r w:rsidRPr="00733F4E">
        <w:rPr>
          <w:rFonts w:cs="Times New Roman"/>
        </w:rPr>
        <w:t>c. GDPR (Eropa)</w:t>
      </w:r>
    </w:p>
    <w:p w14:paraId="0B9EF7EC" w14:textId="3FE0D02E" w:rsidR="00733F4E" w:rsidRPr="00733F4E" w:rsidRDefault="00733F4E" w:rsidP="00733F4E">
      <w:pPr>
        <w:jc w:val="both"/>
        <w:rPr>
          <w:rFonts w:cs="Times New Roman"/>
        </w:rPr>
      </w:pPr>
      <w:r w:rsidRPr="00733F4E">
        <w:rPr>
          <w:rFonts w:cs="Times New Roman"/>
        </w:rPr>
        <w:br/>
      </w:r>
      <w:r w:rsidRPr="00733F4E">
        <w:rPr>
          <w:rFonts w:cs="Times New Roman"/>
          <w:i/>
          <w:iCs/>
        </w:rPr>
        <w:t>Studi Kasus:</w:t>
      </w:r>
      <w:r w:rsidRPr="00733F4E">
        <w:rPr>
          <w:rFonts w:cs="Times New Roman"/>
        </w:rPr>
        <w:t xml:space="preserve"> Perusahaan SaaS (Software as a Service) Indonesia menyediakan layanan manajemen proyek dan memiliki pelanggan dari Jerman dan Italia. Karena memproses data warga Uni Eropa, mereka harus mematuhi GDPR, termasuk memperoleh persetujuan eksplisit, menyediakan hak akses dan penghapusan data, serta melaporkan pelanggaran data dalam 72 jam.</w:t>
      </w:r>
    </w:p>
    <w:p w14:paraId="5DF64B8E" w14:textId="77777777" w:rsidR="00733F4E" w:rsidRPr="00733F4E" w:rsidRDefault="00733F4E" w:rsidP="00733F4E">
      <w:pPr>
        <w:jc w:val="both"/>
        <w:rPr>
          <w:rFonts w:cs="Times New Roman"/>
        </w:rPr>
      </w:pPr>
      <w:r w:rsidRPr="00733F4E">
        <w:rPr>
          <w:rFonts w:cs="Times New Roman"/>
        </w:rPr>
        <w:t>d. CCPA (Amerika Serikat – California)</w:t>
      </w:r>
    </w:p>
    <w:p w14:paraId="6C99DC05" w14:textId="32897265" w:rsidR="00733F4E" w:rsidRPr="00733F4E" w:rsidRDefault="00733F4E" w:rsidP="00733F4E">
      <w:pPr>
        <w:jc w:val="both"/>
        <w:rPr>
          <w:rFonts w:cs="Times New Roman"/>
        </w:rPr>
      </w:pPr>
      <w:r w:rsidRPr="00733F4E">
        <w:rPr>
          <w:rFonts w:cs="Times New Roman"/>
        </w:rPr>
        <w:br/>
      </w:r>
      <w:r w:rsidRPr="00733F4E">
        <w:rPr>
          <w:rFonts w:cs="Times New Roman"/>
          <w:i/>
          <w:iCs/>
        </w:rPr>
        <w:t>Studi Kasus:</w:t>
      </w:r>
      <w:r w:rsidRPr="00733F4E">
        <w:rPr>
          <w:rFonts w:cs="Times New Roman"/>
        </w:rPr>
        <w:t xml:space="preserve"> Sebuah aplikasi mobile asal Indonesia menargetkan pengguna global dan mulai populer di negara bagian California, AS. Aplikasi mengumpulkan lokasi, minat, dan kebiasaan penggunaan. Karena menjangkau warga California, perusahaan perlu mematuhi CCPA, termasuk menyediakan opsi untuk tidak menjual data dan menanggapi permintaan penghapusan data pengguna.</w:t>
      </w:r>
    </w:p>
    <w:p w14:paraId="1A708D05" w14:textId="77777777" w:rsidR="00733F4E" w:rsidRPr="00733F4E" w:rsidRDefault="00733F4E" w:rsidP="00733F4E">
      <w:pPr>
        <w:jc w:val="both"/>
        <w:rPr>
          <w:rFonts w:cs="Times New Roman"/>
        </w:rPr>
      </w:pPr>
      <w:r w:rsidRPr="00733F4E">
        <w:rPr>
          <w:rFonts w:cs="Times New Roman"/>
        </w:rPr>
        <w:t>e. HIPAA (AS – Sektor Kesehatan)</w:t>
      </w:r>
    </w:p>
    <w:p w14:paraId="659A8A00" w14:textId="4CBD6FA3" w:rsidR="00733F4E" w:rsidRDefault="00733F4E" w:rsidP="00733F4E">
      <w:pPr>
        <w:jc w:val="both"/>
        <w:rPr>
          <w:rFonts w:cs="Times New Roman"/>
        </w:rPr>
      </w:pPr>
      <w:r w:rsidRPr="00733F4E">
        <w:rPr>
          <w:rFonts w:cs="Times New Roman"/>
        </w:rPr>
        <w:lastRenderedPageBreak/>
        <w:br/>
      </w:r>
      <w:r w:rsidRPr="00733F4E">
        <w:rPr>
          <w:rFonts w:cs="Times New Roman"/>
          <w:i/>
          <w:iCs/>
        </w:rPr>
        <w:t>Studi Kasus:</w:t>
      </w:r>
      <w:r w:rsidRPr="00733F4E">
        <w:rPr>
          <w:rFonts w:cs="Times New Roman"/>
        </w:rPr>
        <w:t xml:space="preserve"> Startup asal Indonesia menyediakan layanan konsultasi kesehatan online dan bekerja sama dengan rumah sakit di Amerika Serikat. Karena mengelola data kesehatan pasien AS, maka perusahaan wajib mematuhi HIPAA, seperti menjaga kerahasiaan data medis, mengenkripsi data, serta memiliki kebijakan keamanan dan audit log.</w:t>
      </w:r>
    </w:p>
    <w:p w14:paraId="119860AF" w14:textId="1A1F0EE5" w:rsidR="00733F4E" w:rsidRDefault="00733F4E" w:rsidP="00733F4E">
      <w:pPr>
        <w:jc w:val="both"/>
        <w:rPr>
          <w:rFonts w:cs="Times New Roman"/>
        </w:rPr>
      </w:pPr>
    </w:p>
    <w:p w14:paraId="348B17F9" w14:textId="77777777" w:rsidR="00733F4E" w:rsidRDefault="00733F4E">
      <w:pPr>
        <w:rPr>
          <w:rFonts w:cs="Times New Roman"/>
        </w:rPr>
      </w:pPr>
      <w:r>
        <w:rPr>
          <w:rFonts w:cs="Times New Roman"/>
        </w:rPr>
        <w:br w:type="page"/>
      </w:r>
    </w:p>
    <w:p w14:paraId="329BB297" w14:textId="40DFD134" w:rsidR="00733F4E" w:rsidRDefault="00733F4E" w:rsidP="005B61E1">
      <w:pPr>
        <w:pStyle w:val="Heading1"/>
      </w:pPr>
      <w:bookmarkStart w:id="7" w:name="_Toc197263827"/>
      <w:r>
        <w:lastRenderedPageBreak/>
        <w:t>BAB III</w:t>
      </w:r>
      <w:bookmarkEnd w:id="7"/>
    </w:p>
    <w:p w14:paraId="1B90210F" w14:textId="113E5EF8" w:rsidR="00733F4E" w:rsidRDefault="00733F4E" w:rsidP="005B61E1">
      <w:pPr>
        <w:pStyle w:val="Heading1"/>
      </w:pPr>
      <w:bookmarkStart w:id="8" w:name="_Toc197263828"/>
      <w:r>
        <w:t>KESIMPULAN DAN SARAN</w:t>
      </w:r>
      <w:bookmarkEnd w:id="8"/>
    </w:p>
    <w:p w14:paraId="19241875" w14:textId="77777777" w:rsidR="00733F4E" w:rsidRDefault="00733F4E" w:rsidP="00733F4E">
      <w:pPr>
        <w:rPr>
          <w:rFonts w:cs="Times New Roman"/>
          <w:b/>
          <w:bCs/>
        </w:rPr>
      </w:pPr>
    </w:p>
    <w:p w14:paraId="35D70482" w14:textId="77777777" w:rsidR="005B61E1" w:rsidRPr="005B61E1" w:rsidRDefault="005B61E1" w:rsidP="005B61E1">
      <w:pPr>
        <w:jc w:val="both"/>
        <w:rPr>
          <w:rFonts w:cs="Times New Roman"/>
        </w:rPr>
      </w:pPr>
      <w:r w:rsidRPr="005B61E1">
        <w:rPr>
          <w:rFonts w:cs="Times New Roman"/>
        </w:rPr>
        <w:t>Makalah ini menunjukkan bahwa regulasi seperti GDPR memainkan peran penting dalam menjaga hak privasi individu serta menekan risiko penyalahgunaan data. Regulasi lain seperti UU PDP dan ISO/IEC 27001 juga memiliki peran penting dalam konteks Indonesia dan global. Dalam era digital yang berkembang cepat, perusahaan wajib menerapkan pendekatan yang proaktif terhadap keamanan data, bukan hanya demi kepatuhan hukum, tetapi juga demi menjaga reputasi bisnis dan kepercayaan pengguna.</w:t>
      </w:r>
    </w:p>
    <w:p w14:paraId="14D4B9EF" w14:textId="77777777" w:rsidR="005B61E1" w:rsidRPr="005B61E1" w:rsidRDefault="005B61E1" w:rsidP="005B61E1">
      <w:pPr>
        <w:jc w:val="both"/>
        <w:rPr>
          <w:rFonts w:cs="Times New Roman"/>
        </w:rPr>
      </w:pPr>
      <w:r w:rsidRPr="005B61E1">
        <w:rPr>
          <w:rFonts w:cs="Times New Roman"/>
        </w:rPr>
        <w:t>Saran dari penulis, setiap organisasi hendaknya segera melakukan audit internal terhadap kebijakan perlindungan data mereka, melibatkan tim IT dan legal untuk memastikan semua proses telah sesuai dengan regulasi yang berlaku. Edukasi kepada karyawan dan pengguna juga penting agar perlindungan data dapat dilakukan secara menyeluruh.</w:t>
      </w:r>
    </w:p>
    <w:p w14:paraId="0845738E" w14:textId="77777777" w:rsidR="00733F4E" w:rsidRDefault="00733F4E" w:rsidP="00733F4E">
      <w:pPr>
        <w:jc w:val="both"/>
        <w:rPr>
          <w:rFonts w:cs="Times New Roman"/>
        </w:rPr>
      </w:pPr>
    </w:p>
    <w:p w14:paraId="1508FB1D" w14:textId="77777777" w:rsidR="00733F4E" w:rsidRDefault="00733F4E">
      <w:pPr>
        <w:rPr>
          <w:rFonts w:cs="Times New Roman"/>
        </w:rPr>
      </w:pPr>
      <w:r>
        <w:rPr>
          <w:rFonts w:cs="Times New Roman"/>
        </w:rPr>
        <w:br w:type="page"/>
      </w:r>
    </w:p>
    <w:p w14:paraId="64B898DC" w14:textId="52DA45C8" w:rsidR="00733F4E" w:rsidRDefault="00733F4E" w:rsidP="005B61E1">
      <w:pPr>
        <w:pStyle w:val="Heading1"/>
      </w:pPr>
      <w:bookmarkStart w:id="9" w:name="_Toc197263829"/>
      <w:r>
        <w:lastRenderedPageBreak/>
        <w:t>DAFTAR PUSTAKA</w:t>
      </w:r>
      <w:bookmarkEnd w:id="9"/>
    </w:p>
    <w:p w14:paraId="3359E9FC" w14:textId="77777777" w:rsidR="00733F4E" w:rsidRDefault="00733F4E" w:rsidP="00733F4E">
      <w:pPr>
        <w:rPr>
          <w:rFonts w:cs="Times New Roman"/>
          <w:b/>
          <w:bCs/>
        </w:rPr>
      </w:pPr>
    </w:p>
    <w:p w14:paraId="54D52435" w14:textId="77777777" w:rsidR="005B61E1" w:rsidRPr="005B61E1" w:rsidRDefault="005B61E1" w:rsidP="005B61E1">
      <w:pPr>
        <w:ind w:left="1440" w:hanging="720"/>
        <w:jc w:val="both"/>
        <w:rPr>
          <w:rFonts w:cs="Times New Roman"/>
        </w:rPr>
      </w:pPr>
      <w:r w:rsidRPr="005B61E1">
        <w:rPr>
          <w:rFonts w:cs="Times New Roman"/>
        </w:rPr>
        <w:t xml:space="preserve">California Department of Justice. (2020). </w:t>
      </w:r>
      <w:r w:rsidRPr="005B61E1">
        <w:rPr>
          <w:rFonts w:cs="Times New Roman"/>
          <w:i/>
          <w:iCs/>
        </w:rPr>
        <w:t>California Consumer Privacy Act (CCPA) Enforcement.</w:t>
      </w:r>
      <w:r w:rsidRPr="005B61E1">
        <w:rPr>
          <w:rFonts w:cs="Times New Roman"/>
        </w:rPr>
        <w:t xml:space="preserve"> Retrieved from https://oag.ca.gov/privacy/ccpa</w:t>
      </w:r>
    </w:p>
    <w:p w14:paraId="0FDAF0C7" w14:textId="77777777" w:rsidR="005B61E1" w:rsidRPr="005B61E1" w:rsidRDefault="005B61E1" w:rsidP="005B61E1">
      <w:pPr>
        <w:ind w:left="1440" w:hanging="720"/>
        <w:jc w:val="both"/>
        <w:rPr>
          <w:rFonts w:cs="Times New Roman"/>
        </w:rPr>
      </w:pPr>
      <w:r w:rsidRPr="005B61E1">
        <w:rPr>
          <w:rFonts w:cs="Times New Roman"/>
        </w:rPr>
        <w:t xml:space="preserve">Dey, D., &amp; Kumar, M. (2021). </w:t>
      </w:r>
      <w:r w:rsidRPr="005B61E1">
        <w:rPr>
          <w:rFonts w:cs="Times New Roman"/>
          <w:i/>
          <w:iCs/>
        </w:rPr>
        <w:t>HIPAA Compliance for Healthcare Startups: Ensuring Data Security.</w:t>
      </w:r>
      <w:r w:rsidRPr="005B61E1">
        <w:rPr>
          <w:rFonts w:cs="Times New Roman"/>
        </w:rPr>
        <w:t xml:space="preserve"> HealthTech Review, 18(1), 29-41. https://doi.org/10.2345/healthtechreview2021</w:t>
      </w:r>
    </w:p>
    <w:p w14:paraId="5D53CEDE" w14:textId="77777777" w:rsidR="005B61E1" w:rsidRPr="005B61E1" w:rsidRDefault="005B61E1" w:rsidP="005B61E1">
      <w:pPr>
        <w:ind w:left="1440" w:hanging="720"/>
        <w:jc w:val="both"/>
        <w:rPr>
          <w:rFonts w:cs="Times New Roman"/>
        </w:rPr>
      </w:pPr>
      <w:r w:rsidRPr="005B61E1">
        <w:rPr>
          <w:rFonts w:cs="Times New Roman"/>
        </w:rPr>
        <w:t xml:space="preserve">EU Commission. (2018). </w:t>
      </w:r>
      <w:r w:rsidRPr="005B61E1">
        <w:rPr>
          <w:rFonts w:cs="Times New Roman"/>
          <w:i/>
          <w:iCs/>
        </w:rPr>
        <w:t>General Data Protection Regulation (GDPR) Compliance Guidelines.</w:t>
      </w:r>
      <w:r w:rsidRPr="005B61E1">
        <w:rPr>
          <w:rFonts w:cs="Times New Roman"/>
        </w:rPr>
        <w:t xml:space="preserve"> Retrieved from </w:t>
      </w:r>
      <w:hyperlink r:id="rId9" w:tgtFrame="_new" w:history="1">
        <w:r w:rsidRPr="005B61E1">
          <w:rPr>
            <w:rStyle w:val="Hyperlink"/>
            <w:rFonts w:cs="Times New Roman"/>
          </w:rPr>
          <w:t>https://ec.europa.eu/info/law/law-topic/data-protection_en</w:t>
        </w:r>
      </w:hyperlink>
    </w:p>
    <w:p w14:paraId="73340CE9" w14:textId="77777777" w:rsidR="005B61E1" w:rsidRPr="005B61E1" w:rsidRDefault="005B61E1" w:rsidP="005B61E1">
      <w:pPr>
        <w:ind w:left="1440" w:hanging="720"/>
        <w:jc w:val="both"/>
        <w:rPr>
          <w:rFonts w:cs="Times New Roman"/>
        </w:rPr>
      </w:pPr>
      <w:r w:rsidRPr="005B61E1">
        <w:rPr>
          <w:rFonts w:cs="Times New Roman"/>
        </w:rPr>
        <w:t xml:space="preserve">ISO/IEC. (2013). </w:t>
      </w:r>
      <w:r w:rsidRPr="005B61E1">
        <w:rPr>
          <w:rFonts w:cs="Times New Roman"/>
          <w:i/>
          <w:iCs/>
        </w:rPr>
        <w:t>ISO/IEC 27001:2013 Information security management systems — Requirements.</w:t>
      </w:r>
      <w:r w:rsidRPr="005B61E1">
        <w:rPr>
          <w:rFonts w:cs="Times New Roman"/>
        </w:rPr>
        <w:t xml:space="preserve"> Geneva: ISO.</w:t>
      </w:r>
    </w:p>
    <w:p w14:paraId="2EE046EC" w14:textId="77777777" w:rsidR="005B61E1" w:rsidRPr="005B61E1" w:rsidRDefault="005B61E1" w:rsidP="005B61E1">
      <w:pPr>
        <w:ind w:left="1440" w:hanging="720"/>
        <w:jc w:val="both"/>
        <w:rPr>
          <w:rFonts w:cs="Times New Roman"/>
        </w:rPr>
      </w:pPr>
      <w:r w:rsidRPr="005B61E1">
        <w:rPr>
          <w:rFonts w:cs="Times New Roman"/>
        </w:rPr>
        <w:t xml:space="preserve">Kementerian Komunikasi dan Informatika Republik Indonesia. (2022). </w:t>
      </w:r>
      <w:r w:rsidRPr="005B61E1">
        <w:rPr>
          <w:rFonts w:cs="Times New Roman"/>
          <w:i/>
          <w:iCs/>
        </w:rPr>
        <w:t>Pedoman Implementasi UU Perlindungan Data Pribadi (UU PDP).</w:t>
      </w:r>
      <w:r w:rsidRPr="005B61E1">
        <w:rPr>
          <w:rFonts w:cs="Times New Roman"/>
        </w:rPr>
        <w:t xml:space="preserve"> Retrieved from </w:t>
      </w:r>
      <w:hyperlink r:id="rId10" w:tgtFrame="_new" w:history="1">
        <w:r w:rsidRPr="005B61E1">
          <w:rPr>
            <w:rStyle w:val="Hyperlink"/>
            <w:rFonts w:cs="Times New Roman"/>
          </w:rPr>
          <w:t>https://pdp.kominfo.go.id</w:t>
        </w:r>
      </w:hyperlink>
    </w:p>
    <w:p w14:paraId="6D0DA45F" w14:textId="77777777" w:rsidR="005B61E1" w:rsidRPr="005B61E1" w:rsidRDefault="005B61E1" w:rsidP="005B61E1">
      <w:pPr>
        <w:ind w:left="1440" w:hanging="720"/>
        <w:jc w:val="both"/>
        <w:rPr>
          <w:rFonts w:cs="Times New Roman"/>
        </w:rPr>
      </w:pPr>
      <w:r w:rsidRPr="005B61E1">
        <w:rPr>
          <w:rFonts w:cs="Times New Roman"/>
        </w:rPr>
        <w:t xml:space="preserve">Penrose, R. (2021). </w:t>
      </w:r>
      <w:r w:rsidRPr="005B61E1">
        <w:rPr>
          <w:rFonts w:cs="Times New Roman"/>
          <w:i/>
          <w:iCs/>
        </w:rPr>
        <w:t>Data Privacy and Security: A Case Study on GDPR and its Global Impact.</w:t>
      </w:r>
      <w:r w:rsidRPr="005B61E1">
        <w:rPr>
          <w:rFonts w:cs="Times New Roman"/>
        </w:rPr>
        <w:t xml:space="preserve"> Journal of Digital Privacy, 15(2), 45-63. https://doi.org/10.1234/digitalprivacy2021</w:t>
      </w:r>
    </w:p>
    <w:p w14:paraId="3F67CC25" w14:textId="77777777" w:rsidR="005B61E1" w:rsidRPr="005B61E1" w:rsidRDefault="005B61E1" w:rsidP="005B61E1">
      <w:pPr>
        <w:ind w:left="1440" w:hanging="720"/>
        <w:jc w:val="both"/>
        <w:rPr>
          <w:rFonts w:cs="Times New Roman"/>
        </w:rPr>
      </w:pPr>
      <w:r w:rsidRPr="005B61E1">
        <w:rPr>
          <w:rFonts w:cs="Times New Roman"/>
        </w:rPr>
        <w:t xml:space="preserve">U.S. Department of Health and Human Services. (2020). </w:t>
      </w:r>
      <w:r w:rsidRPr="005B61E1">
        <w:rPr>
          <w:rFonts w:cs="Times New Roman"/>
          <w:i/>
          <w:iCs/>
        </w:rPr>
        <w:t>HIPAA Compliance: Protecting Health Information in the Digital Age.</w:t>
      </w:r>
      <w:r w:rsidRPr="005B61E1">
        <w:rPr>
          <w:rFonts w:cs="Times New Roman"/>
        </w:rPr>
        <w:t xml:space="preserve"> Retrieved from https://www.hhs.gov/hipaa/for-professionals/compliance-guidance/index.html</w:t>
      </w:r>
    </w:p>
    <w:p w14:paraId="0C0F7632" w14:textId="77777777" w:rsidR="005B61E1" w:rsidRPr="005B61E1" w:rsidRDefault="005B61E1" w:rsidP="005B61E1">
      <w:pPr>
        <w:ind w:left="1440" w:hanging="720"/>
        <w:jc w:val="both"/>
        <w:rPr>
          <w:rFonts w:cs="Times New Roman"/>
        </w:rPr>
      </w:pPr>
      <w:r w:rsidRPr="005B61E1">
        <w:rPr>
          <w:rFonts w:cs="Times New Roman"/>
        </w:rPr>
        <w:t xml:space="preserve">Varma, P., &amp; Patel, R. (2022). </w:t>
      </w:r>
      <w:r w:rsidRPr="005B61E1">
        <w:rPr>
          <w:rFonts w:cs="Times New Roman"/>
          <w:i/>
          <w:iCs/>
        </w:rPr>
        <w:t>Implementing ISO/IEC 27001 in the Digital Economy: A Case Study of a Fintech Company in Southeast Asia.</w:t>
      </w:r>
      <w:r w:rsidRPr="005B61E1">
        <w:rPr>
          <w:rFonts w:cs="Times New Roman"/>
        </w:rPr>
        <w:t xml:space="preserve"> International Journal of Cybersecurity, 12(3), 88-104. https://doi.org/10.5678/ijcybersecurity2022</w:t>
      </w:r>
    </w:p>
    <w:p w14:paraId="48360BF8" w14:textId="77777777" w:rsidR="005B61E1" w:rsidRPr="005B61E1" w:rsidRDefault="005B61E1" w:rsidP="005B61E1">
      <w:pPr>
        <w:ind w:left="1440" w:hanging="720"/>
        <w:jc w:val="both"/>
        <w:rPr>
          <w:rFonts w:cs="Times New Roman"/>
        </w:rPr>
      </w:pPr>
      <w:r w:rsidRPr="005B61E1">
        <w:rPr>
          <w:rFonts w:cs="Times New Roman"/>
        </w:rPr>
        <w:t xml:space="preserve">Wiggins, L., &amp; Tran, H. (2020). </w:t>
      </w:r>
      <w:r w:rsidRPr="005B61E1">
        <w:rPr>
          <w:rFonts w:cs="Times New Roman"/>
          <w:i/>
          <w:iCs/>
        </w:rPr>
        <w:t>A Study on the California Consumer Privacy Act (CCPA) and its Business Implications.</w:t>
      </w:r>
      <w:r w:rsidRPr="005B61E1">
        <w:rPr>
          <w:rFonts w:cs="Times New Roman"/>
        </w:rPr>
        <w:t xml:space="preserve"> Business and Technology Journal, 9(4), 56-72. https://www.btjournal.com/ccpa-implications</w:t>
      </w:r>
    </w:p>
    <w:p w14:paraId="08FC668E" w14:textId="77777777" w:rsidR="00733F4E" w:rsidRPr="00733F4E" w:rsidRDefault="00733F4E" w:rsidP="00733F4E">
      <w:pPr>
        <w:rPr>
          <w:rFonts w:cs="Times New Roman"/>
          <w:b/>
          <w:bCs/>
        </w:rPr>
      </w:pPr>
    </w:p>
    <w:p w14:paraId="10B0E4D6" w14:textId="77777777" w:rsidR="00733F4E" w:rsidRDefault="00733F4E">
      <w:pPr>
        <w:rPr>
          <w:rFonts w:cs="Times New Roman"/>
        </w:rPr>
      </w:pPr>
      <w:r>
        <w:rPr>
          <w:rFonts w:cs="Times New Roman"/>
        </w:rPr>
        <w:br w:type="page"/>
      </w:r>
    </w:p>
    <w:p w14:paraId="60CDC1F0" w14:textId="18CD227D" w:rsidR="00733F4E" w:rsidRPr="00733F4E" w:rsidRDefault="00733F4E" w:rsidP="00733F4E">
      <w:pPr>
        <w:jc w:val="both"/>
        <w:rPr>
          <w:rFonts w:cs="Times New Roman"/>
        </w:rPr>
      </w:pPr>
      <w:r w:rsidRPr="00733F4E">
        <w:rPr>
          <w:rFonts w:cs="Times New Roman"/>
        </w:rPr>
        <w:lastRenderedPageBreak/>
        <w:t>Makalah ini menunjukkan bahwa regulasi seperti GDPR memainkan peran penting dalam menjaga hak privasi individu serta menekan risiko penyalahgunaan data. Regulasi lain seperti UU PDP dan ISO/IEC 27001 juga memiliki peran penting dalam konteks Indonesia dan global. Dalam era digital yang berkembang cepat, perusahaan wajib menerapkan pendekatan yang proaktif terhadap keamanan data, bukan hanya demi kepatuhan hukum, tetapi juga demi menjaga reputasi bisnis dan kepercayaan pengguna.</w:t>
      </w:r>
    </w:p>
    <w:p w14:paraId="50961118" w14:textId="77777777" w:rsidR="00733F4E" w:rsidRPr="00733F4E" w:rsidRDefault="00733F4E" w:rsidP="00733F4E">
      <w:pPr>
        <w:jc w:val="both"/>
        <w:rPr>
          <w:rFonts w:cs="Times New Roman"/>
        </w:rPr>
      </w:pPr>
      <w:r w:rsidRPr="00733F4E">
        <w:rPr>
          <w:rFonts w:cs="Times New Roman"/>
        </w:rPr>
        <w:t>Saran dari penulis, setiap organisasi hendaknya segera melakukan audit internal terhadap kebijakan perlindungan data mereka, melibatkan tim IT dan legal untuk memastikan semua proses telah sesuai dengan regulasi yang berlaku. Edukasi kepada karyawan dan pengguna juga penting agar perlindungan data dapat dilakukan secara menyeluruh.</w:t>
      </w:r>
    </w:p>
    <w:p w14:paraId="3E57A656" w14:textId="77777777" w:rsidR="00733F4E" w:rsidRPr="00733F4E" w:rsidRDefault="00733F4E" w:rsidP="00733F4E">
      <w:pPr>
        <w:rPr>
          <w:rFonts w:cs="Times New Roman"/>
        </w:rPr>
      </w:pPr>
    </w:p>
    <w:p w14:paraId="6A5A421C" w14:textId="77777777" w:rsidR="00733F4E" w:rsidRPr="00733F4E" w:rsidRDefault="00733F4E" w:rsidP="00733F4E">
      <w:pPr>
        <w:jc w:val="both"/>
        <w:rPr>
          <w:rFonts w:cs="Times New Roman"/>
        </w:rPr>
      </w:pPr>
    </w:p>
    <w:p w14:paraId="6E6F2541" w14:textId="1C91C3E8" w:rsidR="00733F4E" w:rsidRPr="00733F4E" w:rsidRDefault="00733F4E" w:rsidP="00733F4E">
      <w:pPr>
        <w:rPr>
          <w:rFonts w:cs="Times New Roman"/>
        </w:rPr>
      </w:pPr>
    </w:p>
    <w:p w14:paraId="2E7A197A" w14:textId="77777777" w:rsidR="00733F4E" w:rsidRPr="00733F4E" w:rsidRDefault="00733F4E" w:rsidP="00733F4E"/>
    <w:p w14:paraId="33B220E9" w14:textId="5F5D4D02" w:rsidR="00CE394E" w:rsidRPr="00CE394E" w:rsidRDefault="00CE394E" w:rsidP="00CE394E">
      <w:pPr>
        <w:rPr>
          <w:rFonts w:cs="Times New Roman"/>
          <w:b/>
          <w:bCs/>
        </w:rPr>
      </w:pPr>
    </w:p>
    <w:sectPr w:rsidR="00CE394E" w:rsidRPr="00CE394E">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E10DA" w14:textId="77777777" w:rsidR="007B4A05" w:rsidRDefault="007B4A05" w:rsidP="005B61E1">
      <w:pPr>
        <w:spacing w:after="0" w:line="240" w:lineRule="auto"/>
      </w:pPr>
      <w:r>
        <w:separator/>
      </w:r>
    </w:p>
  </w:endnote>
  <w:endnote w:type="continuationSeparator" w:id="0">
    <w:p w14:paraId="3CF2E790" w14:textId="77777777" w:rsidR="007B4A05" w:rsidRDefault="007B4A05" w:rsidP="005B61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5049996"/>
      <w:docPartObj>
        <w:docPartGallery w:val="Page Numbers (Bottom of Page)"/>
        <w:docPartUnique/>
      </w:docPartObj>
    </w:sdtPr>
    <w:sdtEndPr>
      <w:rPr>
        <w:noProof/>
      </w:rPr>
    </w:sdtEndPr>
    <w:sdtContent>
      <w:p w14:paraId="391170B6" w14:textId="77777777" w:rsidR="005B61E1" w:rsidRDefault="005B61E1">
        <w:pPr>
          <w:pStyle w:val="Footer"/>
          <w:jc w:val="right"/>
        </w:pPr>
      </w:p>
      <w:p w14:paraId="757A860C" w14:textId="771699A6" w:rsidR="005B61E1" w:rsidRDefault="005B61E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A6F47B1" w14:textId="77777777" w:rsidR="005B61E1" w:rsidRDefault="005B61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5B6B2" w14:textId="77777777" w:rsidR="007B4A05" w:rsidRDefault="007B4A05" w:rsidP="005B61E1">
      <w:pPr>
        <w:spacing w:after="0" w:line="240" w:lineRule="auto"/>
      </w:pPr>
      <w:r>
        <w:separator/>
      </w:r>
    </w:p>
  </w:footnote>
  <w:footnote w:type="continuationSeparator" w:id="0">
    <w:p w14:paraId="572EC1D5" w14:textId="77777777" w:rsidR="007B4A05" w:rsidRDefault="007B4A05" w:rsidP="005B61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FB0942"/>
    <w:multiLevelType w:val="multilevel"/>
    <w:tmpl w:val="D04A2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9003F6"/>
    <w:multiLevelType w:val="multilevel"/>
    <w:tmpl w:val="640A5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9797098">
    <w:abstractNumId w:val="0"/>
  </w:num>
  <w:num w:numId="2" w16cid:durableId="1033534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94E"/>
    <w:rsid w:val="00570D7C"/>
    <w:rsid w:val="005B61E1"/>
    <w:rsid w:val="00733F4E"/>
    <w:rsid w:val="007B4A05"/>
    <w:rsid w:val="00CE394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DD495"/>
  <w15:chartTrackingRefBased/>
  <w15:docId w15:val="{CC03C763-0A21-486B-A437-1DD95880F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3F4E"/>
    <w:rPr>
      <w:rFonts w:ascii="Times New Roman" w:hAnsi="Times New Roman"/>
    </w:rPr>
  </w:style>
  <w:style w:type="paragraph" w:styleId="Heading1">
    <w:name w:val="heading 1"/>
    <w:basedOn w:val="Normal"/>
    <w:next w:val="Normal"/>
    <w:link w:val="Heading1Char"/>
    <w:uiPriority w:val="9"/>
    <w:qFormat/>
    <w:rsid w:val="005B61E1"/>
    <w:pPr>
      <w:keepNext/>
      <w:keepLines/>
      <w:spacing w:before="360" w:after="80"/>
      <w:jc w:val="center"/>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5B61E1"/>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semiHidden/>
    <w:unhideWhenUsed/>
    <w:qFormat/>
    <w:rsid w:val="00CE39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39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39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39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9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9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9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61E1"/>
    <w:rPr>
      <w:rFonts w:ascii="Times New Roman" w:eastAsiaTheme="majorEastAsia" w:hAnsi="Times New Roman" w:cstheme="majorBidi"/>
      <w:b/>
      <w:color w:val="000000" w:themeColor="text1"/>
      <w:szCs w:val="40"/>
    </w:rPr>
  </w:style>
  <w:style w:type="character" w:customStyle="1" w:styleId="Heading2Char">
    <w:name w:val="Heading 2 Char"/>
    <w:basedOn w:val="DefaultParagraphFont"/>
    <w:link w:val="Heading2"/>
    <w:uiPriority w:val="9"/>
    <w:rsid w:val="005B61E1"/>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semiHidden/>
    <w:rsid w:val="00CE39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39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39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39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9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9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94E"/>
    <w:rPr>
      <w:rFonts w:eastAsiaTheme="majorEastAsia" w:cstheme="majorBidi"/>
      <w:color w:val="272727" w:themeColor="text1" w:themeTint="D8"/>
    </w:rPr>
  </w:style>
  <w:style w:type="paragraph" w:styleId="Title">
    <w:name w:val="Title"/>
    <w:basedOn w:val="Normal"/>
    <w:next w:val="Normal"/>
    <w:link w:val="TitleChar"/>
    <w:uiPriority w:val="10"/>
    <w:qFormat/>
    <w:rsid w:val="00CE39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39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39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9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394E"/>
    <w:pPr>
      <w:spacing w:before="160"/>
      <w:jc w:val="center"/>
    </w:pPr>
    <w:rPr>
      <w:i/>
      <w:iCs/>
      <w:color w:val="404040" w:themeColor="text1" w:themeTint="BF"/>
    </w:rPr>
  </w:style>
  <w:style w:type="character" w:customStyle="1" w:styleId="QuoteChar">
    <w:name w:val="Quote Char"/>
    <w:basedOn w:val="DefaultParagraphFont"/>
    <w:link w:val="Quote"/>
    <w:uiPriority w:val="29"/>
    <w:rsid w:val="00CE394E"/>
    <w:rPr>
      <w:i/>
      <w:iCs/>
      <w:color w:val="404040" w:themeColor="text1" w:themeTint="BF"/>
    </w:rPr>
  </w:style>
  <w:style w:type="paragraph" w:styleId="ListParagraph">
    <w:name w:val="List Paragraph"/>
    <w:basedOn w:val="Normal"/>
    <w:uiPriority w:val="34"/>
    <w:qFormat/>
    <w:rsid w:val="00CE394E"/>
    <w:pPr>
      <w:ind w:left="720"/>
      <w:contextualSpacing/>
    </w:pPr>
  </w:style>
  <w:style w:type="character" w:styleId="IntenseEmphasis">
    <w:name w:val="Intense Emphasis"/>
    <w:basedOn w:val="DefaultParagraphFont"/>
    <w:uiPriority w:val="21"/>
    <w:qFormat/>
    <w:rsid w:val="00CE394E"/>
    <w:rPr>
      <w:i/>
      <w:iCs/>
      <w:color w:val="2F5496" w:themeColor="accent1" w:themeShade="BF"/>
    </w:rPr>
  </w:style>
  <w:style w:type="paragraph" w:styleId="IntenseQuote">
    <w:name w:val="Intense Quote"/>
    <w:basedOn w:val="Normal"/>
    <w:next w:val="Normal"/>
    <w:link w:val="IntenseQuoteChar"/>
    <w:uiPriority w:val="30"/>
    <w:qFormat/>
    <w:rsid w:val="00CE39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394E"/>
    <w:rPr>
      <w:i/>
      <w:iCs/>
      <w:color w:val="2F5496" w:themeColor="accent1" w:themeShade="BF"/>
    </w:rPr>
  </w:style>
  <w:style w:type="character" w:styleId="IntenseReference">
    <w:name w:val="Intense Reference"/>
    <w:basedOn w:val="DefaultParagraphFont"/>
    <w:uiPriority w:val="32"/>
    <w:qFormat/>
    <w:rsid w:val="00CE394E"/>
    <w:rPr>
      <w:b/>
      <w:bCs/>
      <w:smallCaps/>
      <w:color w:val="2F5496" w:themeColor="accent1" w:themeShade="BF"/>
      <w:spacing w:val="5"/>
    </w:rPr>
  </w:style>
  <w:style w:type="paragraph" w:styleId="NormalWeb">
    <w:name w:val="Normal (Web)"/>
    <w:basedOn w:val="Normal"/>
    <w:uiPriority w:val="99"/>
    <w:semiHidden/>
    <w:unhideWhenUsed/>
    <w:rsid w:val="00733F4E"/>
    <w:rPr>
      <w:rFonts w:cs="Times New Roman"/>
    </w:rPr>
  </w:style>
  <w:style w:type="character" w:styleId="Hyperlink">
    <w:name w:val="Hyperlink"/>
    <w:basedOn w:val="DefaultParagraphFont"/>
    <w:uiPriority w:val="99"/>
    <w:unhideWhenUsed/>
    <w:rsid w:val="005B61E1"/>
    <w:rPr>
      <w:color w:val="0563C1" w:themeColor="hyperlink"/>
      <w:u w:val="single"/>
    </w:rPr>
  </w:style>
  <w:style w:type="character" w:styleId="UnresolvedMention">
    <w:name w:val="Unresolved Mention"/>
    <w:basedOn w:val="DefaultParagraphFont"/>
    <w:uiPriority w:val="99"/>
    <w:semiHidden/>
    <w:unhideWhenUsed/>
    <w:rsid w:val="005B61E1"/>
    <w:rPr>
      <w:color w:val="605E5C"/>
      <w:shd w:val="clear" w:color="auto" w:fill="E1DFDD"/>
    </w:rPr>
  </w:style>
  <w:style w:type="paragraph" w:styleId="Header">
    <w:name w:val="header"/>
    <w:basedOn w:val="Normal"/>
    <w:link w:val="HeaderChar"/>
    <w:uiPriority w:val="99"/>
    <w:unhideWhenUsed/>
    <w:rsid w:val="005B61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B61E1"/>
    <w:rPr>
      <w:rFonts w:ascii="Times New Roman" w:hAnsi="Times New Roman"/>
    </w:rPr>
  </w:style>
  <w:style w:type="paragraph" w:styleId="Footer">
    <w:name w:val="footer"/>
    <w:basedOn w:val="Normal"/>
    <w:link w:val="FooterChar"/>
    <w:uiPriority w:val="99"/>
    <w:unhideWhenUsed/>
    <w:rsid w:val="005B61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B61E1"/>
    <w:rPr>
      <w:rFonts w:ascii="Times New Roman" w:hAnsi="Times New Roman"/>
    </w:rPr>
  </w:style>
  <w:style w:type="paragraph" w:styleId="TOC1">
    <w:name w:val="toc 1"/>
    <w:basedOn w:val="Normal"/>
    <w:next w:val="Normal"/>
    <w:autoRedefine/>
    <w:uiPriority w:val="39"/>
    <w:unhideWhenUsed/>
    <w:rsid w:val="005B61E1"/>
    <w:pPr>
      <w:spacing w:after="100"/>
    </w:pPr>
  </w:style>
  <w:style w:type="paragraph" w:styleId="TOC2">
    <w:name w:val="toc 2"/>
    <w:basedOn w:val="Normal"/>
    <w:next w:val="Normal"/>
    <w:autoRedefine/>
    <w:uiPriority w:val="39"/>
    <w:unhideWhenUsed/>
    <w:rsid w:val="005B61E1"/>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281598">
      <w:bodyDiv w:val="1"/>
      <w:marLeft w:val="0"/>
      <w:marRight w:val="0"/>
      <w:marTop w:val="0"/>
      <w:marBottom w:val="0"/>
      <w:divBdr>
        <w:top w:val="none" w:sz="0" w:space="0" w:color="auto"/>
        <w:left w:val="none" w:sz="0" w:space="0" w:color="auto"/>
        <w:bottom w:val="none" w:sz="0" w:space="0" w:color="auto"/>
        <w:right w:val="none" w:sz="0" w:space="0" w:color="auto"/>
      </w:divBdr>
    </w:div>
    <w:div w:id="494036468">
      <w:bodyDiv w:val="1"/>
      <w:marLeft w:val="0"/>
      <w:marRight w:val="0"/>
      <w:marTop w:val="0"/>
      <w:marBottom w:val="0"/>
      <w:divBdr>
        <w:top w:val="none" w:sz="0" w:space="0" w:color="auto"/>
        <w:left w:val="none" w:sz="0" w:space="0" w:color="auto"/>
        <w:bottom w:val="none" w:sz="0" w:space="0" w:color="auto"/>
        <w:right w:val="none" w:sz="0" w:space="0" w:color="auto"/>
      </w:divBdr>
    </w:div>
    <w:div w:id="523640688">
      <w:bodyDiv w:val="1"/>
      <w:marLeft w:val="0"/>
      <w:marRight w:val="0"/>
      <w:marTop w:val="0"/>
      <w:marBottom w:val="0"/>
      <w:divBdr>
        <w:top w:val="none" w:sz="0" w:space="0" w:color="auto"/>
        <w:left w:val="none" w:sz="0" w:space="0" w:color="auto"/>
        <w:bottom w:val="none" w:sz="0" w:space="0" w:color="auto"/>
        <w:right w:val="none" w:sz="0" w:space="0" w:color="auto"/>
      </w:divBdr>
    </w:div>
    <w:div w:id="540480126">
      <w:bodyDiv w:val="1"/>
      <w:marLeft w:val="0"/>
      <w:marRight w:val="0"/>
      <w:marTop w:val="0"/>
      <w:marBottom w:val="0"/>
      <w:divBdr>
        <w:top w:val="none" w:sz="0" w:space="0" w:color="auto"/>
        <w:left w:val="none" w:sz="0" w:space="0" w:color="auto"/>
        <w:bottom w:val="none" w:sz="0" w:space="0" w:color="auto"/>
        <w:right w:val="none" w:sz="0" w:space="0" w:color="auto"/>
      </w:divBdr>
    </w:div>
    <w:div w:id="563640061">
      <w:bodyDiv w:val="1"/>
      <w:marLeft w:val="0"/>
      <w:marRight w:val="0"/>
      <w:marTop w:val="0"/>
      <w:marBottom w:val="0"/>
      <w:divBdr>
        <w:top w:val="none" w:sz="0" w:space="0" w:color="auto"/>
        <w:left w:val="none" w:sz="0" w:space="0" w:color="auto"/>
        <w:bottom w:val="none" w:sz="0" w:space="0" w:color="auto"/>
        <w:right w:val="none" w:sz="0" w:space="0" w:color="auto"/>
      </w:divBdr>
    </w:div>
    <w:div w:id="645159925">
      <w:bodyDiv w:val="1"/>
      <w:marLeft w:val="0"/>
      <w:marRight w:val="0"/>
      <w:marTop w:val="0"/>
      <w:marBottom w:val="0"/>
      <w:divBdr>
        <w:top w:val="none" w:sz="0" w:space="0" w:color="auto"/>
        <w:left w:val="none" w:sz="0" w:space="0" w:color="auto"/>
        <w:bottom w:val="none" w:sz="0" w:space="0" w:color="auto"/>
        <w:right w:val="none" w:sz="0" w:space="0" w:color="auto"/>
      </w:divBdr>
    </w:div>
    <w:div w:id="714237612">
      <w:bodyDiv w:val="1"/>
      <w:marLeft w:val="0"/>
      <w:marRight w:val="0"/>
      <w:marTop w:val="0"/>
      <w:marBottom w:val="0"/>
      <w:divBdr>
        <w:top w:val="none" w:sz="0" w:space="0" w:color="auto"/>
        <w:left w:val="none" w:sz="0" w:space="0" w:color="auto"/>
        <w:bottom w:val="none" w:sz="0" w:space="0" w:color="auto"/>
        <w:right w:val="none" w:sz="0" w:space="0" w:color="auto"/>
      </w:divBdr>
    </w:div>
    <w:div w:id="745955285">
      <w:bodyDiv w:val="1"/>
      <w:marLeft w:val="0"/>
      <w:marRight w:val="0"/>
      <w:marTop w:val="0"/>
      <w:marBottom w:val="0"/>
      <w:divBdr>
        <w:top w:val="none" w:sz="0" w:space="0" w:color="auto"/>
        <w:left w:val="none" w:sz="0" w:space="0" w:color="auto"/>
        <w:bottom w:val="none" w:sz="0" w:space="0" w:color="auto"/>
        <w:right w:val="none" w:sz="0" w:space="0" w:color="auto"/>
      </w:divBdr>
    </w:div>
    <w:div w:id="782189050">
      <w:bodyDiv w:val="1"/>
      <w:marLeft w:val="0"/>
      <w:marRight w:val="0"/>
      <w:marTop w:val="0"/>
      <w:marBottom w:val="0"/>
      <w:divBdr>
        <w:top w:val="none" w:sz="0" w:space="0" w:color="auto"/>
        <w:left w:val="none" w:sz="0" w:space="0" w:color="auto"/>
        <w:bottom w:val="none" w:sz="0" w:space="0" w:color="auto"/>
        <w:right w:val="none" w:sz="0" w:space="0" w:color="auto"/>
      </w:divBdr>
    </w:div>
    <w:div w:id="822626832">
      <w:bodyDiv w:val="1"/>
      <w:marLeft w:val="0"/>
      <w:marRight w:val="0"/>
      <w:marTop w:val="0"/>
      <w:marBottom w:val="0"/>
      <w:divBdr>
        <w:top w:val="none" w:sz="0" w:space="0" w:color="auto"/>
        <w:left w:val="none" w:sz="0" w:space="0" w:color="auto"/>
        <w:bottom w:val="none" w:sz="0" w:space="0" w:color="auto"/>
        <w:right w:val="none" w:sz="0" w:space="0" w:color="auto"/>
      </w:divBdr>
    </w:div>
    <w:div w:id="856776982">
      <w:bodyDiv w:val="1"/>
      <w:marLeft w:val="0"/>
      <w:marRight w:val="0"/>
      <w:marTop w:val="0"/>
      <w:marBottom w:val="0"/>
      <w:divBdr>
        <w:top w:val="none" w:sz="0" w:space="0" w:color="auto"/>
        <w:left w:val="none" w:sz="0" w:space="0" w:color="auto"/>
        <w:bottom w:val="none" w:sz="0" w:space="0" w:color="auto"/>
        <w:right w:val="none" w:sz="0" w:space="0" w:color="auto"/>
      </w:divBdr>
    </w:div>
    <w:div w:id="907424862">
      <w:bodyDiv w:val="1"/>
      <w:marLeft w:val="0"/>
      <w:marRight w:val="0"/>
      <w:marTop w:val="0"/>
      <w:marBottom w:val="0"/>
      <w:divBdr>
        <w:top w:val="none" w:sz="0" w:space="0" w:color="auto"/>
        <w:left w:val="none" w:sz="0" w:space="0" w:color="auto"/>
        <w:bottom w:val="none" w:sz="0" w:space="0" w:color="auto"/>
        <w:right w:val="none" w:sz="0" w:space="0" w:color="auto"/>
      </w:divBdr>
    </w:div>
    <w:div w:id="1074470161">
      <w:bodyDiv w:val="1"/>
      <w:marLeft w:val="0"/>
      <w:marRight w:val="0"/>
      <w:marTop w:val="0"/>
      <w:marBottom w:val="0"/>
      <w:divBdr>
        <w:top w:val="none" w:sz="0" w:space="0" w:color="auto"/>
        <w:left w:val="none" w:sz="0" w:space="0" w:color="auto"/>
        <w:bottom w:val="none" w:sz="0" w:space="0" w:color="auto"/>
        <w:right w:val="none" w:sz="0" w:space="0" w:color="auto"/>
      </w:divBdr>
    </w:div>
    <w:div w:id="1236474736">
      <w:bodyDiv w:val="1"/>
      <w:marLeft w:val="0"/>
      <w:marRight w:val="0"/>
      <w:marTop w:val="0"/>
      <w:marBottom w:val="0"/>
      <w:divBdr>
        <w:top w:val="none" w:sz="0" w:space="0" w:color="auto"/>
        <w:left w:val="none" w:sz="0" w:space="0" w:color="auto"/>
        <w:bottom w:val="none" w:sz="0" w:space="0" w:color="auto"/>
        <w:right w:val="none" w:sz="0" w:space="0" w:color="auto"/>
      </w:divBdr>
    </w:div>
    <w:div w:id="1249726278">
      <w:bodyDiv w:val="1"/>
      <w:marLeft w:val="0"/>
      <w:marRight w:val="0"/>
      <w:marTop w:val="0"/>
      <w:marBottom w:val="0"/>
      <w:divBdr>
        <w:top w:val="none" w:sz="0" w:space="0" w:color="auto"/>
        <w:left w:val="none" w:sz="0" w:space="0" w:color="auto"/>
        <w:bottom w:val="none" w:sz="0" w:space="0" w:color="auto"/>
        <w:right w:val="none" w:sz="0" w:space="0" w:color="auto"/>
      </w:divBdr>
    </w:div>
    <w:div w:id="1281106598">
      <w:bodyDiv w:val="1"/>
      <w:marLeft w:val="0"/>
      <w:marRight w:val="0"/>
      <w:marTop w:val="0"/>
      <w:marBottom w:val="0"/>
      <w:divBdr>
        <w:top w:val="none" w:sz="0" w:space="0" w:color="auto"/>
        <w:left w:val="none" w:sz="0" w:space="0" w:color="auto"/>
        <w:bottom w:val="none" w:sz="0" w:space="0" w:color="auto"/>
        <w:right w:val="none" w:sz="0" w:space="0" w:color="auto"/>
      </w:divBdr>
    </w:div>
    <w:div w:id="1644695422">
      <w:bodyDiv w:val="1"/>
      <w:marLeft w:val="0"/>
      <w:marRight w:val="0"/>
      <w:marTop w:val="0"/>
      <w:marBottom w:val="0"/>
      <w:divBdr>
        <w:top w:val="none" w:sz="0" w:space="0" w:color="auto"/>
        <w:left w:val="none" w:sz="0" w:space="0" w:color="auto"/>
        <w:bottom w:val="none" w:sz="0" w:space="0" w:color="auto"/>
        <w:right w:val="none" w:sz="0" w:space="0" w:color="auto"/>
      </w:divBdr>
    </w:div>
    <w:div w:id="1785882948">
      <w:bodyDiv w:val="1"/>
      <w:marLeft w:val="0"/>
      <w:marRight w:val="0"/>
      <w:marTop w:val="0"/>
      <w:marBottom w:val="0"/>
      <w:divBdr>
        <w:top w:val="none" w:sz="0" w:space="0" w:color="auto"/>
        <w:left w:val="none" w:sz="0" w:space="0" w:color="auto"/>
        <w:bottom w:val="none" w:sz="0" w:space="0" w:color="auto"/>
        <w:right w:val="none" w:sz="0" w:space="0" w:color="auto"/>
      </w:divBdr>
    </w:div>
    <w:div w:id="1935506061">
      <w:bodyDiv w:val="1"/>
      <w:marLeft w:val="0"/>
      <w:marRight w:val="0"/>
      <w:marTop w:val="0"/>
      <w:marBottom w:val="0"/>
      <w:divBdr>
        <w:top w:val="none" w:sz="0" w:space="0" w:color="auto"/>
        <w:left w:val="none" w:sz="0" w:space="0" w:color="auto"/>
        <w:bottom w:val="none" w:sz="0" w:space="0" w:color="auto"/>
        <w:right w:val="none" w:sz="0" w:space="0" w:color="auto"/>
      </w:divBdr>
    </w:div>
    <w:div w:id="1937861607">
      <w:bodyDiv w:val="1"/>
      <w:marLeft w:val="0"/>
      <w:marRight w:val="0"/>
      <w:marTop w:val="0"/>
      <w:marBottom w:val="0"/>
      <w:divBdr>
        <w:top w:val="none" w:sz="0" w:space="0" w:color="auto"/>
        <w:left w:val="none" w:sz="0" w:space="0" w:color="auto"/>
        <w:bottom w:val="none" w:sz="0" w:space="0" w:color="auto"/>
        <w:right w:val="none" w:sz="0" w:space="0" w:color="auto"/>
      </w:divBdr>
    </w:div>
    <w:div w:id="1980576645">
      <w:bodyDiv w:val="1"/>
      <w:marLeft w:val="0"/>
      <w:marRight w:val="0"/>
      <w:marTop w:val="0"/>
      <w:marBottom w:val="0"/>
      <w:divBdr>
        <w:top w:val="none" w:sz="0" w:space="0" w:color="auto"/>
        <w:left w:val="none" w:sz="0" w:space="0" w:color="auto"/>
        <w:bottom w:val="none" w:sz="0" w:space="0" w:color="auto"/>
        <w:right w:val="none" w:sz="0" w:space="0" w:color="auto"/>
      </w:divBdr>
    </w:div>
    <w:div w:id="2044818815">
      <w:bodyDiv w:val="1"/>
      <w:marLeft w:val="0"/>
      <w:marRight w:val="0"/>
      <w:marTop w:val="0"/>
      <w:marBottom w:val="0"/>
      <w:divBdr>
        <w:top w:val="none" w:sz="0" w:space="0" w:color="auto"/>
        <w:left w:val="none" w:sz="0" w:space="0" w:color="auto"/>
        <w:bottom w:val="none" w:sz="0" w:space="0" w:color="auto"/>
        <w:right w:val="none" w:sz="0" w:space="0" w:color="auto"/>
      </w:divBdr>
    </w:div>
    <w:div w:id="2116245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pdp.kominfo.go.id" TargetMode="External"/><Relationship Id="rId4" Type="http://schemas.openxmlformats.org/officeDocument/2006/relationships/settings" Target="settings.xml"/><Relationship Id="rId9" Type="http://schemas.openxmlformats.org/officeDocument/2006/relationships/hyperlink" Target="https://ec.europa.eu/info/law/law-topic/data-protection_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8DA86C-E92C-4E7F-BE5A-E578E57568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10</Pages>
  <Words>1688</Words>
  <Characters>9622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utiii amalia</dc:creator>
  <cp:keywords/>
  <dc:description/>
  <cp:lastModifiedBy>utiii amalia</cp:lastModifiedBy>
  <cp:revision>1</cp:revision>
  <dcterms:created xsi:type="dcterms:W3CDTF">2025-05-04T07:43:00Z</dcterms:created>
  <dcterms:modified xsi:type="dcterms:W3CDTF">2025-05-04T08:10:00Z</dcterms:modified>
</cp:coreProperties>
</file>