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766E"/>
            <w:tcBorders>
              <w:top w:val="single" w:sz="0" w:space="0" w:color="0F766E"/>
              <w:left w:val="single" w:sz="0" w:space="0" w:color="0F766E"/>
              <w:bottom w:val="single" w:sz="0" w:space="0" w:color="0F766E"/>
              <w:right w:val="single" w:sz="0" w:space="0" w:color="0F766E"/>
              <w:insideH w:val="single" w:sz="0" w:space="0" w:color="0F766E"/>
              <w:insideV w:val="single" w:sz="0" w:space="0" w:color="0F766E"/>
            </w:tcBorders>
          </w:tcPr>
          <w:p>
            <w:r/>
          </w:p>
        </w:tc>
      </w:tr>
    </w:tbl>
    <w:p/>
    <w:p>
      <w:pPr>
        <w:jc w:val="left"/>
      </w:pPr>
      <w:r>
        <w:rPr>
          <w:rFonts w:ascii="PingFang SC" w:hAnsi="PingFang SC" w:eastAsia="PingFang SC"/>
          <w:b/>
          <w:color w:val="134E4A"/>
          <w:sz w:val="52"/>
        </w:rPr>
        <w:t>宠物急救分诊与到院前协同平台</w:t>
      </w:r>
    </w:p>
    <w:p>
      <w:r>
        <w:rPr>
          <w:rFonts w:ascii="PingFang SC" w:hAnsi="PingFang SC" w:eastAsia="PingFang SC"/>
          <w:b/>
          <w:color w:val="0F172A"/>
          <w:sz w:val="60"/>
        </w:rPr>
        <w:t>项目计划书</w:t>
      </w:r>
    </w:p>
    <w:p>
      <w:r>
        <w:rPr>
          <w:rFonts w:ascii="PingFang SC" w:hAnsi="PingFang SC" w:eastAsia="PingFang SC"/>
          <w:color w:val="334155"/>
          <w:sz w:val="24"/>
        </w:rPr>
        <w:t>MVP 0-3 个月执行版｜小程序优先｜医院联系、导航与病例摘要闭环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"/>
        <w:gridCol w:w="8787"/>
      </w:tblGrid>
      <w:tr>
        <w:tc>
          <w:tcPr>
            <w:tcW w:type="dxa" w:w="4929"/>
            <w:shd w:fill="0F766E"/>
            <w:tcBorders>
              <w:top w:val="single" w:sz="0" w:space="0" w:color="0F766E"/>
              <w:left w:val="single" w:sz="0" w:space="0" w:color="0F766E"/>
              <w:bottom w:val="single" w:sz="0" w:space="0" w:color="0F766E"/>
              <w:right w:val="single" w:sz="0" w:space="0" w:color="0F766E"/>
              <w:insideH w:val="single" w:sz="0" w:space="0" w:color="0F766E"/>
              <w:insideV w:val="single" w:sz="0" w:space="0" w:color="0F766E"/>
            </w:tcBorders>
          </w:tcPr>
          <w:p/>
        </w:tc>
        <w:tc>
          <w:tcPr>
            <w:tcW w:type="dxa" w:w="4929"/>
            <w:shd w:fill="E6FFFB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  <w:insideH w:val="single" w:sz="6" w:space="0" w:color="CCFBF1"/>
              <w:insideV w:val="single" w:sz="6" w:space="0" w:color="CCFBF1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134E4A"/>
                <w:sz w:val="21"/>
              </w:rPr>
              <w:t>一句话定位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本项目不是 AI 宠物医生，而是面向宠主急救场景的分诊、医院联系、导航和到院前病例摘要平台。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核心目标是在宠物突发异常时，帮助主人 60 秒内启动急救流程并联系附近可接诊宠物医院。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172A"/>
                <w:sz w:val="19"/>
              </w:rPr>
              <w:t>文档版本</w:t>
            </w:r>
          </w:p>
        </w:tc>
        <w:tc>
          <w:tcPr>
            <w:tcW w:type="dxa" w:w="7087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9"/>
              </w:rPr>
              <w:t>v1.0</w:t>
            </w:r>
          </w:p>
        </w:tc>
      </w:tr>
      <w:tr>
        <w:tc>
          <w:tcPr>
            <w:tcW w:type="dxa" w:w="1928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172A"/>
                <w:sz w:val="19"/>
              </w:rPr>
              <w:t>编制日期</w:t>
            </w:r>
          </w:p>
        </w:tc>
        <w:tc>
          <w:tcPr>
            <w:tcW w:type="dxa" w:w="7087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9"/>
              </w:rPr>
              <w:t>2026-04-30</w:t>
            </w:r>
          </w:p>
        </w:tc>
      </w:tr>
      <w:tr>
        <w:tc>
          <w:tcPr>
            <w:tcW w:type="dxa" w:w="1928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172A"/>
                <w:sz w:val="19"/>
              </w:rPr>
              <w:t>适用阶段</w:t>
            </w:r>
          </w:p>
        </w:tc>
        <w:tc>
          <w:tcPr>
            <w:tcW w:type="dxa" w:w="7087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9"/>
              </w:rPr>
              <w:t>MVP 0-3 个月</w:t>
            </w:r>
          </w:p>
        </w:tc>
      </w:tr>
      <w:tr>
        <w:tc>
          <w:tcPr>
            <w:tcW w:type="dxa" w:w="1928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172A"/>
                <w:sz w:val="19"/>
              </w:rPr>
              <w:t>首发端</w:t>
            </w:r>
          </w:p>
        </w:tc>
        <w:tc>
          <w:tcPr>
            <w:tcW w:type="dxa" w:w="7087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9"/>
              </w:rPr>
              <w:t>微信小程序优先，H5 与管理后台随后同架构推进</w:t>
            </w:r>
          </w:p>
        </w:tc>
      </w:tr>
      <w:tr>
        <w:tc>
          <w:tcPr>
            <w:tcW w:type="dxa" w:w="1928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172A"/>
                <w:sz w:val="19"/>
              </w:rPr>
              <w:t>编制依据</w:t>
            </w:r>
          </w:p>
        </w:tc>
        <w:tc>
          <w:tcPr>
            <w:tcW w:type="dxa" w:w="7087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9"/>
              </w:rPr>
              <w:t>AGENTS 项目约束与 /Users/jack/Desktop/pet.md 执行手册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"/>
        <w:gridCol w:w="8787"/>
      </w:tblGrid>
      <w:tr>
        <w:tc>
          <w:tcPr>
            <w:tcW w:type="dxa" w:w="4929"/>
            <w:shd w:fill="DC2626"/>
            <w:tcBorders>
              <w:top w:val="single" w:sz="0" w:space="0" w:color="DC2626"/>
              <w:left w:val="single" w:sz="0" w:space="0" w:color="DC2626"/>
              <w:bottom w:val="single" w:sz="0" w:space="0" w:color="DC2626"/>
              <w:right w:val="single" w:sz="0" w:space="0" w:color="DC2626"/>
              <w:insideH w:val="single" w:sz="0" w:space="0" w:color="DC2626"/>
              <w:insideV w:val="single" w:sz="0" w:space="0" w:color="DC2626"/>
            </w:tcBorders>
          </w:tcPr>
          <w:p/>
        </w:tc>
        <w:tc>
          <w:tcPr>
            <w:tcW w:type="dxa" w:w="4929"/>
            <w:shd w:fill="FEF2F2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  <w:insideH w:val="single" w:sz="6" w:space="0" w:color="CCFBF1"/>
              <w:insideV w:val="single" w:sz="6" w:space="0" w:color="CCFBF1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134E4A"/>
                <w:sz w:val="21"/>
              </w:rPr>
              <w:t>医疗安全声明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计划中的产品能力仅用于急救信息收集、风险提示、医院联系与到院前沟通，不用于确诊、开药、剂量建议或替代线下兽医。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任何命中红旗信号的情况，系统必须保守升级并建议立即联系宠物医院；AI 不允许覆盖或降低红色等级。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1. 项目摘要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2. 背景与目标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3. 产品范围与用户流程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4. MVP 功能规划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5. 医疗安全与 AI 边界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6. 技术架构与数据方案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7. 里程碑与 Sprint 计划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8. 团队分工与协作机制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9. 质量、验收与发布治理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10. 风险评估与应对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11. 近期行动清单</w:t>
      </w:r>
    </w:p>
    <w:p>
      <w:r>
        <w:br w:type="page"/>
      </w:r>
    </w:p>
    <w:p>
      <w:pPr>
        <w:pStyle w:val="Heading1"/>
        <w:keepNext/>
      </w:pPr>
      <w:r>
        <w:t>1. 项目摘要</w:t>
      </w:r>
    </w:p>
    <w:p>
      <w:r>
        <w:rPr>
          <w:rFonts w:ascii="PingFang SC" w:hAnsi="PingFang SC" w:eastAsia="PingFang SC"/>
          <w:color w:val="334155"/>
          <w:sz w:val="21"/>
        </w:rPr>
        <w:t>项目计划书面向 MVP 立项、团队分工、研发排期和合作方沟通使用。计划以微信小程序为首发端，围绕宠主急救启动、红旗风险识别、附近宠物医院联系、导航到院和病例摘要生成建立闭环。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计划定义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项目定位</w:t>
            </w:r>
          </w:p>
        </w:tc>
        <w:tc>
          <w:tcPr>
            <w:tcW w:type="dxa" w:w="70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宠物急救分诊与到院前协同平台，不做 AI 宠物医生。</w:t>
            </w:r>
          </w:p>
        </w:tc>
      </w:tr>
      <w:tr>
        <w:tc>
          <w:tcPr>
            <w:tcW w:type="dxa" w:w="170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首要用户</w:t>
            </w:r>
          </w:p>
        </w:tc>
        <w:tc>
          <w:tcPr>
            <w:tcW w:type="dxa" w:w="70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突发情况下的猫狗宠主，尤其是缺少急救经验、需要快速联系医院的人群。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核心价值</w:t>
            </w:r>
          </w:p>
        </w:tc>
        <w:tc>
          <w:tcPr>
            <w:tcW w:type="dxa" w:w="70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把慌乱场景中的路径缩短：先识别高风险，再联系医院，再导航到院，再把关键信息交给医生。</w:t>
            </w:r>
          </w:p>
        </w:tc>
      </w:tr>
      <w:tr>
        <w:tc>
          <w:tcPr>
            <w:tcW w:type="dxa" w:w="170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MVP 目标</w:t>
            </w:r>
          </w:p>
        </w:tc>
        <w:tc>
          <w:tcPr>
            <w:tcW w:type="dxa" w:w="70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3 个月内验证急救流程是否被真实使用，并建立可测试、可审计、可持续迭代的工程地基。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首发形态</w:t>
            </w:r>
          </w:p>
        </w:tc>
        <w:tc>
          <w:tcPr>
            <w:tcW w:type="dxa" w:w="70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微信小程序优先；H5、医院后台、运营后台沿同一 TypeScript monorepo 架构推进。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"/>
        <w:gridCol w:w="8787"/>
      </w:tblGrid>
      <w:tr>
        <w:tc>
          <w:tcPr>
            <w:tcW w:type="dxa" w:w="4929"/>
            <w:shd w:fill="2563EB"/>
            <w:tcBorders>
              <w:top w:val="single" w:sz="0" w:space="0" w:color="2563EB"/>
              <w:left w:val="single" w:sz="0" w:space="0" w:color="2563EB"/>
              <w:bottom w:val="single" w:sz="0" w:space="0" w:color="2563EB"/>
              <w:right w:val="single" w:sz="0" w:space="0" w:color="2563EB"/>
              <w:insideH w:val="single" w:sz="0" w:space="0" w:color="2563EB"/>
              <w:insideV w:val="single" w:sz="0" w:space="0" w:color="2563EB"/>
            </w:tcBorders>
          </w:tcPr>
          <w:p/>
        </w:tc>
        <w:tc>
          <w:tcPr>
            <w:tcW w:type="dxa" w:w="4929"/>
            <w:shd w:fill="EFF6FF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  <w:insideH w:val="single" w:sz="6" w:space="0" w:color="CCFBF1"/>
              <w:insideV w:val="single" w:sz="6" w:space="0" w:color="CCFBF1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134E4A"/>
                <w:sz w:val="21"/>
              </w:rPr>
              <w:t>MVP 成功判定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用户能在 60 秒内启动急救流程，完成基础症状选择、获得明确风险提示、看到附近医院、发起电话或导航。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系统能生成结构化病例摘要，帮助宠主向医院讲清楚发生了什么、宠物基础信息是什么、哪些红旗风险被命中。</w:t>
            </w:r>
          </w:p>
        </w:tc>
      </w:tr>
    </w:tbl>
    <w:p/>
    <w:p>
      <w:pPr>
        <w:pStyle w:val="Heading1"/>
        <w:keepNext/>
      </w:pPr>
      <w:r>
        <w:t>2. 背景与目标</w:t>
      </w:r>
    </w:p>
    <w:p>
      <w:pPr>
        <w:pStyle w:val="Heading2"/>
      </w:pPr>
      <w:r>
        <w:t>2.1 问题背景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宠物突发异常时，主人常处于高压力状态，难以判断紧急程度，也难以组织有效描述。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附近医院是否可接诊、如何拨号、如何导航，往往比复杂健康知识更急迫。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线上内容容易越界为诊断或用药建议，因此项目必须把医疗安全边界写入产品和代码规则。</w:t>
      </w:r>
    </w:p>
    <w:p>
      <w:pPr>
        <w:pStyle w:val="Heading2"/>
      </w:pPr>
      <w:r>
        <w:t>2.2 0-3 个月目标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406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急救流程可用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小程序内完成急救入口、症状收集、分级提示、医院列表、拨号与导航。</w:t>
            </w:r>
          </w:p>
        </w:tc>
      </w:tr>
      <w:tr>
        <w:tc>
          <w:tcPr>
            <w:tcW w:type="dxa" w:w="238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红旗规则显式化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规则以代码、文档和测试维护；命中红旗必须红色提示并建议联系医院。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医院数据可用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优先接入高德地图，后续逐步人工校验合作医院信息。</w:t>
            </w:r>
          </w:p>
        </w:tc>
      </w:tr>
      <w:tr>
        <w:tc>
          <w:tcPr>
            <w:tcW w:type="dxa" w:w="238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病例摘要可复制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按照固定模板生成给医生看的摘要，能复制或分享给医院人员。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工程地基可持续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8"/>
              </w:rPr>
              <w:t>monorepo、CI、测试、分支保护、PR 流程和交接文档成型。</w:t>
            </w:r>
          </w:p>
        </w:tc>
      </w:tr>
    </w:tbl>
    <w:p/>
    <w:p>
      <w:pPr>
        <w:pStyle w:val="Heading2"/>
      </w:pPr>
      <w:r>
        <w:t>2.3 明确不做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MVP 不做原生 App、商城、社区、保险、复杂 IM、视频问诊和复杂 AI 医生。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MVP 不承诺全国大而全医院数据库，先做基于地图服务的附近医院查询和关键流程验证。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MVP 不允许 AI 确诊、开药、给剂量、承诺安全或建议红旗症状延迟就医。</w:t>
      </w:r>
    </w:p>
    <w:p>
      <w:pPr>
        <w:pStyle w:val="Heading1"/>
        <w:keepNext/>
      </w:pPr>
      <w:r>
        <w:t>3. 产品范围与用户流程</w:t>
      </w:r>
    </w:p>
    <w:p>
      <w:pPr>
        <w:pStyle w:val="Heading2"/>
      </w:pPr>
      <w:r>
        <w:t>3.1 核心用户旅程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9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984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宠主动作</w:t>
            </w:r>
          </w:p>
        </w:tc>
        <w:tc>
          <w:tcPr>
            <w:tcW w:type="dxa" w:w="2835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272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成功标准</w:t>
            </w:r>
          </w:p>
        </w:tc>
      </w:tr>
      <w:tr>
        <w:tc>
          <w:tcPr>
            <w:tcW w:type="dxa" w:w="119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启动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打开小程序并进入急救入口</w:t>
            </w:r>
          </w:p>
        </w:tc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展示最短路径入口，收集宠物与症状基础信息</w:t>
            </w:r>
          </w:p>
        </w:tc>
        <w:tc>
          <w:tcPr>
            <w:tcW w:type="dxa" w:w="272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60 秒内进入有效流程</w:t>
            </w:r>
          </w:p>
        </w:tc>
      </w:tr>
      <w:tr>
        <w:tc>
          <w:tcPr>
            <w:tcW w:type="dxa" w:w="119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分诊</w:t>
            </w:r>
          </w:p>
        </w:tc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选择症状、补充描述</w:t>
            </w:r>
          </w:p>
        </w:tc>
        <w:tc>
          <w:tcPr>
            <w:tcW w:type="dxa" w:w="283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显式红旗规则判定红/黄/绿风险等级</w:t>
            </w:r>
          </w:p>
        </w:tc>
        <w:tc>
          <w:tcPr>
            <w:tcW w:type="dxa" w:w="272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红旗症状不被降级</w:t>
            </w:r>
          </w:p>
        </w:tc>
      </w:tr>
      <w:tr>
        <w:tc>
          <w:tcPr>
            <w:tcW w:type="dxa" w:w="119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联系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查看附近医院并拨号</w:t>
            </w:r>
          </w:p>
        </w:tc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调用地图数据，按距离展示医院，提供一键拨号</w:t>
            </w:r>
          </w:p>
        </w:tc>
        <w:tc>
          <w:tcPr>
            <w:tcW w:type="dxa" w:w="272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用户可快速联系医院</w:t>
            </w:r>
          </w:p>
        </w:tc>
      </w:tr>
      <w:tr>
        <w:tc>
          <w:tcPr>
            <w:tcW w:type="dxa" w:w="119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到院</w:t>
            </w:r>
          </w:p>
        </w:tc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打开导航前往医院</w:t>
            </w:r>
          </w:p>
        </w:tc>
        <w:tc>
          <w:tcPr>
            <w:tcW w:type="dxa" w:w="283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调起地图导航，保留急救案例状态</w:t>
            </w:r>
          </w:p>
        </w:tc>
        <w:tc>
          <w:tcPr>
            <w:tcW w:type="dxa" w:w="272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宠主能明确下一步</w:t>
            </w:r>
          </w:p>
        </w:tc>
      </w:tr>
      <w:tr>
        <w:tc>
          <w:tcPr>
            <w:tcW w:type="dxa" w:w="119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沟通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复制病例摘要或给医院查看</w:t>
            </w:r>
          </w:p>
        </w:tc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生成结构化摘要：宠物档案、症状、时间、红旗原因</w:t>
            </w:r>
          </w:p>
        </w:tc>
        <w:tc>
          <w:tcPr>
            <w:tcW w:type="dxa" w:w="272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医生能快速理解病情背景</w:t>
            </w:r>
          </w:p>
        </w:tc>
      </w:tr>
    </w:tbl>
    <w:p/>
    <w:p>
      <w:pPr>
        <w:pStyle w:val="Heading2"/>
      </w:pPr>
      <w:r>
        <w:t>3.2 端侧范围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7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端</w:t>
            </w:r>
          </w:p>
        </w:tc>
        <w:tc>
          <w:tcPr>
            <w:tcW w:type="dxa" w:w="3969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MVP 范围</w:t>
            </w:r>
          </w:p>
        </w:tc>
        <w:tc>
          <w:tcPr>
            <w:tcW w:type="dxa" w:w="311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后续范围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微信小程序</w:t>
            </w:r>
          </w:p>
        </w:tc>
        <w:tc>
          <w:tcPr>
            <w:tcW w:type="dxa" w:w="396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急救入口、宠物档案、症状收集、医院列表、拨号导航、病例摘要</w:t>
            </w:r>
          </w:p>
        </w:tc>
        <w:tc>
          <w:tcPr>
            <w:tcW w:type="dxa" w:w="311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AI 追问、历史记录、会员能力</w:t>
            </w:r>
          </w:p>
        </w:tc>
      </w:tr>
      <w:tr>
        <w:tc>
          <w:tcPr>
            <w:tcW w:type="dxa" w:w="15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H5</w:t>
            </w:r>
          </w:p>
        </w:tc>
        <w:tc>
          <w:tcPr>
            <w:tcW w:type="dxa" w:w="396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复用 Taro 架构，作为后续补充渠道</w:t>
            </w:r>
          </w:p>
        </w:tc>
        <w:tc>
          <w:tcPr>
            <w:tcW w:type="dxa" w:w="311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分享落地页、外部流量承接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医院后台</w:t>
            </w:r>
          </w:p>
        </w:tc>
        <w:tc>
          <w:tcPr>
            <w:tcW w:type="dxa" w:w="396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接收案例、查看摘要、回拨宠主、标记接诊状态</w:t>
            </w:r>
          </w:p>
        </w:tc>
        <w:tc>
          <w:tcPr>
            <w:tcW w:type="dxa" w:w="311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急诊队列、接诊看板、合作医院认证</w:t>
            </w:r>
          </w:p>
        </w:tc>
      </w:tr>
      <w:tr>
        <w:tc>
          <w:tcPr>
            <w:tcW w:type="dxa" w:w="15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运营后台</w:t>
            </w:r>
          </w:p>
        </w:tc>
        <w:tc>
          <w:tcPr>
            <w:tcW w:type="dxa" w:w="396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医院资料维护、基础数据校验、案例统计</w:t>
            </w:r>
          </w:p>
        </w:tc>
        <w:tc>
          <w:tcPr>
            <w:tcW w:type="dxa" w:w="311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数据看板、城市运营、质检流程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后端 API</w:t>
            </w:r>
          </w:p>
        </w:tc>
        <w:tc>
          <w:tcPr>
            <w:tcW w:type="dxa" w:w="396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认证、宠物、医院、急症案例、分诊规则、摘要模板</w:t>
            </w:r>
          </w:p>
        </w:tc>
        <w:tc>
          <w:tcPr>
            <w:tcW w:type="dxa" w:w="311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AI 抽象层、审计日志、风控与更细权限</w:t>
            </w:r>
          </w:p>
        </w:tc>
      </w:tr>
    </w:tbl>
    <w:p/>
    <w:p>
      <w:pPr>
        <w:pStyle w:val="Heading1"/>
        <w:keepNext/>
      </w:pPr>
      <w:r>
        <w:t>4. MVP 功能规划</w:t>
      </w:r>
    </w:p>
    <w:p>
      <w:pPr>
        <w:pStyle w:val="Heading2"/>
      </w:pPr>
      <w:r>
        <w:t>4.1 核心模块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7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102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关键能力</w:t>
            </w:r>
          </w:p>
        </w:tc>
        <w:tc>
          <w:tcPr>
            <w:tcW w:type="dxa" w:w="1984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MVP 优先级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用户模块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微信登录、用户身份、基础权限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P0</w:t>
            </w:r>
          </w:p>
        </w:tc>
      </w:tr>
      <w:tr>
        <w:tc>
          <w:tcPr>
            <w:tcW w:type="dxa" w:w="15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宠物档案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猫狗基础信息、体重、年龄、病史备注</w:t>
            </w:r>
          </w:p>
        </w:tc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P0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医院模块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附近医院查询、详情、电话、导航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P0</w:t>
            </w:r>
          </w:p>
        </w:tc>
      </w:tr>
      <w:tr>
        <w:tc>
          <w:tcPr>
            <w:tcW w:type="dxa" w:w="15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急症案例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症状输入、案例状态、时间线</w:t>
            </w:r>
          </w:p>
        </w:tc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P0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分诊规则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红旗规则、红黄绿等级、理由列表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P0</w:t>
            </w:r>
          </w:p>
        </w:tc>
      </w:tr>
      <w:tr>
        <w:tc>
          <w:tcPr>
            <w:tcW w:type="dxa" w:w="15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病例摘要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模板生成、复制、后续可分享给医院</w:t>
            </w:r>
          </w:p>
        </w:tc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P0</w:t>
            </w:r>
          </w:p>
        </w:tc>
      </w:tr>
      <w:tr>
        <w:tc>
          <w:tcPr>
            <w:tcW w:type="dxa" w:w="158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医院后台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案例列表、详情、回拨、接诊状态</w:t>
            </w:r>
          </w:p>
        </w:tc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P1</w:t>
            </w:r>
          </w:p>
        </w:tc>
      </w:tr>
      <w:tr>
        <w:tc>
          <w:tcPr>
            <w:tcW w:type="dxa" w:w="158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运营后台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医院录入、数据检查、基础统计</w:t>
            </w:r>
          </w:p>
        </w:tc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P1</w:t>
            </w:r>
          </w:p>
        </w:tc>
      </w:tr>
    </w:tbl>
    <w:p/>
    <w:p>
      <w:pPr>
        <w:pStyle w:val="Heading2"/>
      </w:pPr>
      <w:r>
        <w:t>4.2 MVP 外功能冻结清单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"/>
        <w:gridCol w:w="8787"/>
      </w:tblGrid>
      <w:tr>
        <w:tc>
          <w:tcPr>
            <w:tcW w:type="dxa" w:w="4929"/>
            <w:shd w:fill="D97706"/>
            <w:tcBorders>
              <w:top w:val="single" w:sz="0" w:space="0" w:color="D97706"/>
              <w:left w:val="single" w:sz="0" w:space="0" w:color="D97706"/>
              <w:bottom w:val="single" w:sz="0" w:space="0" w:color="D97706"/>
              <w:right w:val="single" w:sz="0" w:space="0" w:color="D97706"/>
              <w:insideH w:val="single" w:sz="0" w:space="0" w:color="D97706"/>
              <w:insideV w:val="single" w:sz="0" w:space="0" w:color="D97706"/>
            </w:tcBorders>
          </w:tcPr>
          <w:p/>
        </w:tc>
        <w:tc>
          <w:tcPr>
            <w:tcW w:type="dxa" w:w="4929"/>
            <w:shd w:fill="FFFBEB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  <w:insideH w:val="single" w:sz="6" w:space="0" w:color="CCFBF1"/>
              <w:insideV w:val="single" w:sz="6" w:space="0" w:color="CCFBF1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134E4A"/>
                <w:sz w:val="21"/>
              </w:rPr>
              <w:t>暂缓范围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支付、商城、保险、社区、宠物动态、复杂 IM、视频问诊、全国医院人工大库、原生 App 均不进入 MVP。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AI 追问与摘要润色先保留后端抽象接口，默认关闭；必须先保证规则和模板在无 AI 情况下独立可用。</w:t>
            </w:r>
          </w:p>
        </w:tc>
      </w:tr>
    </w:tbl>
    <w:p/>
    <w:p>
      <w:pPr>
        <w:pStyle w:val="Heading1"/>
        <w:keepNext/>
      </w:pPr>
      <w:r>
        <w:t>5. 医疗安全与 AI 边界</w:t>
      </w:r>
    </w:p>
    <w:p>
      <w:pPr>
        <w:pStyle w:val="Heading2"/>
      </w:pPr>
      <w:r>
        <w:t>5.1 医疗安全底线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252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系统必须禁止</w:t>
            </w:r>
          </w:p>
        </w:tc>
        <w:tc>
          <w:tcPr>
            <w:tcW w:type="dxa" w:w="4252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系统允许支持</w:t>
            </w:r>
          </w:p>
        </w:tc>
      </w:tr>
      <w:tr>
        <w:tc>
          <w:tcPr>
            <w:tcW w:type="dxa" w:w="42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诊断疾病、开药、提供药物剂量</w:t>
            </w:r>
          </w:p>
        </w:tc>
        <w:tc>
          <w:tcPr>
            <w:tcW w:type="dxa" w:w="42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结构化追问、风险提示、建议联系宠物医院</w:t>
            </w:r>
          </w:p>
        </w:tc>
      </w:tr>
      <w:tr>
        <w:tc>
          <w:tcPr>
            <w:tcW w:type="dxa" w:w="425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承诺安全、承诺治愈、让用户延迟就医</w:t>
            </w:r>
          </w:p>
        </w:tc>
        <w:tc>
          <w:tcPr>
            <w:tcW w:type="dxa" w:w="425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生成病例摘要、准备宠主到医院沟通文本</w:t>
            </w:r>
          </w:p>
        </w:tc>
      </w:tr>
      <w:tr>
        <w:tc>
          <w:tcPr>
            <w:tcW w:type="dxa" w:w="42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AI 覆盖或降低红色急症等级</w:t>
            </w:r>
          </w:p>
        </w:tc>
        <w:tc>
          <w:tcPr>
            <w:tcW w:type="dxa" w:w="42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AI 整理用户描述，但最终分级受显式规则约束</w:t>
            </w:r>
          </w:p>
        </w:tc>
      </w:tr>
    </w:tbl>
    <w:p/>
    <w:p>
      <w:pPr>
        <w:pStyle w:val="Heading2"/>
      </w:pPr>
      <w:r>
        <w:t>5.2 第一版红旗信号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呼吸困难、牙龈发白或发紫、昏迷、持续抽搐、误食毒物、严重出血。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车祸或高处坠落、腹部突然胀大、猫咪尿不出、反复呕吐且精神差。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呕吐或腹泻带血、眼球突出或严重眼伤、无法站立、疑似中暑。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"/>
        <w:gridCol w:w="8787"/>
      </w:tblGrid>
      <w:tr>
        <w:tc>
          <w:tcPr>
            <w:tcW w:type="dxa" w:w="4929"/>
            <w:shd w:fill="DC2626"/>
            <w:tcBorders>
              <w:top w:val="single" w:sz="0" w:space="0" w:color="DC2626"/>
              <w:left w:val="single" w:sz="0" w:space="0" w:color="DC2626"/>
              <w:bottom w:val="single" w:sz="0" w:space="0" w:color="DC2626"/>
              <w:right w:val="single" w:sz="0" w:space="0" w:color="DC2626"/>
              <w:insideH w:val="single" w:sz="0" w:space="0" w:color="DC2626"/>
              <w:insideV w:val="single" w:sz="0" w:space="0" w:color="DC2626"/>
            </w:tcBorders>
          </w:tcPr>
          <w:p/>
        </w:tc>
        <w:tc>
          <w:tcPr>
            <w:tcW w:type="dxa" w:w="4929"/>
            <w:shd w:fill="FEF2F2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  <w:insideH w:val="single" w:sz="6" w:space="0" w:color="CCFBF1"/>
              <w:insideV w:val="single" w:sz="6" w:space="0" w:color="CCFBF1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134E4A"/>
                <w:sz w:val="21"/>
              </w:rPr>
              <w:t>规则上线条件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红旗规则必须经过兽医顾问审核后上线；每条规则需要对应测试用例和用户可理解的提示文案。</w:t>
            </w:r>
          </w:p>
          <w:p>
            <w:pPr>
              <w:spacing w:after="40"/>
            </w:pPr>
            <w:r>
              <w:rPr>
                <w:rFonts w:ascii="PingFang SC" w:hAnsi="PingFang SC" w:eastAsia="PingFang SC"/>
                <w:color w:val="334155"/>
                <w:sz w:val="19"/>
              </w:rPr>
              <w:t>高风险情况采用保守升级原则：宁可提示联系医院，也不轻易降低紧急等级。</w:t>
            </w:r>
          </w:p>
        </w:tc>
      </w:tr>
    </w:tbl>
    <w:p/>
    <w:p>
      <w:pPr>
        <w:pStyle w:val="Heading2"/>
      </w:pPr>
      <w:r>
        <w:t>5.3 AI 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治理点</w:t>
            </w:r>
          </w:p>
        </w:tc>
        <w:tc>
          <w:tcPr>
            <w:tcW w:type="dxa" w:w="6803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9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默认状态</w:t>
            </w:r>
          </w:p>
        </w:tc>
        <w:tc>
          <w:tcPr>
            <w:tcW w:type="dxa" w:w="680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MVP 默认关闭 AI 能力，只保留后端抽象接口和开关。</w:t>
            </w:r>
          </w:p>
        </w:tc>
      </w:tr>
      <w:tr>
        <w:tc>
          <w:tcPr>
            <w:tcW w:type="dxa" w:w="19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可做内容</w:t>
            </w:r>
          </w:p>
        </w:tc>
        <w:tc>
          <w:tcPr>
            <w:tcW w:type="dxa" w:w="680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追问症状、整理描述、润色病例摘要、生成医院沟通话术。</w:t>
            </w:r>
          </w:p>
        </w:tc>
      </w:tr>
      <w:tr>
        <w:tc>
          <w:tcPr>
            <w:tcW w:type="dxa" w:w="19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禁止内容</w:t>
            </w:r>
          </w:p>
        </w:tc>
        <w:tc>
          <w:tcPr>
            <w:tcW w:type="dxa" w:w="680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确诊、处方、剂量、承诺安全、替代医生操作、降低红色等级。</w:t>
            </w:r>
          </w:p>
        </w:tc>
      </w:tr>
      <w:tr>
        <w:tc>
          <w:tcPr>
            <w:tcW w:type="dxa" w:w="19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审计</w:t>
            </w:r>
          </w:p>
        </w:tc>
        <w:tc>
          <w:tcPr>
            <w:tcW w:type="dxa" w:w="680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AI 输出需要记录 prompt 版本、输入摘要、输出结果、拦截原因与 traceId。</w:t>
            </w:r>
          </w:p>
        </w:tc>
      </w:tr>
      <w:tr>
        <w:tc>
          <w:tcPr>
            <w:tcW w:type="dxa" w:w="19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兜底</w:t>
            </w:r>
          </w:p>
        </w:tc>
        <w:tc>
          <w:tcPr>
            <w:tcW w:type="dxa" w:w="680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任何 AI 输出若与显式红旗规则冲突，以规则结果为准。</w:t>
            </w:r>
          </w:p>
        </w:tc>
      </w:tr>
    </w:tbl>
    <w:p/>
    <w:p>
      <w:pPr>
        <w:pStyle w:val="Heading1"/>
        <w:keepNext/>
      </w:pPr>
      <w:r>
        <w:t>6. 技术架构与数据方案</w:t>
      </w:r>
    </w:p>
    <w:p>
      <w:pPr>
        <w:pStyle w:val="Heading2"/>
      </w:pPr>
      <w:r>
        <w:t>6.1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406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技术选型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小程序 / H5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Taro + React + TypeScript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医院后台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Next.js + React + TypeScript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运营后台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Next.js + React + TypeScript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后端 API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NestJS + TypeScript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数据库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PostgreSQL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ORM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Prisma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地图服务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高德地图优先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AI 集成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后端 abstraction only，MVP 默认关闭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部署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Docker + Nginx + HTTPS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CI/CD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GitHub Actions 或 GitLab CI</w:t>
            </w:r>
          </w:p>
        </w:tc>
      </w:tr>
    </w:tbl>
    <w:p/>
    <w:p>
      <w:pPr>
        <w:pStyle w:val="Heading2"/>
      </w:pPr>
      <w:r>
        <w:t>6.2 Monorepo 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5783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apps/miniapp</w:t>
            </w:r>
          </w:p>
        </w:tc>
        <w:tc>
          <w:tcPr>
            <w:tcW w:type="dxa" w:w="578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微信小程序与 H5，Taro + React。</w:t>
            </w:r>
          </w:p>
        </w:tc>
      </w:tr>
      <w:tr>
        <w:tc>
          <w:tcPr>
            <w:tcW w:type="dxa" w:w="283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apps/hospital-admin</w:t>
            </w:r>
          </w:p>
        </w:tc>
        <w:tc>
          <w:tcPr>
            <w:tcW w:type="dxa" w:w="578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医院后台，Next.js。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apps/ops-admin</w:t>
            </w:r>
          </w:p>
        </w:tc>
        <w:tc>
          <w:tcPr>
            <w:tcW w:type="dxa" w:w="578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运营后台，Next.js。</w:t>
            </w:r>
          </w:p>
        </w:tc>
      </w:tr>
      <w:tr>
        <w:tc>
          <w:tcPr>
            <w:tcW w:type="dxa" w:w="283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services/api</w:t>
            </w:r>
          </w:p>
        </w:tc>
        <w:tc>
          <w:tcPr>
            <w:tcW w:type="dxa" w:w="578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NestJS 后端 API。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packages/shared-types</w:t>
            </w:r>
          </w:p>
        </w:tc>
        <w:tc>
          <w:tcPr>
            <w:tcW w:type="dxa" w:w="578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前后端共享类型。</w:t>
            </w:r>
          </w:p>
        </w:tc>
      </w:tr>
      <w:tr>
        <w:tc>
          <w:tcPr>
            <w:tcW w:type="dxa" w:w="283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packages/api-client</w:t>
            </w:r>
          </w:p>
        </w:tc>
        <w:tc>
          <w:tcPr>
            <w:tcW w:type="dxa" w:w="5783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前端请求 SDK。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</w:t>
            </w:r>
          </w:p>
        </w:tc>
        <w:tc>
          <w:tcPr>
            <w:tcW w:type="dxa" w:w="578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PRD、架构、API、数据库、分诊规则、AI 政策、部署和测试文档。</w:t>
            </w:r>
          </w:p>
        </w:tc>
      </w:tr>
    </w:tbl>
    <w:p/>
    <w:p>
      <w:pPr>
        <w:pStyle w:val="Heading2"/>
      </w:pPr>
      <w:r>
        <w:t>6.3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515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28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关键约束</w:t>
            </w:r>
          </w:p>
        </w:tc>
      </w:tr>
      <w:tr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User</w:t>
            </w:r>
          </w:p>
        </w:tc>
        <w:tc>
          <w:tcPr>
            <w:tcW w:type="dxa" w:w="351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宠主、医院人员、运营人员身份</w:t>
            </w:r>
          </w:p>
        </w:tc>
        <w:tc>
          <w:tcPr>
            <w:tcW w:type="dxa" w:w="328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权限隔离，用户只能访问自己的宠物和案例</w:t>
            </w:r>
          </w:p>
        </w:tc>
      </w:tr>
      <w:tr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Pet</w:t>
            </w:r>
          </w:p>
        </w:tc>
        <w:tc>
          <w:tcPr>
            <w:tcW w:type="dxa" w:w="351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宠物档案</w:t>
            </w:r>
          </w:p>
        </w:tc>
        <w:tc>
          <w:tcPr>
            <w:tcW w:type="dxa" w:w="328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体重单位 kg，基础信息需可追溯</w:t>
            </w:r>
          </w:p>
        </w:tc>
      </w:tr>
      <w:tr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Hospital</w:t>
            </w:r>
          </w:p>
        </w:tc>
        <w:tc>
          <w:tcPr>
            <w:tcW w:type="dxa" w:w="351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医院资料</w:t>
            </w:r>
          </w:p>
        </w:tc>
        <w:tc>
          <w:tcPr>
            <w:tcW w:type="dxa" w:w="328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电话和地址需来源标记，未校验电话不能作为合作医院承诺</w:t>
            </w:r>
          </w:p>
        </w:tc>
      </w:tr>
      <w:tr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EmergencyCase</w:t>
            </w:r>
          </w:p>
        </w:tc>
        <w:tc>
          <w:tcPr>
            <w:tcW w:type="dxa" w:w="351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急症案例</w:t>
            </w:r>
          </w:p>
        </w:tc>
        <w:tc>
          <w:tcPr>
            <w:tcW w:type="dxa" w:w="328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记录症状、时间、分诊等级、医院联系动作</w:t>
            </w:r>
          </w:p>
        </w:tc>
      </w:tr>
      <w:tr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TriageRule</w:t>
            </w:r>
          </w:p>
        </w:tc>
        <w:tc>
          <w:tcPr>
            <w:tcW w:type="dxa" w:w="351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红旗规则</w:t>
            </w:r>
          </w:p>
        </w:tc>
        <w:tc>
          <w:tcPr>
            <w:tcW w:type="dxa" w:w="328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显式代码和测试，兽医顾问审核后上线</w:t>
            </w:r>
          </w:p>
        </w:tc>
      </w:tr>
      <w:tr>
        <w:tc>
          <w:tcPr>
            <w:tcW w:type="dxa" w:w="19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CaseSummary</w:t>
            </w:r>
          </w:p>
        </w:tc>
        <w:tc>
          <w:tcPr>
            <w:tcW w:type="dxa" w:w="351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病例摘要</w:t>
            </w:r>
          </w:p>
        </w:tc>
        <w:tc>
          <w:tcPr>
            <w:tcW w:type="dxa" w:w="328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模板生成，避免诊断和用药表达</w:t>
            </w:r>
          </w:p>
        </w:tc>
      </w:tr>
      <w:tr>
        <w:tc>
          <w:tcPr>
            <w:tcW w:type="dxa" w:w="19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AiAuditLog</w:t>
            </w:r>
          </w:p>
        </w:tc>
        <w:tc>
          <w:tcPr>
            <w:tcW w:type="dxa" w:w="351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AI 审计日志</w:t>
            </w:r>
          </w:p>
        </w:tc>
        <w:tc>
          <w:tcPr>
            <w:tcW w:type="dxa" w:w="328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AI 启用后记录版本、输入、输出和拦截结果</w:t>
            </w:r>
          </w:p>
        </w:tc>
      </w:tr>
    </w:tbl>
    <w:p/>
    <w:p>
      <w:pPr>
        <w:pStyle w:val="Heading1"/>
        <w:keepNext/>
      </w:pPr>
      <w:r>
        <w:t>7. 里程碑与 Sprint 计划</w:t>
      </w:r>
    </w:p>
    <w:p>
      <w:pPr>
        <w:pStyle w:val="Heading2"/>
      </w:pPr>
      <w:r>
        <w:t>7.1 MVP Sprint 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247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020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4309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主要交付</w:t>
            </w:r>
          </w:p>
        </w:tc>
        <w:tc>
          <w:tcPr>
            <w:tcW w:type="dxa" w:w="238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验收重点</w:t>
            </w:r>
          </w:p>
        </w:tc>
      </w:tr>
      <w:tr>
        <w:tc>
          <w:tcPr>
            <w:tcW w:type="dxa" w:w="124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Sprint 0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1 周</w:t>
            </w:r>
          </w:p>
        </w:tc>
        <w:tc>
          <w:tcPr>
            <w:tcW w:type="dxa" w:w="430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monorepo、pnpm、strict TS、CI、NestJS/Taro/Next 基础、Docker Compose、AGENTS/DEVELOPMENT</w:t>
            </w:r>
          </w:p>
        </w:tc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lint/typecheck/test/build 可跑，本地前后端可启动</w:t>
            </w:r>
          </w:p>
        </w:tc>
      </w:tr>
      <w:tr>
        <w:tc>
          <w:tcPr>
            <w:tcW w:type="dxa" w:w="124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Sprint 1</w:t>
            </w:r>
          </w:p>
        </w:tc>
        <w:tc>
          <w:tcPr>
            <w:tcW w:type="dxa" w:w="102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2 周</w:t>
            </w:r>
          </w:p>
        </w:tc>
        <w:tc>
          <w:tcPr>
            <w:tcW w:type="dxa" w:w="430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用户模型、宠物模型、宠物档案接口与页面</w:t>
            </w:r>
          </w:p>
        </w:tc>
        <w:tc>
          <w:tcPr>
            <w:tcW w:type="dxa" w:w="238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用户能创建、查看、编辑、删除自己的宠物档案</w:t>
            </w:r>
          </w:p>
        </w:tc>
      </w:tr>
      <w:tr>
        <w:tc>
          <w:tcPr>
            <w:tcW w:type="dxa" w:w="124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Sprint 2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3 周</w:t>
            </w:r>
          </w:p>
        </w:tc>
        <w:tc>
          <w:tcPr>
            <w:tcW w:type="dxa" w:w="430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医院模型、医院列表/详情、距离排序、一键拨号、一键导航、运营录入</w:t>
            </w:r>
          </w:p>
        </w:tc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用户能找到附近医院并发起电话或导航</w:t>
            </w:r>
          </w:p>
        </w:tc>
      </w:tr>
      <w:tr>
        <w:tc>
          <w:tcPr>
            <w:tcW w:type="dxa" w:w="124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Sprint 3</w:t>
            </w:r>
          </w:p>
        </w:tc>
        <w:tc>
          <w:tcPr>
            <w:tcW w:type="dxa" w:w="102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4 周</w:t>
            </w:r>
          </w:p>
        </w:tc>
        <w:tc>
          <w:tcPr>
            <w:tcW w:type="dxa" w:w="430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症状结构、红旗规则、单元测试、急症案例、摘要模板、小程序急救入口</w:t>
            </w:r>
          </w:p>
        </w:tc>
        <w:tc>
          <w:tcPr>
            <w:tcW w:type="dxa" w:w="238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命中红旗必须红色，病例摘要清晰可复制</w:t>
            </w:r>
          </w:p>
        </w:tc>
      </w:tr>
      <w:tr>
        <w:tc>
          <w:tcPr>
            <w:tcW w:type="dxa" w:w="124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Sprint 4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5 周</w:t>
            </w:r>
          </w:p>
        </w:tc>
        <w:tc>
          <w:tcPr>
            <w:tcW w:type="dxa" w:w="430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医院登录、案例列表/详情、回拨、接诊状态、权限隔离、预发部署</w:t>
            </w:r>
          </w:p>
        </w:tc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医院只能查看分配给自己的案例并能标记状态</w:t>
            </w:r>
          </w:p>
        </w:tc>
      </w:tr>
      <w:tr>
        <w:tc>
          <w:tcPr>
            <w:tcW w:type="dxa" w:w="124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Sprint 5</w:t>
            </w:r>
          </w:p>
        </w:tc>
        <w:tc>
          <w:tcPr>
            <w:tcW w:type="dxa" w:w="102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6-7 周</w:t>
            </w:r>
          </w:p>
        </w:tc>
        <w:tc>
          <w:tcPr>
            <w:tcW w:type="dxa" w:w="430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AI 追问/摘要接口、Prompt 版本、审计、高风险词拦截、兽医审核样例</w:t>
            </w:r>
          </w:p>
        </w:tc>
        <w:tc>
          <w:tcPr>
            <w:tcW w:type="dxa" w:w="238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AI 不确诊、不开药、不给剂量，且不能覆盖红旗规则</w:t>
            </w:r>
          </w:p>
        </w:tc>
      </w:tr>
      <w:tr>
        <w:tc>
          <w:tcPr>
            <w:tcW w:type="dxa" w:w="124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缓冲与试点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第 8-12 周</w:t>
            </w:r>
          </w:p>
        </w:tc>
        <w:tc>
          <w:tcPr>
            <w:tcW w:type="dxa" w:w="430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小范围用户测试、医院资料校验、体验修正、稳定性修复</w:t>
            </w:r>
          </w:p>
        </w:tc>
        <w:tc>
          <w:tcPr>
            <w:tcW w:type="dxa" w:w="238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5"/>
              </w:rPr>
              <w:t>真实流程可用，问题进入迭代清单</w:t>
            </w:r>
          </w:p>
        </w:tc>
      </w:tr>
    </w:tbl>
    <w:p/>
    <w:p>
      <w:pPr>
        <w:pStyle w:val="Heading2"/>
      </w:pPr>
      <w:r>
        <w:t>7.2 中长期路线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5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8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新增能力</w:t>
            </w:r>
          </w:p>
        </w:tc>
        <w:tc>
          <w:tcPr>
            <w:tcW w:type="dxa" w:w="136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关键指标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3-12 个月</w:t>
            </w:r>
          </w:p>
        </w:tc>
        <w:tc>
          <w:tcPr>
            <w:tcW w:type="dxa" w:w="255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形成宠主端与医院端协同闭环</w:t>
            </w:r>
          </w:p>
        </w:tc>
        <w:tc>
          <w:tcPr>
            <w:tcW w:type="dxa" w:w="328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AI 追问、摘要润色、医院急诊队列、合作医院认证、数据看板、会员/SaaS 试点</w:t>
            </w:r>
          </w:p>
        </w:tc>
        <w:tc>
          <w:tcPr>
            <w:tcW w:type="dxa" w:w="136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注册宠物 3000-10000；月急救流程 300-500；合作医院 10-30</w:t>
            </w:r>
          </w:p>
        </w:tc>
      </w:tr>
      <w:tr>
        <w:tc>
          <w:tcPr>
            <w:tcW w:type="dxa" w:w="170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12-24 个月</w:t>
            </w:r>
          </w:p>
        </w:tc>
        <w:tc>
          <w:tcPr>
            <w:tcW w:type="dxa" w:w="255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升级为城市级宠物急救协同网络</w:t>
            </w:r>
          </w:p>
        </w:tc>
        <w:tc>
          <w:tcPr>
            <w:tcW w:type="dxa" w:w="328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原生 App、执业兽医电话/视频分诊、急救卡/NFC/二维码牌、保险材料整理、医院 SaaS 商业化</w:t>
            </w:r>
          </w:p>
        </w:tc>
        <w:tc>
          <w:tcPr>
            <w:tcW w:type="dxa" w:w="136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城市覆盖、医院网络、复购和合作收入验证</w:t>
            </w:r>
          </w:p>
        </w:tc>
      </w:tr>
    </w:tbl>
    <w:p/>
    <w:p>
      <w:pPr>
        <w:pStyle w:val="Heading1"/>
        <w:keepNext/>
      </w:pPr>
      <w:r>
        <w:t>8. 团队分工与协作机制</w:t>
      </w:r>
    </w:p>
    <w:p>
      <w:pPr>
        <w:pStyle w:val="Heading2"/>
      </w:pPr>
      <w:r>
        <w:t>8.1 最小团队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60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020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5102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核心职责</w:t>
            </w:r>
          </w:p>
        </w:tc>
      </w:tr>
      <w:tr>
        <w:tc>
          <w:tcPr>
            <w:tcW w:type="dxa" w:w="260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项目负责人/产品负责人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1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需求、验收、排期、医院沟通、反馈收集。</w:t>
            </w:r>
          </w:p>
        </w:tc>
      </w:tr>
      <w:tr>
        <w:tc>
          <w:tcPr>
            <w:tcW w:type="dxa" w:w="260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技术负责人/AI 编程负责人</w:t>
            </w:r>
          </w:p>
        </w:tc>
        <w:tc>
          <w:tcPr>
            <w:tcW w:type="dxa" w:w="102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1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架构、任务拆解、Code Review、依赖控制、CI/CD。</w:t>
            </w:r>
          </w:p>
        </w:tc>
      </w:tr>
      <w:tr>
        <w:tc>
          <w:tcPr>
            <w:tcW w:type="dxa" w:w="260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前端集成人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1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小程序/H5、后台页面、接口联调、移动端体验。</w:t>
            </w:r>
          </w:p>
        </w:tc>
      </w:tr>
      <w:tr>
        <w:tc>
          <w:tcPr>
            <w:tcW w:type="dxa" w:w="260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后端集成人</w:t>
            </w:r>
          </w:p>
        </w:tc>
        <w:tc>
          <w:tcPr>
            <w:tcW w:type="dxa" w:w="102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1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NestJS API、数据库、权限、业务规则、测试、部署。</w:t>
            </w:r>
          </w:p>
        </w:tc>
      </w:tr>
      <w:tr>
        <w:tc>
          <w:tcPr>
            <w:tcW w:type="dxa" w:w="260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兽医顾问</w:t>
            </w:r>
          </w:p>
        </w:tc>
        <w:tc>
          <w:tcPr>
            <w:tcW w:type="dxa" w:w="10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1-2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审核红旗规则、急救话术、AI 输出样例，对医疗安全有否决权。</w:t>
            </w:r>
          </w:p>
        </w:tc>
      </w:tr>
      <w:tr>
        <w:tc>
          <w:tcPr>
            <w:tcW w:type="dxa" w:w="260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测试/运营</w:t>
            </w:r>
          </w:p>
        </w:tc>
        <w:tc>
          <w:tcPr>
            <w:tcW w:type="dxa" w:w="102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1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流程测试、医院资料、用户反馈、运营后台数据维护。</w:t>
            </w:r>
          </w:p>
        </w:tc>
      </w:tr>
    </w:tbl>
    <w:p/>
    <w:p>
      <w:pPr>
        <w:pStyle w:val="Heading2"/>
      </w:pPr>
      <w:r>
        <w:t>8.2 AI 编程使用制度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1. </w:t>
      </w:r>
      <w:r>
        <w:rPr>
          <w:rFonts w:ascii="PingFang SC" w:hAnsi="PingFang SC" w:eastAsia="PingFang SC"/>
          <w:color w:val="334155"/>
          <w:sz w:val="20"/>
        </w:rPr>
        <w:t>产品负责人先写需求与验收标准，技术负责人拆成小任务。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2. </w:t>
      </w:r>
      <w:r>
        <w:rPr>
          <w:rFonts w:ascii="PingFang SC" w:hAnsi="PingFang SC" w:eastAsia="PingFang SC"/>
          <w:color w:val="334155"/>
          <w:sz w:val="20"/>
        </w:rPr>
        <w:t>AI 只生成代码初稿、测试补全和文档草稿，不作为架构负责人、安全负责人或最终审查人。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3. </w:t>
      </w:r>
      <w:r>
        <w:rPr>
          <w:rFonts w:ascii="PingFang SC" w:hAnsi="PingFang SC" w:eastAsia="PingFang SC"/>
          <w:color w:val="334155"/>
          <w:sz w:val="20"/>
        </w:rPr>
        <w:t>开发人员必须检查 diff、本地运行、补测试，再提交 PR。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4. </w:t>
      </w:r>
      <w:r>
        <w:rPr>
          <w:rFonts w:ascii="PingFang SC" w:hAnsi="PingFang SC" w:eastAsia="PingFang SC"/>
          <w:color w:val="334155"/>
          <w:sz w:val="20"/>
        </w:rPr>
        <w:t>医疗规则、AI 政策和急症提示必须由兽医顾问审核。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5. </w:t>
      </w:r>
      <w:r>
        <w:rPr>
          <w:rFonts w:ascii="PingFang SC" w:hAnsi="PingFang SC" w:eastAsia="PingFang SC"/>
          <w:color w:val="334155"/>
          <w:sz w:val="20"/>
        </w:rPr>
        <w:t>所有核心变更必须通过 CI 和 Code Review 后合并，main/develop 不直接 push。</w:t>
      </w:r>
    </w:p>
    <w:p>
      <w:pPr>
        <w:pStyle w:val="Heading2"/>
      </w:pPr>
      <w:r>
        <w:t>8.3 合作机制建议</w:t>
      </w:r>
    </w:p>
    <w:p>
      <w:r>
        <w:rPr>
          <w:rFonts w:ascii="PingFang SC" w:hAnsi="PingFang SC" w:eastAsia="PingFang SC"/>
          <w:color w:val="334155"/>
          <w:sz w:val="21"/>
        </w:rPr>
        <w:t>早期合作应把股权、工资、项目奖金、利润分红和知识产权分别写清楚。建议设置 4 年成熟、1 年 cliff 的股权成熟机制；前 12 个月不急于分红，收入优先用于研发、医院拓展和风险准备金。</w:t>
      </w:r>
    </w:p>
    <w:p>
      <w:pPr>
        <w:pStyle w:val="Heading1"/>
        <w:keepNext/>
      </w:pPr>
      <w:r>
        <w:t>9. 质量、验收与发布治理</w:t>
      </w:r>
    </w:p>
    <w:p>
      <w:pPr>
        <w:pStyle w:val="Heading2"/>
      </w:pPr>
      <w:r>
        <w:t>9.1 必须自动检查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6406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lint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统一代码风格，阻断明显低质量代码。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typecheck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strict TypeScript 通过，DTO 和 API 类型明确。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unit test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分诊规则、权限逻辑、摘要模板等核心逻辑必须覆盖。</w:t>
            </w:r>
          </w:p>
        </w:tc>
      </w:tr>
      <w:tr>
        <w:tc>
          <w:tcPr>
            <w:tcW w:type="dxa" w:w="22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build</w:t>
            </w:r>
          </w:p>
        </w:tc>
        <w:tc>
          <w:tcPr>
            <w:tcW w:type="dxa" w:w="640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所有 app/package/service 构建通过。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medical safety check</w:t>
            </w:r>
          </w:p>
        </w:tc>
        <w:tc>
          <w:tcPr>
            <w:tcW w:type="dxa" w:w="640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PR 模板中确认无确诊、无开药、无剂量、红旗未降级。</w:t>
            </w:r>
          </w:p>
        </w:tc>
      </w:tr>
    </w:tbl>
    <w:p/>
    <w:p>
      <w:pPr>
        <w:pStyle w:val="Heading2"/>
      </w:pPr>
      <w:r>
        <w:t>9.2 功能 DoD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需求验收通过，代码合并 develop，单元测试通过，接口文档和错误码同步更新。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权限校验、日志埋点、预发环境验证和产品负责人验收完成。</w:t>
      </w:r>
    </w:p>
    <w:p>
      <w:pPr>
        <w:pStyle w:val="ListBullet"/>
        <w:spacing w:after="40"/>
      </w:pPr>
      <w:r>
        <w:rPr>
          <w:rFonts w:ascii="PingFang SC" w:hAnsi="PingFang SC" w:eastAsia="PingFang SC"/>
          <w:color w:val="334155"/>
          <w:sz w:val="20"/>
        </w:rPr>
        <w:t>AI/急症功能额外要求：兽医顾问审核、红旗测试通过、AI 输出审计完整、高风险兜底提示正确。</w:t>
      </w:r>
    </w:p>
    <w:p>
      <w:pPr>
        <w:pStyle w:val="Heading2"/>
      </w:pPr>
      <w:r>
        <w:t>9.3 文档清单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061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文档</w:t>
            </w:r>
          </w:p>
        </w:tc>
        <w:tc>
          <w:tcPr>
            <w:tcW w:type="dxa" w:w="5556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06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README.md / AGENTS.md</w:t>
            </w:r>
          </w:p>
        </w:tc>
        <w:tc>
          <w:tcPr>
            <w:tcW w:type="dxa" w:w="555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项目入口、团队与 AI 协作规则。</w:t>
            </w:r>
          </w:p>
        </w:tc>
      </w:tr>
      <w:tr>
        <w:tc>
          <w:tcPr>
            <w:tcW w:type="dxa" w:w="306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docs/PRD.md</w:t>
            </w:r>
          </w:p>
        </w:tc>
        <w:tc>
          <w:tcPr>
            <w:tcW w:type="dxa" w:w="555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产品需求、用户流程、验收标准。</w:t>
            </w:r>
          </w:p>
        </w:tc>
      </w:tr>
      <w:tr>
        <w:tc>
          <w:tcPr>
            <w:tcW w:type="dxa" w:w="306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docs/ARCHITECTURE.md</w:t>
            </w:r>
          </w:p>
        </w:tc>
        <w:tc>
          <w:tcPr>
            <w:tcW w:type="dxa" w:w="555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系统架构、模块边界、部署结构。</w:t>
            </w:r>
          </w:p>
        </w:tc>
      </w:tr>
      <w:tr>
        <w:tc>
          <w:tcPr>
            <w:tcW w:type="dxa" w:w="306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docs/API.md / DATABASE.md</w:t>
            </w:r>
          </w:p>
        </w:tc>
        <w:tc>
          <w:tcPr>
            <w:tcW w:type="dxa" w:w="555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接口与数据库设计。</w:t>
            </w:r>
          </w:p>
        </w:tc>
      </w:tr>
      <w:tr>
        <w:tc>
          <w:tcPr>
            <w:tcW w:type="dxa" w:w="306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docs/TRIAGE_RULES.md / AI_POLICY.md</w:t>
            </w:r>
          </w:p>
        </w:tc>
        <w:tc>
          <w:tcPr>
            <w:tcW w:type="dxa" w:w="555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红旗规则、医疗安全边界、AI 使用政策。</w:t>
            </w:r>
          </w:p>
        </w:tc>
      </w:tr>
      <w:tr>
        <w:tc>
          <w:tcPr>
            <w:tcW w:type="dxa" w:w="3061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docs/DEVELOPMENT.md / TESTING.md / DEPLOYMENT.md</w:t>
            </w:r>
          </w:p>
        </w:tc>
        <w:tc>
          <w:tcPr>
            <w:tcW w:type="dxa" w:w="5556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开发、测试、部署流程。</w:t>
            </w:r>
          </w:p>
        </w:tc>
      </w:tr>
      <w:tr>
        <w:tc>
          <w:tcPr>
            <w:tcW w:type="dxa" w:w="3061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docs/RELEASE_CHECKLIST.md / INCIDENT_REVIEW.md</w:t>
            </w:r>
          </w:p>
        </w:tc>
        <w:tc>
          <w:tcPr>
            <w:tcW w:type="dxa" w:w="555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7"/>
              </w:rPr>
              <w:t>发布核查与事故复盘。</w:t>
            </w:r>
          </w:p>
        </w:tc>
      </w:tr>
    </w:tbl>
    <w:p/>
    <w:p>
      <w:pPr>
        <w:pStyle w:val="Heading1"/>
        <w:keepNext/>
      </w:pPr>
      <w:r>
        <w:t>10. 风险评估与应对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665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907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5102"/>
            <w:shd w:fill="0F766E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  <w:insideH w:val="single" w:sz="6" w:space="0" w:color="0F766E"/>
              <w:insideV w:val="single" w:sz="6" w:space="0" w:color="0F766E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应对策略</w:t>
            </w:r>
          </w:p>
        </w:tc>
      </w:tr>
      <w:tr>
        <w:tc>
          <w:tcPr>
            <w:tcW w:type="dxa" w:w="266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医疗越界或用户误解为诊疗建议</w:t>
            </w:r>
          </w:p>
        </w:tc>
        <w:tc>
          <w:tcPr>
            <w:tcW w:type="dxa" w:w="90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高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产品文案、代码规则、PR 检查和兽医审核四层约束；明确不是 AI 宠物医生。</w:t>
            </w:r>
          </w:p>
        </w:tc>
      </w:tr>
      <w:tr>
        <w:tc>
          <w:tcPr>
            <w:tcW w:type="dxa" w:w="266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红旗规则不准确或未经审核</w:t>
            </w:r>
          </w:p>
        </w:tc>
        <w:tc>
          <w:tcPr>
            <w:tcW w:type="dxa" w:w="90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高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规则上线前必须由兽医顾问审核；每条规则配测试与版本记录。</w:t>
            </w:r>
          </w:p>
        </w:tc>
      </w:tr>
      <w:tr>
        <w:tc>
          <w:tcPr>
            <w:tcW w:type="dxa" w:w="266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医院电话或接诊状态不准确</w:t>
            </w:r>
          </w:p>
        </w:tc>
        <w:tc>
          <w:tcPr>
            <w:tcW w:type="dxa" w:w="90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中高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地图数据优先但标记来源；合作医院和人工校验作为后续质量层。</w:t>
            </w:r>
          </w:p>
        </w:tc>
      </w:tr>
      <w:tr>
        <w:tc>
          <w:tcPr>
            <w:tcW w:type="dxa" w:w="266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AI 输出不稳定</w:t>
            </w:r>
          </w:p>
        </w:tc>
        <w:tc>
          <w:tcPr>
            <w:tcW w:type="dxa" w:w="90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中高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MVP 默认关闭 AI；启用后必须有审计、高风险词拦截和规则兜底。</w:t>
            </w:r>
          </w:p>
        </w:tc>
      </w:tr>
      <w:tr>
        <w:tc>
          <w:tcPr>
            <w:tcW w:type="dxa" w:w="266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隐私和真实数据泄露</w:t>
            </w:r>
          </w:p>
        </w:tc>
        <w:tc>
          <w:tcPr>
            <w:tcW w:type="dxa" w:w="90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高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禁止提交真实用户数据和未授权医院数据；日志脱敏；权限测试覆盖。</w:t>
            </w:r>
          </w:p>
        </w:tc>
      </w:tr>
      <w:tr>
        <w:tc>
          <w:tcPr>
            <w:tcW w:type="dxa" w:w="266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小团队范围膨胀</w:t>
            </w:r>
          </w:p>
        </w:tc>
        <w:tc>
          <w:tcPr>
            <w:tcW w:type="dxa" w:w="90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中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冻结非 MVP 功能；每个 Sprint 以可验收交付物为准。</w:t>
            </w:r>
          </w:p>
        </w:tc>
      </w:tr>
      <w:tr>
        <w:tc>
          <w:tcPr>
            <w:tcW w:type="dxa" w:w="266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技术栈分裂</w:t>
            </w:r>
          </w:p>
        </w:tc>
        <w:tc>
          <w:tcPr>
            <w:tcW w:type="dxa" w:w="907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中</w:t>
            </w:r>
          </w:p>
        </w:tc>
        <w:tc>
          <w:tcPr>
            <w:tcW w:type="dxa" w:w="510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MVP 只用 TypeScript monorepo；新增语言或依赖需显式审批。</w:t>
            </w:r>
          </w:p>
        </w:tc>
      </w:tr>
      <w:tr>
        <w:tc>
          <w:tcPr>
            <w:tcW w:type="dxa" w:w="266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小程序审核或地图接口限制</w:t>
            </w:r>
          </w:p>
        </w:tc>
        <w:tc>
          <w:tcPr>
            <w:tcW w:type="dxa" w:w="907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中</w:t>
            </w:r>
          </w:p>
        </w:tc>
        <w:tc>
          <w:tcPr>
            <w:tcW w:type="dxa" w:w="510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4155"/>
                <w:sz w:val="16"/>
              </w:rPr>
              <w:t>提前验证微信能力、地图服务额度和失败降级方案。</w:t>
            </w:r>
          </w:p>
        </w:tc>
      </w:tr>
    </w:tbl>
    <w:p/>
    <w:p>
      <w:pPr>
        <w:pStyle w:val="Heading1"/>
        <w:keepNext/>
      </w:pPr>
      <w:r>
        <w:t>11. 近期行动清单</w:t>
      </w:r>
    </w:p>
    <w:p>
      <w:r>
        <w:rPr>
          <w:rFonts w:ascii="PingFang SC" w:hAnsi="PingFang SC" w:eastAsia="PingFang SC"/>
          <w:color w:val="334155"/>
          <w:sz w:val="21"/>
        </w:rPr>
        <w:t>执行原则：用收缩技术栈、拆小任务、AI 生成初稿、人类审查、CI 卡质量、规则显式化和医疗边界写死来保障小团队落地。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1. </w:t>
      </w:r>
      <w:r>
        <w:rPr>
          <w:rFonts w:ascii="PingFang SC" w:hAnsi="PingFang SC" w:eastAsia="PingFang SC"/>
          <w:color w:val="334155"/>
          <w:sz w:val="20"/>
        </w:rPr>
        <w:t>确认项目正式仓库路径与命名，初始化 TypeScript monorepo。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2. </w:t>
      </w:r>
      <w:r>
        <w:rPr>
          <w:rFonts w:ascii="PingFang SC" w:hAnsi="PingFang SC" w:eastAsia="PingFang SC"/>
          <w:color w:val="334155"/>
          <w:sz w:val="20"/>
        </w:rPr>
        <w:t>创建 AGENTS.md、README.md、docs/PRD.md、docs/ARCHITECTURE.md、docs/TRIAGE_RULES.md 和 docs/AI_POLICY.md。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3. </w:t>
      </w:r>
      <w:r>
        <w:rPr>
          <w:rFonts w:ascii="PingFang SC" w:hAnsi="PingFang SC" w:eastAsia="PingFang SC"/>
          <w:color w:val="334155"/>
          <w:sz w:val="20"/>
        </w:rPr>
        <w:t>建立 Sprint 0 工程地基：pnpm workspace、strict TypeScript、lint、typecheck、test、build、CI。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4. </w:t>
      </w:r>
      <w:r>
        <w:rPr>
          <w:rFonts w:ascii="PingFang SC" w:hAnsi="PingFang SC" w:eastAsia="PingFang SC"/>
          <w:color w:val="334155"/>
          <w:sz w:val="20"/>
        </w:rPr>
        <w:t>确定第一版宠物档案字段和急症案例字段，先形成 shared-types。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5. </w:t>
      </w:r>
      <w:r>
        <w:rPr>
          <w:rFonts w:ascii="PingFang SC" w:hAnsi="PingFang SC" w:eastAsia="PingFang SC"/>
          <w:color w:val="334155"/>
          <w:sz w:val="20"/>
        </w:rPr>
        <w:t>把红旗规则整理为可测试数据结构，并邀请兽医顾问审核第一版。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6. </w:t>
      </w:r>
      <w:r>
        <w:rPr>
          <w:rFonts w:ascii="PingFang SC" w:hAnsi="PingFang SC" w:eastAsia="PingFang SC"/>
          <w:color w:val="334155"/>
          <w:sz w:val="20"/>
        </w:rPr>
        <w:t>验证高德地图附近宠物医院查询、拨号和导航能力。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7. </w:t>
      </w:r>
      <w:r>
        <w:rPr>
          <w:rFonts w:ascii="PingFang SC" w:hAnsi="PingFang SC" w:eastAsia="PingFang SC"/>
          <w:color w:val="334155"/>
          <w:sz w:val="20"/>
        </w:rPr>
        <w:t>设计小程序急救入口主流程，优先保证 60 秒内完成关键动作。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8. </w:t>
      </w:r>
      <w:r>
        <w:rPr>
          <w:rFonts w:ascii="PingFang SC" w:hAnsi="PingFang SC" w:eastAsia="PingFang SC"/>
          <w:color w:val="334155"/>
          <w:sz w:val="20"/>
        </w:rPr>
        <w:t>建立 PR 模板和医疗安全检查清单，禁止 main/develop 直接 push。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9. </w:t>
      </w:r>
      <w:r>
        <w:rPr>
          <w:rFonts w:ascii="PingFang SC" w:hAnsi="PingFang SC" w:eastAsia="PingFang SC"/>
          <w:color w:val="334155"/>
          <w:sz w:val="20"/>
        </w:rPr>
        <w:t>准备小范围测试用户和 1-3 家愿意反馈的宠物医院。</w:t>
      </w:r>
    </w:p>
    <w:p>
      <w:pPr>
        <w:spacing w:after="40"/>
        <w:ind w:left="351" w:hanging="238"/>
      </w:pPr>
      <w:r>
        <w:rPr>
          <w:rFonts w:ascii="PingFang SC" w:hAnsi="PingFang SC" w:eastAsia="PingFang SC"/>
          <w:color w:val="0F172A"/>
          <w:sz w:val="20"/>
        </w:rPr>
        <w:t xml:space="preserve">10. </w:t>
      </w:r>
      <w:r>
        <w:rPr>
          <w:rFonts w:ascii="PingFang SC" w:hAnsi="PingFang SC" w:eastAsia="PingFang SC"/>
          <w:color w:val="334155"/>
          <w:sz w:val="20"/>
        </w:rPr>
        <w:t>每次有意义工作后更新 docs/PROGRESS.md，保持文档与实际状态同步。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4748B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PingFang SC" w:hAnsi="PingFang SC" w:eastAsia="PingFang SC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748B"/>
        <w:sz w:val="17"/>
      </w:rPr>
      <w:t>宠物急救分诊与到院前协同平台｜项目计划书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34E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34E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