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E29" w:rsidRDefault="00252AE2">
      <w:pPr>
        <w:spacing w:after="157" w:line="259" w:lineRule="auto"/>
        <w:ind w:left="0" w:firstLine="0"/>
        <w:jc w:val="center"/>
      </w:pPr>
      <w:bookmarkStart w:id="0" w:name="_GoBack"/>
      <w:bookmarkEnd w:id="0"/>
      <w:r>
        <w:rPr>
          <w:b/>
          <w:sz w:val="96"/>
        </w:rPr>
        <w:t>Assignment</w:t>
      </w:r>
    </w:p>
    <w:p w:rsidR="00666E29" w:rsidRDefault="00252AE2">
      <w:pPr>
        <w:spacing w:after="0" w:line="320" w:lineRule="auto"/>
        <w:ind w:left="0" w:firstLine="0"/>
        <w:jc w:val="center"/>
      </w:pPr>
      <w:r>
        <w:rPr>
          <w:sz w:val="72"/>
        </w:rPr>
        <w:t>Case study approach in qualitative research</w:t>
      </w:r>
    </w:p>
    <w:p w:rsidR="00666E29" w:rsidRDefault="00252AE2">
      <w:pPr>
        <w:spacing w:after="328" w:line="259" w:lineRule="auto"/>
        <w:jc w:val="center"/>
      </w:pPr>
      <w:r>
        <w:rPr>
          <w:sz w:val="56"/>
        </w:rPr>
        <w:t>Group 1</w:t>
      </w:r>
    </w:p>
    <w:p w:rsidR="00666E29" w:rsidRDefault="00252AE2">
      <w:pPr>
        <w:spacing w:after="0" w:line="259" w:lineRule="auto"/>
        <w:jc w:val="center"/>
      </w:pPr>
      <w:r>
        <w:rPr>
          <w:sz w:val="56"/>
        </w:rPr>
        <w:t xml:space="preserve">Group leader: </w:t>
      </w:r>
      <w:proofErr w:type="spellStart"/>
      <w:r>
        <w:rPr>
          <w:sz w:val="56"/>
        </w:rPr>
        <w:t>Bisma</w:t>
      </w:r>
      <w:proofErr w:type="spellEnd"/>
      <w:r>
        <w:rPr>
          <w:sz w:val="56"/>
        </w:rPr>
        <w:t xml:space="preserve"> </w:t>
      </w:r>
      <w:proofErr w:type="spellStart"/>
      <w:r>
        <w:rPr>
          <w:sz w:val="56"/>
        </w:rPr>
        <w:t>Fazal</w:t>
      </w:r>
      <w:proofErr w:type="spellEnd"/>
    </w:p>
    <w:tbl>
      <w:tblPr>
        <w:tblStyle w:val="TableGrid"/>
        <w:tblW w:w="7351" w:type="dxa"/>
        <w:tblInd w:w="0" w:type="dxa"/>
        <w:tblCellMar>
          <w:top w:w="0" w:type="dxa"/>
          <w:left w:w="0" w:type="dxa"/>
          <w:bottom w:w="0" w:type="dxa"/>
          <w:right w:w="0" w:type="dxa"/>
        </w:tblCellMar>
        <w:tblLook w:val="04A0" w:firstRow="1" w:lastRow="0" w:firstColumn="1" w:lastColumn="0" w:noHBand="0" w:noVBand="1"/>
      </w:tblPr>
      <w:tblGrid>
        <w:gridCol w:w="4564"/>
        <w:gridCol w:w="2787"/>
      </w:tblGrid>
      <w:tr w:rsidR="00666E29">
        <w:trPr>
          <w:trHeight w:val="612"/>
        </w:trPr>
        <w:tc>
          <w:tcPr>
            <w:tcW w:w="4564" w:type="dxa"/>
            <w:tcBorders>
              <w:top w:val="nil"/>
              <w:left w:val="nil"/>
              <w:bottom w:val="nil"/>
              <w:right w:val="nil"/>
            </w:tcBorders>
          </w:tcPr>
          <w:p w:rsidR="00666E29" w:rsidRDefault="00252AE2">
            <w:pPr>
              <w:spacing w:after="0" w:line="259" w:lineRule="auto"/>
              <w:ind w:left="0" w:firstLine="0"/>
            </w:pPr>
            <w:r>
              <w:rPr>
                <w:b/>
                <w:sz w:val="48"/>
              </w:rPr>
              <w:t>Group members</w:t>
            </w:r>
          </w:p>
        </w:tc>
        <w:tc>
          <w:tcPr>
            <w:tcW w:w="2787" w:type="dxa"/>
            <w:tcBorders>
              <w:top w:val="nil"/>
              <w:left w:val="nil"/>
              <w:bottom w:val="nil"/>
              <w:right w:val="nil"/>
            </w:tcBorders>
          </w:tcPr>
          <w:p w:rsidR="00666E29" w:rsidRDefault="00252AE2">
            <w:pPr>
              <w:spacing w:after="0" w:line="259" w:lineRule="auto"/>
              <w:ind w:left="0" w:firstLine="0"/>
              <w:jc w:val="both"/>
            </w:pPr>
            <w:r>
              <w:rPr>
                <w:b/>
                <w:sz w:val="48"/>
              </w:rPr>
              <w:t>Roll numbers</w:t>
            </w:r>
          </w:p>
        </w:tc>
      </w:tr>
      <w:tr w:rsidR="00666E29">
        <w:trPr>
          <w:trHeight w:val="725"/>
        </w:trPr>
        <w:tc>
          <w:tcPr>
            <w:tcW w:w="4564" w:type="dxa"/>
            <w:tcBorders>
              <w:top w:val="nil"/>
              <w:left w:val="nil"/>
              <w:bottom w:val="nil"/>
              <w:right w:val="nil"/>
            </w:tcBorders>
            <w:vAlign w:val="center"/>
          </w:tcPr>
          <w:p w:rsidR="00666E29" w:rsidRDefault="00252AE2">
            <w:pPr>
              <w:spacing w:after="0" w:line="259" w:lineRule="auto"/>
              <w:ind w:left="0" w:firstLine="0"/>
            </w:pPr>
            <w:proofErr w:type="spellStart"/>
            <w:r>
              <w:rPr>
                <w:sz w:val="40"/>
              </w:rPr>
              <w:t>Bisma</w:t>
            </w:r>
            <w:proofErr w:type="spellEnd"/>
            <w:r>
              <w:rPr>
                <w:sz w:val="40"/>
              </w:rPr>
              <w:t xml:space="preserve"> </w:t>
            </w:r>
            <w:proofErr w:type="spellStart"/>
            <w:r>
              <w:rPr>
                <w:sz w:val="40"/>
              </w:rPr>
              <w:t>fazal</w:t>
            </w:r>
            <w:proofErr w:type="spellEnd"/>
          </w:p>
        </w:tc>
        <w:tc>
          <w:tcPr>
            <w:tcW w:w="2787" w:type="dxa"/>
            <w:tcBorders>
              <w:top w:val="nil"/>
              <w:left w:val="nil"/>
              <w:bottom w:val="nil"/>
              <w:right w:val="nil"/>
            </w:tcBorders>
            <w:vAlign w:val="center"/>
          </w:tcPr>
          <w:p w:rsidR="00666E29" w:rsidRDefault="00252AE2">
            <w:pPr>
              <w:spacing w:after="0" w:line="259" w:lineRule="auto"/>
              <w:ind w:left="633" w:firstLine="0"/>
            </w:pPr>
            <w:r>
              <w:rPr>
                <w:sz w:val="40"/>
              </w:rPr>
              <w:t>83</w:t>
            </w:r>
          </w:p>
        </w:tc>
      </w:tr>
      <w:tr w:rsidR="00666E29">
        <w:trPr>
          <w:trHeight w:val="720"/>
        </w:trPr>
        <w:tc>
          <w:tcPr>
            <w:tcW w:w="4564" w:type="dxa"/>
            <w:tcBorders>
              <w:top w:val="nil"/>
              <w:left w:val="nil"/>
              <w:bottom w:val="nil"/>
              <w:right w:val="nil"/>
            </w:tcBorders>
            <w:vAlign w:val="center"/>
          </w:tcPr>
          <w:p w:rsidR="00666E29" w:rsidRDefault="00252AE2">
            <w:pPr>
              <w:spacing w:after="0" w:line="259" w:lineRule="auto"/>
              <w:ind w:left="0" w:firstLine="0"/>
            </w:pPr>
            <w:r>
              <w:rPr>
                <w:sz w:val="40"/>
              </w:rPr>
              <w:t xml:space="preserve">Noor </w:t>
            </w:r>
            <w:proofErr w:type="spellStart"/>
            <w:r>
              <w:rPr>
                <w:sz w:val="40"/>
              </w:rPr>
              <w:t>ul</w:t>
            </w:r>
            <w:proofErr w:type="spellEnd"/>
            <w:r>
              <w:rPr>
                <w:sz w:val="40"/>
              </w:rPr>
              <w:t xml:space="preserve"> Ain</w:t>
            </w:r>
          </w:p>
        </w:tc>
        <w:tc>
          <w:tcPr>
            <w:tcW w:w="2787" w:type="dxa"/>
            <w:tcBorders>
              <w:top w:val="nil"/>
              <w:left w:val="nil"/>
              <w:bottom w:val="nil"/>
              <w:right w:val="nil"/>
            </w:tcBorders>
            <w:vAlign w:val="center"/>
          </w:tcPr>
          <w:p w:rsidR="00666E29" w:rsidRDefault="00252AE2">
            <w:pPr>
              <w:spacing w:after="0" w:line="259" w:lineRule="auto"/>
              <w:ind w:left="567" w:firstLine="0"/>
            </w:pPr>
            <w:r>
              <w:rPr>
                <w:sz w:val="40"/>
              </w:rPr>
              <w:t>37</w:t>
            </w:r>
          </w:p>
        </w:tc>
      </w:tr>
      <w:tr w:rsidR="00666E29">
        <w:trPr>
          <w:trHeight w:val="720"/>
        </w:trPr>
        <w:tc>
          <w:tcPr>
            <w:tcW w:w="4564" w:type="dxa"/>
            <w:tcBorders>
              <w:top w:val="nil"/>
              <w:left w:val="nil"/>
              <w:bottom w:val="nil"/>
              <w:right w:val="nil"/>
            </w:tcBorders>
            <w:vAlign w:val="center"/>
          </w:tcPr>
          <w:p w:rsidR="00666E29" w:rsidRDefault="00252AE2">
            <w:pPr>
              <w:spacing w:after="0" w:line="259" w:lineRule="auto"/>
              <w:ind w:left="0" w:firstLine="0"/>
            </w:pPr>
            <w:proofErr w:type="spellStart"/>
            <w:r>
              <w:rPr>
                <w:sz w:val="40"/>
              </w:rPr>
              <w:t>Maha</w:t>
            </w:r>
            <w:proofErr w:type="spellEnd"/>
            <w:r>
              <w:rPr>
                <w:sz w:val="40"/>
              </w:rPr>
              <w:t xml:space="preserve"> Amir</w:t>
            </w:r>
          </w:p>
        </w:tc>
        <w:tc>
          <w:tcPr>
            <w:tcW w:w="2787" w:type="dxa"/>
            <w:tcBorders>
              <w:top w:val="nil"/>
              <w:left w:val="nil"/>
              <w:bottom w:val="nil"/>
              <w:right w:val="nil"/>
            </w:tcBorders>
            <w:vAlign w:val="center"/>
          </w:tcPr>
          <w:p w:rsidR="00666E29" w:rsidRDefault="00252AE2">
            <w:pPr>
              <w:spacing w:after="0" w:line="259" w:lineRule="auto"/>
              <w:ind w:left="589" w:firstLine="0"/>
            </w:pPr>
            <w:r>
              <w:rPr>
                <w:sz w:val="40"/>
              </w:rPr>
              <w:t>12</w:t>
            </w:r>
          </w:p>
        </w:tc>
      </w:tr>
      <w:tr w:rsidR="00666E29">
        <w:trPr>
          <w:trHeight w:val="720"/>
        </w:trPr>
        <w:tc>
          <w:tcPr>
            <w:tcW w:w="4564" w:type="dxa"/>
            <w:tcBorders>
              <w:top w:val="nil"/>
              <w:left w:val="nil"/>
              <w:bottom w:val="nil"/>
              <w:right w:val="nil"/>
            </w:tcBorders>
            <w:vAlign w:val="center"/>
          </w:tcPr>
          <w:p w:rsidR="00666E29" w:rsidRDefault="00252AE2">
            <w:pPr>
              <w:spacing w:after="0" w:line="259" w:lineRule="auto"/>
              <w:ind w:left="0" w:firstLine="0"/>
            </w:pPr>
            <w:proofErr w:type="spellStart"/>
            <w:r>
              <w:rPr>
                <w:sz w:val="40"/>
              </w:rPr>
              <w:t>Mubara</w:t>
            </w:r>
            <w:proofErr w:type="spellEnd"/>
            <w:r>
              <w:rPr>
                <w:sz w:val="40"/>
              </w:rPr>
              <w:t xml:space="preserve"> Nadeem</w:t>
            </w:r>
          </w:p>
        </w:tc>
        <w:tc>
          <w:tcPr>
            <w:tcW w:w="2787" w:type="dxa"/>
            <w:tcBorders>
              <w:top w:val="nil"/>
              <w:left w:val="nil"/>
              <w:bottom w:val="nil"/>
              <w:right w:val="nil"/>
            </w:tcBorders>
            <w:vAlign w:val="center"/>
          </w:tcPr>
          <w:p w:rsidR="00666E29" w:rsidRDefault="00252AE2">
            <w:pPr>
              <w:spacing w:after="0" w:line="259" w:lineRule="auto"/>
              <w:ind w:left="610" w:firstLine="0"/>
            </w:pPr>
            <w:r>
              <w:rPr>
                <w:sz w:val="40"/>
              </w:rPr>
              <w:t>90</w:t>
            </w:r>
          </w:p>
        </w:tc>
      </w:tr>
      <w:tr w:rsidR="00666E29">
        <w:trPr>
          <w:trHeight w:val="720"/>
        </w:trPr>
        <w:tc>
          <w:tcPr>
            <w:tcW w:w="4564" w:type="dxa"/>
            <w:tcBorders>
              <w:top w:val="nil"/>
              <w:left w:val="nil"/>
              <w:bottom w:val="nil"/>
              <w:right w:val="nil"/>
            </w:tcBorders>
            <w:vAlign w:val="center"/>
          </w:tcPr>
          <w:p w:rsidR="00666E29" w:rsidRDefault="00252AE2">
            <w:pPr>
              <w:spacing w:after="0" w:line="259" w:lineRule="auto"/>
              <w:ind w:left="0" w:firstLine="0"/>
            </w:pPr>
            <w:proofErr w:type="spellStart"/>
            <w:r>
              <w:rPr>
                <w:sz w:val="40"/>
              </w:rPr>
              <w:t>Amna</w:t>
            </w:r>
            <w:proofErr w:type="spellEnd"/>
            <w:r>
              <w:rPr>
                <w:sz w:val="40"/>
              </w:rPr>
              <w:t xml:space="preserve"> Tariq</w:t>
            </w:r>
          </w:p>
        </w:tc>
        <w:tc>
          <w:tcPr>
            <w:tcW w:w="2787" w:type="dxa"/>
            <w:tcBorders>
              <w:top w:val="nil"/>
              <w:left w:val="nil"/>
              <w:bottom w:val="nil"/>
              <w:right w:val="nil"/>
            </w:tcBorders>
            <w:vAlign w:val="center"/>
          </w:tcPr>
          <w:p w:rsidR="00666E29" w:rsidRDefault="00252AE2">
            <w:pPr>
              <w:spacing w:after="0" w:line="259" w:lineRule="auto"/>
              <w:ind w:left="550" w:firstLine="0"/>
            </w:pPr>
            <w:r>
              <w:rPr>
                <w:sz w:val="40"/>
              </w:rPr>
              <w:t>56</w:t>
            </w:r>
          </w:p>
        </w:tc>
      </w:tr>
      <w:tr w:rsidR="00666E29">
        <w:trPr>
          <w:trHeight w:val="720"/>
        </w:trPr>
        <w:tc>
          <w:tcPr>
            <w:tcW w:w="4564" w:type="dxa"/>
            <w:tcBorders>
              <w:top w:val="nil"/>
              <w:left w:val="nil"/>
              <w:bottom w:val="nil"/>
              <w:right w:val="nil"/>
            </w:tcBorders>
            <w:vAlign w:val="center"/>
          </w:tcPr>
          <w:p w:rsidR="00666E29" w:rsidRDefault="00252AE2">
            <w:pPr>
              <w:spacing w:after="0" w:line="259" w:lineRule="auto"/>
              <w:ind w:left="0" w:firstLine="0"/>
            </w:pPr>
            <w:proofErr w:type="spellStart"/>
            <w:r>
              <w:rPr>
                <w:sz w:val="40"/>
              </w:rPr>
              <w:t>Kinza</w:t>
            </w:r>
            <w:proofErr w:type="spellEnd"/>
            <w:r>
              <w:rPr>
                <w:sz w:val="40"/>
              </w:rPr>
              <w:t xml:space="preserve"> Mubeen</w:t>
            </w:r>
          </w:p>
        </w:tc>
        <w:tc>
          <w:tcPr>
            <w:tcW w:w="2787" w:type="dxa"/>
            <w:tcBorders>
              <w:top w:val="nil"/>
              <w:left w:val="nil"/>
              <w:bottom w:val="nil"/>
              <w:right w:val="nil"/>
            </w:tcBorders>
            <w:vAlign w:val="center"/>
          </w:tcPr>
          <w:p w:rsidR="00666E29" w:rsidRDefault="00252AE2">
            <w:pPr>
              <w:spacing w:after="0" w:line="259" w:lineRule="auto"/>
              <w:ind w:left="500" w:firstLine="0"/>
            </w:pPr>
            <w:r>
              <w:rPr>
                <w:sz w:val="40"/>
              </w:rPr>
              <w:t>11</w:t>
            </w:r>
          </w:p>
        </w:tc>
      </w:tr>
      <w:tr w:rsidR="00666E29">
        <w:trPr>
          <w:trHeight w:val="542"/>
        </w:trPr>
        <w:tc>
          <w:tcPr>
            <w:tcW w:w="4564" w:type="dxa"/>
            <w:tcBorders>
              <w:top w:val="nil"/>
              <w:left w:val="nil"/>
              <w:bottom w:val="nil"/>
              <w:right w:val="nil"/>
            </w:tcBorders>
            <w:vAlign w:val="bottom"/>
          </w:tcPr>
          <w:p w:rsidR="00666E29" w:rsidRDefault="00252AE2">
            <w:pPr>
              <w:spacing w:after="0" w:line="259" w:lineRule="auto"/>
              <w:ind w:left="0" w:firstLine="0"/>
            </w:pPr>
            <w:proofErr w:type="spellStart"/>
            <w:r>
              <w:rPr>
                <w:sz w:val="40"/>
              </w:rPr>
              <w:t>Nashia</w:t>
            </w:r>
            <w:proofErr w:type="spellEnd"/>
          </w:p>
        </w:tc>
        <w:tc>
          <w:tcPr>
            <w:tcW w:w="2787" w:type="dxa"/>
            <w:tcBorders>
              <w:top w:val="nil"/>
              <w:left w:val="nil"/>
              <w:bottom w:val="nil"/>
              <w:right w:val="nil"/>
            </w:tcBorders>
            <w:vAlign w:val="bottom"/>
          </w:tcPr>
          <w:p w:rsidR="00666E29" w:rsidRDefault="00252AE2">
            <w:pPr>
              <w:spacing w:after="0" w:line="259" w:lineRule="auto"/>
              <w:ind w:left="545" w:firstLine="0"/>
            </w:pPr>
            <w:r>
              <w:rPr>
                <w:sz w:val="40"/>
              </w:rPr>
              <w:t>28</w:t>
            </w:r>
          </w:p>
        </w:tc>
      </w:tr>
    </w:tbl>
    <w:p w:rsidR="00666E29" w:rsidRDefault="00252AE2">
      <w:pPr>
        <w:pStyle w:val="Heading1"/>
      </w:pPr>
      <w:r>
        <w:t xml:space="preserve">Submit to: Mam </w:t>
      </w:r>
      <w:proofErr w:type="spellStart"/>
      <w:r>
        <w:t>Amna</w:t>
      </w:r>
      <w:proofErr w:type="spellEnd"/>
    </w:p>
    <w:p w:rsidR="00666E29" w:rsidRDefault="00252AE2">
      <w:pPr>
        <w:spacing w:after="212" w:line="259" w:lineRule="auto"/>
        <w:ind w:left="0" w:firstLine="0"/>
        <w:jc w:val="center"/>
      </w:pPr>
      <w:r>
        <w:rPr>
          <w:b/>
          <w:sz w:val="28"/>
        </w:rPr>
        <w:t>Case study approach in qualitative research:</w:t>
      </w:r>
    </w:p>
    <w:p w:rsidR="00666E29" w:rsidRDefault="00252AE2">
      <w:pPr>
        <w:spacing w:after="256" w:line="259" w:lineRule="auto"/>
        <w:ind w:left="-5"/>
      </w:pPr>
      <w:r>
        <w:rPr>
          <w:b/>
          <w:sz w:val="28"/>
        </w:rPr>
        <w:t>INTRODUCTION:</w:t>
      </w:r>
    </w:p>
    <w:p w:rsidR="00666E29" w:rsidRDefault="00252AE2">
      <w:pPr>
        <w:ind w:left="-5"/>
      </w:pPr>
      <w:r>
        <w:rPr>
          <w:b/>
          <w:sz w:val="28"/>
        </w:rPr>
        <w:lastRenderedPageBreak/>
        <w:t xml:space="preserve">Adelman, Jenkins &amp; </w:t>
      </w:r>
      <w:proofErr w:type="spellStart"/>
      <w:r>
        <w:rPr>
          <w:b/>
          <w:sz w:val="28"/>
        </w:rPr>
        <w:t>Kemmis</w:t>
      </w:r>
      <w:proofErr w:type="spellEnd"/>
      <w:r>
        <w:rPr>
          <w:b/>
          <w:sz w:val="28"/>
        </w:rPr>
        <w:t xml:space="preserve"> (1993) </w:t>
      </w:r>
      <w:r>
        <w:t>describe the case study as an “instance drawn from a class.</w:t>
      </w:r>
    </w:p>
    <w:p w:rsidR="00666E29" w:rsidRDefault="00252AE2">
      <w:pPr>
        <w:spacing w:after="159"/>
        <w:ind w:left="-5"/>
      </w:pPr>
      <w:r>
        <w:rPr>
          <w:b/>
          <w:sz w:val="28"/>
        </w:rPr>
        <w:t xml:space="preserve">Macdonald &amp; Walker (1977) </w:t>
      </w:r>
      <w:r>
        <w:t xml:space="preserve">defines it as </w:t>
      </w:r>
      <w:proofErr w:type="gramStart"/>
      <w:r>
        <w:t>an</w:t>
      </w:r>
      <w:proofErr w:type="gramEnd"/>
      <w:r>
        <w:t xml:space="preserve"> “the examination of an instance in action”.</w:t>
      </w:r>
    </w:p>
    <w:p w:rsidR="00666E29" w:rsidRDefault="00252AE2">
      <w:pPr>
        <w:spacing w:after="171"/>
        <w:ind w:left="-5"/>
      </w:pPr>
      <w:r>
        <w:t>Note that the key</w:t>
      </w:r>
      <w:r>
        <w:t xml:space="preserve"> word is </w:t>
      </w:r>
      <w:r>
        <w:rPr>
          <w:b/>
        </w:rPr>
        <w:t xml:space="preserve">“instance” </w:t>
      </w:r>
      <w:r>
        <w:t xml:space="preserve">which could </w:t>
      </w:r>
      <w:proofErr w:type="spellStart"/>
      <w:proofErr w:type="gramStart"/>
      <w:r>
        <w:t>a</w:t>
      </w:r>
      <w:proofErr w:type="spellEnd"/>
      <w:proofErr w:type="gramEnd"/>
      <w:r>
        <w:t xml:space="preserve"> individual child in the classroom, a low achieving high school or a specific remedial programme in reading.</w:t>
      </w:r>
    </w:p>
    <w:p w:rsidR="00666E29" w:rsidRDefault="00252AE2">
      <w:pPr>
        <w:spacing w:after="171"/>
        <w:ind w:left="-15" w:firstLine="60"/>
      </w:pPr>
      <w:r>
        <w:t xml:space="preserve">An </w:t>
      </w:r>
      <w:r>
        <w:rPr>
          <w:b/>
        </w:rPr>
        <w:t>“</w:t>
      </w:r>
      <w:r>
        <w:t>instance” of the case is selected to study in depth because it is intrinsically interesting and the researcher</w:t>
      </w:r>
      <w:r>
        <w:t xml:space="preserve"> who studies it seeks to get \a full understanding of the phenomenon as possible (Merriam, 1998).</w:t>
      </w:r>
    </w:p>
    <w:p w:rsidR="00666E29" w:rsidRDefault="00252AE2">
      <w:pPr>
        <w:spacing w:after="180"/>
        <w:ind w:left="-5"/>
      </w:pPr>
      <w:r>
        <w:t>By concentrating on a single entity or case (i.e. one child, one classroom,</w:t>
      </w:r>
    </w:p>
    <w:p w:rsidR="00666E29" w:rsidRDefault="00252AE2">
      <w:pPr>
        <w:ind w:left="-5"/>
      </w:pPr>
      <w:proofErr w:type="gramStart"/>
      <w:r>
        <w:t>specific</w:t>
      </w:r>
      <w:proofErr w:type="gramEnd"/>
      <w:r>
        <w:t xml:space="preserve"> programme), the researcher is able to uncover the distinct characteristic</w:t>
      </w:r>
      <w:r>
        <w:t>s of the phenomenon.</w:t>
      </w:r>
    </w:p>
    <w:p w:rsidR="00666E29" w:rsidRDefault="00252AE2">
      <w:pPr>
        <w:spacing w:after="203" w:line="259" w:lineRule="auto"/>
        <w:ind w:left="-5"/>
      </w:pPr>
      <w:r>
        <w:rPr>
          <w:b/>
          <w:sz w:val="28"/>
        </w:rPr>
        <w:t>For example:</w:t>
      </w:r>
    </w:p>
    <w:p w:rsidR="00666E29" w:rsidRDefault="00252AE2">
      <w:pPr>
        <w:ind w:left="-5"/>
      </w:pPr>
      <w:r>
        <w:t xml:space="preserve">The </w:t>
      </w:r>
      <w:proofErr w:type="spellStart"/>
      <w:r>
        <w:t>behavior</w:t>
      </w:r>
      <w:proofErr w:type="spellEnd"/>
      <w:r>
        <w:t xml:space="preserve"> of that one child when interacting with other children in the playground.</w:t>
      </w:r>
    </w:p>
    <w:p w:rsidR="00666E29" w:rsidRDefault="00252AE2">
      <w:pPr>
        <w:spacing w:after="203" w:line="259" w:lineRule="auto"/>
        <w:ind w:left="-5"/>
      </w:pPr>
      <w:r>
        <w:rPr>
          <w:b/>
          <w:sz w:val="28"/>
        </w:rPr>
        <w:t>TYPES OF CASE STUDY:</w:t>
      </w:r>
    </w:p>
    <w:p w:rsidR="00666E29" w:rsidRDefault="00252AE2">
      <w:pPr>
        <w:spacing w:after="192"/>
        <w:ind w:left="-5"/>
      </w:pPr>
      <w:r>
        <w:t xml:space="preserve">Basically case study are of three types such </w:t>
      </w:r>
      <w:proofErr w:type="gramStart"/>
      <w:r>
        <w:t>as :</w:t>
      </w:r>
      <w:proofErr w:type="gramEnd"/>
    </w:p>
    <w:p w:rsidR="00666E29" w:rsidRDefault="00252AE2">
      <w:pPr>
        <w:numPr>
          <w:ilvl w:val="0"/>
          <w:numId w:val="1"/>
        </w:numPr>
        <w:spacing w:after="200" w:line="259" w:lineRule="auto"/>
        <w:ind w:hanging="420"/>
      </w:pPr>
      <w:r>
        <w:rPr>
          <w:sz w:val="28"/>
        </w:rPr>
        <w:t>Particularistic:</w:t>
      </w:r>
    </w:p>
    <w:p w:rsidR="00666E29" w:rsidRDefault="00252AE2">
      <w:pPr>
        <w:spacing w:after="184"/>
        <w:ind w:left="-5"/>
      </w:pPr>
      <w:r>
        <w:t>Focus on a particular individual, group, event,</w:t>
      </w:r>
      <w:r>
        <w:t xml:space="preserve"> programme or phenomenon. It is possible that when a particular individual, group or event is examined, a more general aspect of </w:t>
      </w:r>
      <w:proofErr w:type="spellStart"/>
      <w:r>
        <w:t>theproblem</w:t>
      </w:r>
      <w:proofErr w:type="spellEnd"/>
      <w:r>
        <w:t xml:space="preserve"> may be illuminated. When examining the particular individual, group or event, it may or may not be influenced by the</w:t>
      </w:r>
      <w:r>
        <w:t xml:space="preserve"> researcher’s bias.</w:t>
      </w:r>
    </w:p>
    <w:p w:rsidR="00666E29" w:rsidRDefault="00252AE2">
      <w:pPr>
        <w:numPr>
          <w:ilvl w:val="0"/>
          <w:numId w:val="1"/>
        </w:numPr>
        <w:spacing w:after="200" w:line="259" w:lineRule="auto"/>
        <w:ind w:hanging="420"/>
      </w:pPr>
      <w:r>
        <w:rPr>
          <w:sz w:val="28"/>
        </w:rPr>
        <w:t>Descriptive:</w:t>
      </w:r>
    </w:p>
    <w:p w:rsidR="00666E29" w:rsidRDefault="00252AE2">
      <w:pPr>
        <w:ind w:left="-5"/>
      </w:pPr>
      <w:r>
        <w:t xml:space="preserve">A case study can illustrate the complexities of a situation (e.g. there is no one factor but many factors contributing to understanding the phenomenon). A case study describes the influence of people (e.g. differences of opinion of </w:t>
      </w:r>
      <w:proofErr w:type="gramStart"/>
      <w:r>
        <w:t>the those</w:t>
      </w:r>
      <w:proofErr w:type="gramEnd"/>
      <w:r>
        <w:t xml:space="preserve"> interviewed) a</w:t>
      </w:r>
      <w:r>
        <w:t>nd the influence of time on the phenomenon. Information about the case study is obtained from many sources (e.g. interviews, observations).</w:t>
      </w:r>
    </w:p>
    <w:p w:rsidR="00666E29" w:rsidRDefault="00252AE2">
      <w:pPr>
        <w:spacing w:after="200" w:line="259" w:lineRule="auto"/>
        <w:ind w:left="370"/>
      </w:pPr>
      <w:r>
        <w:rPr>
          <w:sz w:val="20"/>
        </w:rPr>
        <w:t xml:space="preserve">* </w:t>
      </w:r>
      <w:r>
        <w:rPr>
          <w:sz w:val="28"/>
        </w:rPr>
        <w:t>Heuristic:</w:t>
      </w:r>
    </w:p>
    <w:p w:rsidR="00666E29" w:rsidRDefault="00252AE2">
      <w:pPr>
        <w:ind w:left="-5"/>
      </w:pPr>
      <w:r>
        <w:lastRenderedPageBreak/>
        <w:t>A case can explain the reasons for a problem or issue (i.e. what happened and why).</w:t>
      </w:r>
    </w:p>
    <w:p w:rsidR="00666E29" w:rsidRDefault="00252AE2">
      <w:pPr>
        <w:spacing w:after="200" w:line="259" w:lineRule="auto"/>
        <w:ind w:left="-5"/>
      </w:pPr>
      <w:r>
        <w:rPr>
          <w:sz w:val="28"/>
        </w:rPr>
        <w:t>For example:</w:t>
      </w:r>
    </w:p>
    <w:p w:rsidR="00666E29" w:rsidRDefault="00252AE2">
      <w:pPr>
        <w:spacing w:after="180"/>
        <w:ind w:left="-5"/>
      </w:pPr>
      <w:r>
        <w:t>Through a case study it is possible to explain a curriculum innovation failed to work.</w:t>
      </w:r>
    </w:p>
    <w:p w:rsidR="00666E29" w:rsidRDefault="00252AE2">
      <w:pPr>
        <w:spacing w:after="180"/>
        <w:ind w:left="-5"/>
      </w:pPr>
      <w:r>
        <w:t>The Case Study is a method used in both quantitative and qualitative research.</w:t>
      </w:r>
    </w:p>
    <w:p w:rsidR="00666E29" w:rsidRDefault="00252AE2">
      <w:pPr>
        <w:spacing w:after="245"/>
        <w:ind w:left="-5"/>
      </w:pPr>
      <w:r>
        <w:t>As expected there are varying definitions of the case study as a method in qualitative res</w:t>
      </w:r>
      <w:r>
        <w:t>earch.</w:t>
      </w:r>
    </w:p>
    <w:p w:rsidR="00666E29" w:rsidRDefault="00252AE2">
      <w:pPr>
        <w:spacing w:after="167"/>
        <w:ind w:left="-15" w:firstLine="70"/>
      </w:pPr>
      <w:r>
        <w:rPr>
          <w:sz w:val="28"/>
        </w:rPr>
        <w:t xml:space="preserve">Merriam (1988) </w:t>
      </w:r>
      <w:r>
        <w:t>defines ‘a qualitative case study as an intensive, holistic description and analysis of a single instance, phenomenon, or social unit.</w:t>
      </w:r>
    </w:p>
    <w:p w:rsidR="00666E29" w:rsidRDefault="00252AE2">
      <w:pPr>
        <w:ind w:left="-15" w:firstLine="60"/>
      </w:pPr>
      <w:r>
        <w:t>The case study can be a descriptive case study, an interpretive case study or an evaluative case st</w:t>
      </w:r>
      <w:r>
        <w:t>udy.</w:t>
      </w:r>
    </w:p>
    <w:p w:rsidR="00666E29" w:rsidRDefault="00252AE2">
      <w:pPr>
        <w:numPr>
          <w:ilvl w:val="0"/>
          <w:numId w:val="2"/>
        </w:numPr>
        <w:spacing w:after="200" w:line="259" w:lineRule="auto"/>
        <w:ind w:hanging="420"/>
      </w:pPr>
      <w:r>
        <w:rPr>
          <w:sz w:val="28"/>
        </w:rPr>
        <w:t>Descriptive Qualitative Case Study:</w:t>
      </w:r>
    </w:p>
    <w:p w:rsidR="00666E29" w:rsidRDefault="00252AE2">
      <w:pPr>
        <w:ind w:left="-5"/>
      </w:pPr>
      <w:r>
        <w:t xml:space="preserve">Such a study presents a detailed account of the phenomenon studied. The intention is not to generalise but rather to present a description of the individual or class or school studied. The descriptive case study is </w:t>
      </w:r>
      <w:r>
        <w:t>not guided by any theory or hypothesis or a desire to formulate a hypothesis or theory (</w:t>
      </w:r>
      <w:proofErr w:type="spellStart"/>
      <w:r>
        <w:t>Lijphart</w:t>
      </w:r>
      <w:proofErr w:type="spellEnd"/>
      <w:r>
        <w:t>, 1971).</w:t>
      </w:r>
    </w:p>
    <w:p w:rsidR="00666E29" w:rsidRDefault="00252AE2">
      <w:pPr>
        <w:numPr>
          <w:ilvl w:val="0"/>
          <w:numId w:val="2"/>
        </w:numPr>
        <w:spacing w:after="200" w:line="259" w:lineRule="auto"/>
        <w:ind w:hanging="420"/>
      </w:pPr>
      <w:r>
        <w:rPr>
          <w:sz w:val="28"/>
        </w:rPr>
        <w:t>Interpretive Qualitative Case Study:</w:t>
      </w:r>
    </w:p>
    <w:p w:rsidR="00666E29" w:rsidRDefault="00252AE2">
      <w:pPr>
        <w:ind w:left="-5"/>
      </w:pPr>
      <w:r>
        <w:t>In such a case study, using the rich and think description obtained, the researcher interprets and attempts to the</w:t>
      </w:r>
      <w:r>
        <w:t>orise about the phenomenon.</w:t>
      </w:r>
    </w:p>
    <w:p w:rsidR="00666E29" w:rsidRDefault="00252AE2">
      <w:pPr>
        <w:spacing w:after="200" w:line="259" w:lineRule="auto"/>
        <w:ind w:left="-5"/>
      </w:pPr>
      <w:r>
        <w:rPr>
          <w:sz w:val="28"/>
        </w:rPr>
        <w:t>For example:</w:t>
      </w:r>
    </w:p>
    <w:p w:rsidR="00666E29" w:rsidRDefault="00252AE2">
      <w:pPr>
        <w:ind w:left="-5"/>
      </w:pPr>
      <w:r>
        <w:t>When studying how a child understands addition and subtraction, the researcher does not only describe what was observed but may also develop a continuum or sequence of steps taken by the child when doing subtraction</w:t>
      </w:r>
      <w:r>
        <w:t>.</w:t>
      </w:r>
    </w:p>
    <w:p w:rsidR="00666E29" w:rsidRDefault="00252AE2">
      <w:pPr>
        <w:numPr>
          <w:ilvl w:val="0"/>
          <w:numId w:val="2"/>
        </w:numPr>
        <w:spacing w:after="200" w:line="259" w:lineRule="auto"/>
        <w:ind w:hanging="420"/>
      </w:pPr>
      <w:r>
        <w:rPr>
          <w:sz w:val="28"/>
        </w:rPr>
        <w:t>Evaluative Qualitative Case Study:</w:t>
      </w:r>
    </w:p>
    <w:p w:rsidR="00666E29" w:rsidRDefault="00252AE2">
      <w:pPr>
        <w:ind w:left="-5"/>
      </w:pPr>
      <w:r>
        <w:t>In such a case study the researcher goes beyond description and explanation, and attempts to evaluate and make judgements about the phenomenon studied.</w:t>
      </w:r>
    </w:p>
    <w:p w:rsidR="00666E29" w:rsidRDefault="00252AE2">
      <w:pPr>
        <w:spacing w:after="200" w:line="259" w:lineRule="auto"/>
        <w:ind w:left="-5"/>
      </w:pPr>
      <w:r>
        <w:rPr>
          <w:sz w:val="28"/>
        </w:rPr>
        <w:t>For example:</w:t>
      </w:r>
    </w:p>
    <w:p w:rsidR="00666E29" w:rsidRDefault="00252AE2">
      <w:pPr>
        <w:ind w:left="-15" w:firstLine="60"/>
      </w:pPr>
      <w:r>
        <w:lastRenderedPageBreak/>
        <w:t xml:space="preserve">Case study can be used in evaluating a programme; and </w:t>
      </w:r>
      <w:r>
        <w:t>based on the case study the researcher can conclude whether the objectives of the programme have been achieved.</w:t>
      </w:r>
    </w:p>
    <w:p w:rsidR="00666E29" w:rsidRDefault="00252AE2">
      <w:pPr>
        <w:spacing w:after="203" w:line="259" w:lineRule="auto"/>
        <w:ind w:left="-5"/>
      </w:pPr>
      <w:r>
        <w:rPr>
          <w:b/>
          <w:sz w:val="28"/>
        </w:rPr>
        <w:t>Design of case study:</w:t>
      </w:r>
    </w:p>
    <w:p w:rsidR="00666E29" w:rsidRDefault="00252AE2">
      <w:pPr>
        <w:ind w:left="-5"/>
      </w:pPr>
      <w:r>
        <w:t>Case studies can be either a single-case design or a multiple-case design. According to Yin (1994).</w:t>
      </w:r>
    </w:p>
    <w:p w:rsidR="00666E29" w:rsidRDefault="00252AE2">
      <w:pPr>
        <w:spacing w:after="200" w:line="259" w:lineRule="auto"/>
        <w:ind w:left="-5"/>
      </w:pPr>
      <w:r>
        <w:rPr>
          <w:sz w:val="28"/>
        </w:rPr>
        <w:t xml:space="preserve">· </w:t>
      </w:r>
      <w:r>
        <w:rPr>
          <w:sz w:val="28"/>
        </w:rPr>
        <w:t>A single-case design:</w:t>
      </w:r>
    </w:p>
    <w:p w:rsidR="00666E29" w:rsidRDefault="00252AE2">
      <w:pPr>
        <w:ind w:left="-15" w:firstLine="60"/>
      </w:pPr>
      <w:r>
        <w:t>Are ideal for studying unique or extreme cases, to confirm or challenge a theory or for cases where the researcher did not have access to before. However, the researcher should be careful not to misrepresent what was observed.</w:t>
      </w:r>
    </w:p>
    <w:p w:rsidR="00666E29" w:rsidRDefault="00252AE2">
      <w:pPr>
        <w:spacing w:after="200" w:line="259" w:lineRule="auto"/>
        <w:ind w:left="-5"/>
      </w:pPr>
      <w:r>
        <w:rPr>
          <w:b/>
          <w:sz w:val="28"/>
        </w:rPr>
        <w:t xml:space="preserve">· </w:t>
      </w:r>
      <w:r>
        <w:rPr>
          <w:sz w:val="28"/>
        </w:rPr>
        <w:t>Multi</w:t>
      </w:r>
      <w:r>
        <w:rPr>
          <w:sz w:val="28"/>
        </w:rPr>
        <w:t>ple-case designs:</w:t>
      </w:r>
    </w:p>
    <w:p w:rsidR="00666E29" w:rsidRDefault="00252AE2">
      <w:pPr>
        <w:ind w:left="-15" w:firstLine="60"/>
      </w:pPr>
      <w:r>
        <w:t>Are more suited when the researcher is interested in using more than one case to gather data from various sources and draw conclusions from the facts. They serve to confirm or corroborate evidence which enhances validity of the study. Mul</w:t>
      </w:r>
      <w:r>
        <w:t xml:space="preserve">tiple-design cases may require more </w:t>
      </w:r>
      <w:proofErr w:type="spellStart"/>
      <w:r>
        <w:t>thanone</w:t>
      </w:r>
      <w:proofErr w:type="spellEnd"/>
      <w:r>
        <w:t xml:space="preserve"> investigator and training may be required covering aspects such as the reason for the study, the type of evidence to collect and what variations might be expected.</w:t>
      </w:r>
    </w:p>
    <w:p w:rsidR="00666E29" w:rsidRDefault="00252AE2">
      <w:pPr>
        <w:spacing w:after="203" w:line="259" w:lineRule="auto"/>
        <w:ind w:left="-5"/>
      </w:pPr>
      <w:r>
        <w:rPr>
          <w:b/>
          <w:sz w:val="28"/>
        </w:rPr>
        <w:t>TECHNIQUES FOR GATHERING DATA FOR CAST STUDY:</w:t>
      </w:r>
    </w:p>
    <w:p w:rsidR="00666E29" w:rsidRDefault="00252AE2">
      <w:pPr>
        <w:ind w:left="-5"/>
      </w:pPr>
      <w:r>
        <w:t>Th</w:t>
      </w:r>
      <w:r>
        <w:t>e following are some types of data collection techniques employed in case studies (Stake, 1995 and Yin</w:t>
      </w:r>
      <w:proofErr w:type="gramStart"/>
      <w:r>
        <w:t>,1994</w:t>
      </w:r>
      <w:proofErr w:type="gramEnd"/>
      <w:r>
        <w:t>).</w:t>
      </w:r>
    </w:p>
    <w:p w:rsidR="00666E29" w:rsidRDefault="00252AE2">
      <w:pPr>
        <w:spacing w:after="200" w:line="259" w:lineRule="auto"/>
        <w:ind w:left="-5"/>
      </w:pPr>
      <w:r>
        <w:rPr>
          <w:sz w:val="28"/>
        </w:rPr>
        <w:t>· Interviews:</w:t>
      </w:r>
    </w:p>
    <w:p w:rsidR="00666E29" w:rsidRDefault="00252AE2">
      <w:pPr>
        <w:spacing w:after="180"/>
        <w:ind w:left="-5"/>
      </w:pPr>
      <w:r>
        <w:t xml:space="preserve">The interview is an important technique for data </w:t>
      </w:r>
      <w:proofErr w:type="spellStart"/>
      <w:r>
        <w:t>collection.There</w:t>
      </w:r>
      <w:proofErr w:type="spellEnd"/>
      <w:r>
        <w:t xml:space="preserve"> are two forms of interview:</w:t>
      </w:r>
    </w:p>
    <w:p w:rsidR="00666E29" w:rsidRDefault="00252AE2">
      <w:pPr>
        <w:spacing w:after="180"/>
        <w:ind w:left="-5"/>
      </w:pPr>
      <w:r>
        <w:t>Closed or Structured Interviews and Op</w:t>
      </w:r>
      <w:r>
        <w:t>en-Ended Interviews.</w:t>
      </w:r>
    </w:p>
    <w:p w:rsidR="00666E29" w:rsidRDefault="00252AE2">
      <w:pPr>
        <w:spacing w:after="0" w:line="425" w:lineRule="auto"/>
        <w:ind w:left="-15" w:firstLine="60"/>
      </w:pPr>
      <w:r>
        <w:t xml:space="preserve">Open-ended interviews allow subjects to express themselves more freely and insight into events. </w:t>
      </w:r>
      <w:r>
        <w:rPr>
          <w:b/>
          <w:sz w:val="28"/>
        </w:rPr>
        <w:t xml:space="preserve">· </w:t>
      </w:r>
      <w:r>
        <w:rPr>
          <w:sz w:val="28"/>
        </w:rPr>
        <w:t>Observations:</w:t>
      </w:r>
    </w:p>
    <w:p w:rsidR="00666E29" w:rsidRDefault="00252AE2">
      <w:pPr>
        <w:ind w:left="-5"/>
      </w:pPr>
      <w:r>
        <w:t xml:space="preserve">This could be direct observation of events and </w:t>
      </w:r>
      <w:proofErr w:type="spellStart"/>
      <w:r>
        <w:t>behaviors</w:t>
      </w:r>
      <w:proofErr w:type="spellEnd"/>
      <w:r>
        <w:t xml:space="preserve"> as well as participant observation where the researcher is an acti</w:t>
      </w:r>
      <w:r>
        <w:t>ve participant in the events being studied.</w:t>
      </w:r>
    </w:p>
    <w:p w:rsidR="00666E29" w:rsidRDefault="00252AE2">
      <w:pPr>
        <w:spacing w:after="200" w:line="259" w:lineRule="auto"/>
        <w:ind w:left="-5"/>
      </w:pPr>
      <w:r>
        <w:rPr>
          <w:sz w:val="28"/>
        </w:rPr>
        <w:t>· Documents:</w:t>
      </w:r>
    </w:p>
    <w:p w:rsidR="00666E29" w:rsidRDefault="00252AE2">
      <w:pPr>
        <w:ind w:left="-15" w:firstLine="60"/>
      </w:pPr>
      <w:r>
        <w:lastRenderedPageBreak/>
        <w:t xml:space="preserve">These could be letters, memos, agendas, </w:t>
      </w:r>
      <w:proofErr w:type="spellStart"/>
      <w:r>
        <w:t>admininistrative</w:t>
      </w:r>
      <w:proofErr w:type="spellEnd"/>
      <w:r>
        <w:t xml:space="preserve"> documents, newspaper articles and any other relevant documents. Documents are useful for making inferences about events. Documents are communi</w:t>
      </w:r>
      <w:r>
        <w:t>cations between persons in the study.</w:t>
      </w:r>
    </w:p>
    <w:p w:rsidR="00666E29" w:rsidRDefault="00252AE2">
      <w:pPr>
        <w:spacing w:after="200" w:line="259" w:lineRule="auto"/>
        <w:ind w:left="-5"/>
      </w:pPr>
      <w:r>
        <w:rPr>
          <w:b/>
          <w:sz w:val="28"/>
        </w:rPr>
        <w:t xml:space="preserve">· </w:t>
      </w:r>
      <w:r>
        <w:rPr>
          <w:sz w:val="28"/>
        </w:rPr>
        <w:t xml:space="preserve">Physical </w:t>
      </w:r>
      <w:proofErr w:type="spellStart"/>
      <w:r>
        <w:rPr>
          <w:sz w:val="28"/>
        </w:rPr>
        <w:t>Artifacts</w:t>
      </w:r>
      <w:proofErr w:type="spellEnd"/>
      <w:r>
        <w:rPr>
          <w:sz w:val="28"/>
        </w:rPr>
        <w:t>:</w:t>
      </w:r>
    </w:p>
    <w:p w:rsidR="00666E29" w:rsidRDefault="00252AE2">
      <w:pPr>
        <w:ind w:left="-15" w:firstLine="60"/>
      </w:pPr>
      <w:r>
        <w:t>These are objects collected from the setting which could be products made by students and other individuals, the objects used such as tools or instruments.</w:t>
      </w:r>
    </w:p>
    <w:p w:rsidR="00666E29" w:rsidRDefault="00252AE2">
      <w:pPr>
        <w:spacing w:after="246" w:line="259" w:lineRule="auto"/>
        <w:ind w:left="-5"/>
      </w:pPr>
      <w:r>
        <w:rPr>
          <w:b/>
          <w:sz w:val="28"/>
        </w:rPr>
        <w:t>STEPS IN USING THE CASE STUDY METHOD:</w:t>
      </w:r>
    </w:p>
    <w:p w:rsidR="00666E29" w:rsidRDefault="00252AE2">
      <w:pPr>
        <w:spacing w:after="200" w:line="259" w:lineRule="auto"/>
        <w:ind w:left="-5"/>
      </w:pPr>
      <w:r>
        <w:rPr>
          <w:sz w:val="28"/>
        </w:rPr>
        <w:t>ST</w:t>
      </w:r>
      <w:r>
        <w:rPr>
          <w:sz w:val="28"/>
        </w:rPr>
        <w:t>EP 1. DETERMINE AND DEFINE THE RESEARCH QUESTIONS:</w:t>
      </w:r>
    </w:p>
    <w:p w:rsidR="00666E29" w:rsidRDefault="00252AE2">
      <w:pPr>
        <w:numPr>
          <w:ilvl w:val="0"/>
          <w:numId w:val="3"/>
        </w:numPr>
        <w:spacing w:after="7"/>
        <w:ind w:hanging="360"/>
      </w:pPr>
      <w:r>
        <w:t>Establish a clear research focus by forming research questions about the problem (or situation) to be studied.</w:t>
      </w:r>
    </w:p>
    <w:p w:rsidR="00666E29" w:rsidRDefault="00252AE2">
      <w:pPr>
        <w:numPr>
          <w:ilvl w:val="0"/>
          <w:numId w:val="3"/>
        </w:numPr>
        <w:spacing w:after="171"/>
        <w:ind w:hanging="360"/>
      </w:pPr>
      <w:r>
        <w:t>You investigate the case study in depth using a variety of data gathering methods to certain research questions.</w:t>
      </w:r>
    </w:p>
    <w:p w:rsidR="00666E29" w:rsidRDefault="00252AE2">
      <w:pPr>
        <w:numPr>
          <w:ilvl w:val="0"/>
          <w:numId w:val="4"/>
        </w:numPr>
        <w:spacing w:after="180"/>
        <w:ind w:hanging="180"/>
      </w:pPr>
      <w:r>
        <w:t>You seek to find answers to questions which begin with “how” or “why”.</w:t>
      </w:r>
    </w:p>
    <w:p w:rsidR="00666E29" w:rsidRDefault="00252AE2">
      <w:pPr>
        <w:numPr>
          <w:ilvl w:val="0"/>
          <w:numId w:val="4"/>
        </w:numPr>
        <w:spacing w:after="169"/>
        <w:ind w:hanging="180"/>
      </w:pPr>
      <w:r>
        <w:t>You questions should be targeted to a limited number of events or condit</w:t>
      </w:r>
      <w:r>
        <w:t>ions and their interrelationships.</w:t>
      </w:r>
    </w:p>
    <w:p w:rsidR="00666E29" w:rsidRDefault="00252AE2">
      <w:pPr>
        <w:numPr>
          <w:ilvl w:val="0"/>
          <w:numId w:val="4"/>
        </w:numPr>
        <w:ind w:hanging="180"/>
      </w:pPr>
      <w:r>
        <w:t>With clear questions you will be able to pinpoint where to look for evidence and methods of questions.</w:t>
      </w:r>
    </w:p>
    <w:p w:rsidR="00666E29" w:rsidRDefault="00252AE2">
      <w:pPr>
        <w:spacing w:after="165" w:line="319" w:lineRule="auto"/>
        <w:ind w:left="-5"/>
      </w:pPr>
      <w:r>
        <w:rPr>
          <w:sz w:val="28"/>
        </w:rPr>
        <w:t>STEP 2. SELECT THE CASES AND DETERMINE DATA GATHERING AND ANALYSIS TECHNIQUES:</w:t>
      </w:r>
    </w:p>
    <w:p w:rsidR="00666E29" w:rsidRDefault="00252AE2">
      <w:pPr>
        <w:numPr>
          <w:ilvl w:val="0"/>
          <w:numId w:val="5"/>
        </w:numPr>
        <w:spacing w:after="200" w:line="259" w:lineRule="auto"/>
        <w:ind w:hanging="365"/>
      </w:pPr>
      <w:r>
        <w:rPr>
          <w:sz w:val="28"/>
        </w:rPr>
        <w:t>Selection of Cases:</w:t>
      </w:r>
    </w:p>
    <w:p w:rsidR="00666E29" w:rsidRDefault="00252AE2">
      <w:pPr>
        <w:numPr>
          <w:ilvl w:val="1"/>
          <w:numId w:val="5"/>
        </w:numPr>
        <w:spacing w:after="7"/>
        <w:ind w:hanging="360"/>
      </w:pPr>
      <w:r>
        <w:t>You have to decide whether to select ‘single’ or ‘multiple’ cases to study in depth. If you decide to use multiple cases, note that each case is treated as a single case. Each case’s conclusions can then be used as information contributing to the whole stu</w:t>
      </w:r>
      <w:r>
        <w:t>dy, but each case remains a single case.</w:t>
      </w:r>
    </w:p>
    <w:p w:rsidR="00666E29" w:rsidRDefault="00252AE2">
      <w:pPr>
        <w:numPr>
          <w:ilvl w:val="1"/>
          <w:numId w:val="5"/>
        </w:numPr>
        <w:spacing w:after="7"/>
        <w:ind w:hanging="360"/>
      </w:pPr>
      <w:r>
        <w:t>You must determine whether to select cases which are unique in some way or cases which are considered typical or cases that represent a variety of geographic region or other parameters.</w:t>
      </w:r>
    </w:p>
    <w:p w:rsidR="00666E29" w:rsidRDefault="00252AE2">
      <w:pPr>
        <w:numPr>
          <w:ilvl w:val="1"/>
          <w:numId w:val="5"/>
        </w:numPr>
        <w:ind w:hanging="360"/>
      </w:pPr>
      <w:r>
        <w:lastRenderedPageBreak/>
        <w:t>When selecting a case or case</w:t>
      </w:r>
      <w:r>
        <w:t>s you should repeatedly refer back to the purpose of the study in order to focus your attention on where to look for cases and evidence.</w:t>
      </w:r>
    </w:p>
    <w:p w:rsidR="00666E29" w:rsidRDefault="00252AE2">
      <w:pPr>
        <w:numPr>
          <w:ilvl w:val="0"/>
          <w:numId w:val="5"/>
        </w:numPr>
        <w:spacing w:after="200" w:line="259" w:lineRule="auto"/>
        <w:ind w:hanging="365"/>
      </w:pPr>
      <w:r>
        <w:rPr>
          <w:sz w:val="28"/>
        </w:rPr>
        <w:t>Date Gathering Techniques:</w:t>
      </w:r>
    </w:p>
    <w:p w:rsidR="00666E29" w:rsidRDefault="00252AE2">
      <w:pPr>
        <w:numPr>
          <w:ilvl w:val="1"/>
          <w:numId w:val="5"/>
        </w:numPr>
        <w:spacing w:after="7"/>
        <w:ind w:hanging="360"/>
      </w:pPr>
      <w:r>
        <w:t>You must determine in advance what evidence to gather and what analysis techniques to use wi</w:t>
      </w:r>
      <w:r>
        <w:t>th the data to answer the research questions.</w:t>
      </w:r>
    </w:p>
    <w:p w:rsidR="00666E29" w:rsidRDefault="00252AE2">
      <w:pPr>
        <w:numPr>
          <w:ilvl w:val="1"/>
          <w:numId w:val="5"/>
        </w:numPr>
        <w:spacing w:after="4"/>
        <w:ind w:hanging="360"/>
      </w:pPr>
      <w:r>
        <w:t xml:space="preserve">Among the tools you might want to consider are interviews, documentation </w:t>
      </w:r>
      <w:proofErr w:type="spellStart"/>
      <w:r>
        <w:t>review</w:t>
      </w:r>
      <w:proofErr w:type="gramStart"/>
      <w:r>
        <w:t>,obervation</w:t>
      </w:r>
      <w:proofErr w:type="spellEnd"/>
      <w:proofErr w:type="gramEnd"/>
      <w:r>
        <w:t>.</w:t>
      </w:r>
    </w:p>
    <w:p w:rsidR="00666E29" w:rsidRDefault="00252AE2">
      <w:pPr>
        <w:numPr>
          <w:ilvl w:val="1"/>
          <w:numId w:val="5"/>
        </w:numPr>
        <w:spacing w:after="0" w:line="458" w:lineRule="auto"/>
        <w:ind w:hanging="360"/>
      </w:pPr>
      <w:r>
        <w:t>Make sure the data gathering tools are used systematically and properly to ensure: o Construct validity i.e. you use t</w:t>
      </w:r>
      <w:r>
        <w:t>he correct measures for the concepts being studied.</w:t>
      </w:r>
    </w:p>
    <w:p w:rsidR="00666E29" w:rsidRDefault="00252AE2">
      <w:pPr>
        <w:numPr>
          <w:ilvl w:val="0"/>
          <w:numId w:val="6"/>
        </w:numPr>
        <w:spacing w:after="171"/>
        <w:ind w:hanging="180"/>
      </w:pPr>
      <w:r>
        <w:t xml:space="preserve">Internal Validity i.e. you demonstrate that certain conditions lead to other conditions </w:t>
      </w:r>
      <w:proofErr w:type="spellStart"/>
      <w:r>
        <w:t>andrequires</w:t>
      </w:r>
      <w:proofErr w:type="spellEnd"/>
      <w:r>
        <w:t xml:space="preserve"> the use of multiple pieces of evidence from multiple sources to uncover convergent lines of inquiry.</w:t>
      </w:r>
    </w:p>
    <w:p w:rsidR="00666E29" w:rsidRDefault="00252AE2">
      <w:pPr>
        <w:numPr>
          <w:ilvl w:val="0"/>
          <w:numId w:val="6"/>
        </w:numPr>
        <w:ind w:hanging="180"/>
      </w:pPr>
      <w:r>
        <w:t xml:space="preserve">External validity i.e. determine whether or not your findings are </w:t>
      </w:r>
      <w:proofErr w:type="spellStart"/>
      <w:r>
        <w:t>generalisable</w:t>
      </w:r>
      <w:proofErr w:type="spellEnd"/>
      <w:r>
        <w:t xml:space="preserve"> beyond the immediate case or cases.</w:t>
      </w:r>
    </w:p>
    <w:p w:rsidR="00666E29" w:rsidRDefault="00252AE2">
      <w:pPr>
        <w:spacing w:after="200" w:line="259" w:lineRule="auto"/>
        <w:ind w:left="-5"/>
      </w:pPr>
      <w:r>
        <w:rPr>
          <w:sz w:val="28"/>
        </w:rPr>
        <w:t>STEP3: PREPARE TO COLLECT THE DATA:</w:t>
      </w:r>
    </w:p>
    <w:p w:rsidR="00666E29" w:rsidRDefault="00252AE2">
      <w:pPr>
        <w:numPr>
          <w:ilvl w:val="1"/>
          <w:numId w:val="6"/>
        </w:numPr>
        <w:spacing w:after="4"/>
        <w:ind w:hanging="420"/>
      </w:pPr>
      <w:r>
        <w:t>Make preparations in handing large amounts of data in a documented and systematic fashion.</w:t>
      </w:r>
    </w:p>
    <w:p w:rsidR="00666E29" w:rsidRDefault="00252AE2">
      <w:pPr>
        <w:numPr>
          <w:ilvl w:val="1"/>
          <w:numId w:val="6"/>
        </w:numPr>
        <w:spacing w:after="7"/>
        <w:ind w:hanging="420"/>
      </w:pPr>
      <w:r>
        <w:t>Select a pilo</w:t>
      </w:r>
      <w:r>
        <w:t>t site and conduct a pilot test using the data gathering techniques you have planned. Keep track of the problems you encountered and how you can avoid them in actual study.</w:t>
      </w:r>
    </w:p>
    <w:p w:rsidR="00666E29" w:rsidRDefault="00252AE2">
      <w:pPr>
        <w:numPr>
          <w:ilvl w:val="1"/>
          <w:numId w:val="6"/>
        </w:numPr>
        <w:ind w:hanging="420"/>
      </w:pPr>
      <w:r>
        <w:t>You need to prepare letters of introduction, establish rules for confidentiality, a</w:t>
      </w:r>
      <w:r>
        <w:t>nd be prepared to revisit and revise the research design and the original set of research questions.</w:t>
      </w:r>
    </w:p>
    <w:p w:rsidR="00666E29" w:rsidRDefault="00252AE2">
      <w:pPr>
        <w:spacing w:after="200" w:line="259" w:lineRule="auto"/>
        <w:ind w:left="-5"/>
      </w:pPr>
      <w:r>
        <w:rPr>
          <w:sz w:val="28"/>
        </w:rPr>
        <w:t>STEP 4: COLLECT DATA IN THE FIELD:</w:t>
      </w:r>
    </w:p>
    <w:p w:rsidR="00666E29" w:rsidRDefault="00252AE2">
      <w:pPr>
        <w:numPr>
          <w:ilvl w:val="1"/>
          <w:numId w:val="6"/>
        </w:numPr>
        <w:spacing w:after="4"/>
        <w:ind w:hanging="420"/>
      </w:pPr>
      <w:r>
        <w:t>You should collect and store multiple sources of evidence comprehensively and systematically.</w:t>
      </w:r>
    </w:p>
    <w:p w:rsidR="00666E29" w:rsidRDefault="00252AE2">
      <w:pPr>
        <w:numPr>
          <w:ilvl w:val="1"/>
          <w:numId w:val="6"/>
        </w:numPr>
        <w:spacing w:after="7"/>
        <w:ind w:hanging="420"/>
      </w:pPr>
      <w:r>
        <w:t xml:space="preserve">If you are observing your </w:t>
      </w:r>
      <w:r>
        <w:t xml:space="preserve">subject or subjects, identify factors that are possibly causing the phenomenon or particular </w:t>
      </w:r>
      <w:proofErr w:type="spellStart"/>
      <w:r>
        <w:t>behavior</w:t>
      </w:r>
      <w:proofErr w:type="spellEnd"/>
      <w:r>
        <w:t>.</w:t>
      </w:r>
    </w:p>
    <w:p w:rsidR="00666E29" w:rsidRDefault="00252AE2">
      <w:pPr>
        <w:numPr>
          <w:ilvl w:val="1"/>
          <w:numId w:val="6"/>
        </w:numPr>
        <w:spacing w:after="7"/>
        <w:ind w:hanging="420"/>
      </w:pPr>
      <w:r>
        <w:t>Whether you are observing or interviewing the subject, make sure you record them in your field notes.</w:t>
      </w:r>
    </w:p>
    <w:p w:rsidR="00666E29" w:rsidRDefault="00252AE2">
      <w:pPr>
        <w:numPr>
          <w:ilvl w:val="1"/>
          <w:numId w:val="6"/>
        </w:numPr>
        <w:ind w:hanging="420"/>
      </w:pPr>
      <w:r>
        <w:lastRenderedPageBreak/>
        <w:t>Based on your field notes you may be able to identi</w:t>
      </w:r>
      <w:r>
        <w:t>fy patterns emerging or alternatively may need to reformulate or redefine your data collection strategy.</w:t>
      </w:r>
    </w:p>
    <w:p w:rsidR="00666E29" w:rsidRDefault="00252AE2">
      <w:pPr>
        <w:spacing w:after="200" w:line="259" w:lineRule="auto"/>
        <w:ind w:left="-5"/>
      </w:pPr>
      <w:r>
        <w:rPr>
          <w:sz w:val="28"/>
        </w:rPr>
        <w:t>STEP 5: EVALUATE AND ANALYZE THE DATA:</w:t>
      </w:r>
    </w:p>
    <w:p w:rsidR="00666E29" w:rsidRDefault="00252AE2">
      <w:pPr>
        <w:numPr>
          <w:ilvl w:val="1"/>
          <w:numId w:val="6"/>
        </w:numPr>
        <w:spacing w:after="7"/>
        <w:ind w:hanging="420"/>
      </w:pPr>
      <w:r>
        <w:t>You examine the raw date using many interpretations in order to find linkages with the original research questio</w:t>
      </w:r>
      <w:r>
        <w:t>ns.</w:t>
      </w:r>
    </w:p>
    <w:p w:rsidR="00666E29" w:rsidRDefault="00252AE2">
      <w:pPr>
        <w:numPr>
          <w:ilvl w:val="1"/>
          <w:numId w:val="6"/>
        </w:numPr>
        <w:spacing w:after="7"/>
        <w:ind w:hanging="420"/>
      </w:pPr>
      <w:r>
        <w:t>Because you have used multiple data collection methods, you are able to triangulate data in order to strengthen the research findings and conclusions.</w:t>
      </w:r>
    </w:p>
    <w:p w:rsidR="00666E29" w:rsidRDefault="00252AE2">
      <w:pPr>
        <w:numPr>
          <w:ilvl w:val="1"/>
          <w:numId w:val="6"/>
        </w:numPr>
        <w:ind w:hanging="420"/>
      </w:pPr>
      <w:r>
        <w:t xml:space="preserve">You also will come across discrepancies in the data and data that does not fit in. Perhaps you may </w:t>
      </w:r>
      <w:proofErr w:type="spellStart"/>
      <w:r>
        <w:t>ne</w:t>
      </w:r>
      <w:r>
        <w:t>edto</w:t>
      </w:r>
      <w:proofErr w:type="spellEnd"/>
      <w:r>
        <w:t xml:space="preserve"> re-interview the subject to verify some of your findings or check a fact (e.g. When you said “I am disappointed”, what did you actually mean?).</w:t>
      </w:r>
    </w:p>
    <w:p w:rsidR="00666E29" w:rsidRDefault="00252AE2">
      <w:pPr>
        <w:spacing w:after="200" w:line="259" w:lineRule="auto"/>
        <w:ind w:left="-5"/>
      </w:pPr>
      <w:r>
        <w:rPr>
          <w:sz w:val="28"/>
        </w:rPr>
        <w:t>STEP 6 PREPARE THE REPORT:</w:t>
      </w:r>
    </w:p>
    <w:p w:rsidR="00666E29" w:rsidRDefault="00252AE2">
      <w:pPr>
        <w:numPr>
          <w:ilvl w:val="1"/>
          <w:numId w:val="6"/>
        </w:numPr>
        <w:spacing w:after="7"/>
        <w:ind w:hanging="420"/>
      </w:pPr>
      <w:r>
        <w:t>The report of case studies should convince the reader that you have examined all</w:t>
      </w:r>
      <w:r>
        <w:t xml:space="preserve"> aspects of the subject studied and the boundaries of the case.</w:t>
      </w:r>
    </w:p>
    <w:p w:rsidR="00666E29" w:rsidRDefault="00252AE2">
      <w:pPr>
        <w:numPr>
          <w:ilvl w:val="1"/>
          <w:numId w:val="6"/>
        </w:numPr>
        <w:spacing w:after="4"/>
        <w:ind w:hanging="420"/>
      </w:pPr>
      <w:r>
        <w:t>The aims of the written report is to transform a complex issue into one that the reader can understand.</w:t>
      </w:r>
    </w:p>
    <w:p w:rsidR="00666E29" w:rsidRDefault="00252AE2">
      <w:pPr>
        <w:numPr>
          <w:ilvl w:val="1"/>
          <w:numId w:val="6"/>
        </w:numPr>
        <w:spacing w:after="7"/>
        <w:ind w:hanging="420"/>
      </w:pPr>
      <w:r>
        <w:t>It is also possible that based on your report the reader may apply the experience to his</w:t>
      </w:r>
      <w:r>
        <w:t xml:space="preserve"> or her own </w:t>
      </w:r>
      <w:proofErr w:type="spellStart"/>
      <w:r>
        <w:t>reallife</w:t>
      </w:r>
      <w:proofErr w:type="spellEnd"/>
      <w:r>
        <w:t xml:space="preserve"> situations.</w:t>
      </w:r>
    </w:p>
    <w:p w:rsidR="00666E29" w:rsidRDefault="00252AE2">
      <w:pPr>
        <w:numPr>
          <w:ilvl w:val="1"/>
          <w:numId w:val="6"/>
        </w:numPr>
        <w:spacing w:after="180"/>
        <w:ind w:hanging="420"/>
      </w:pPr>
      <w:r>
        <w:t>The format for presenting your study could be as follows:</w:t>
      </w:r>
    </w:p>
    <w:p w:rsidR="00666E29" w:rsidRDefault="00252AE2">
      <w:pPr>
        <w:numPr>
          <w:ilvl w:val="0"/>
          <w:numId w:val="6"/>
        </w:numPr>
        <w:spacing w:after="0" w:line="458" w:lineRule="auto"/>
        <w:ind w:hanging="180"/>
      </w:pPr>
      <w:r>
        <w:t xml:space="preserve">If you have several cases, you could present each case as a separate chapter. </w:t>
      </w:r>
      <w:proofErr w:type="gramStart"/>
      <w:r>
        <w:t>o</w:t>
      </w:r>
      <w:proofErr w:type="gramEnd"/>
      <w:r>
        <w:t xml:space="preserve"> You could also present your case study in chronological order.</w:t>
      </w:r>
    </w:p>
    <w:p w:rsidR="00666E29" w:rsidRDefault="00252AE2">
      <w:pPr>
        <w:numPr>
          <w:ilvl w:val="0"/>
          <w:numId w:val="6"/>
        </w:numPr>
        <w:ind w:hanging="180"/>
      </w:pPr>
      <w:r>
        <w:t>You could also present you case study as a story.</w:t>
      </w:r>
    </w:p>
    <w:p w:rsidR="00666E29" w:rsidRDefault="00252AE2">
      <w:pPr>
        <w:spacing w:after="248" w:line="259" w:lineRule="auto"/>
        <w:ind w:left="-5"/>
      </w:pPr>
      <w:r>
        <w:rPr>
          <w:b/>
          <w:sz w:val="28"/>
        </w:rPr>
        <w:t>ADVANTAGES OF CASE STUDIES:</w:t>
      </w:r>
    </w:p>
    <w:p w:rsidR="00666E29" w:rsidRDefault="00252AE2">
      <w:pPr>
        <w:numPr>
          <w:ilvl w:val="1"/>
          <w:numId w:val="6"/>
        </w:numPr>
        <w:spacing w:after="200" w:line="259" w:lineRule="auto"/>
        <w:ind w:hanging="420"/>
      </w:pPr>
      <w:r>
        <w:rPr>
          <w:sz w:val="28"/>
        </w:rPr>
        <w:t>Evaluating change and innovation:</w:t>
      </w:r>
    </w:p>
    <w:p w:rsidR="00666E29" w:rsidRDefault="00252AE2">
      <w:pPr>
        <w:ind w:left="-5"/>
      </w:pPr>
      <w:r>
        <w:t xml:space="preserve">The in-depth approach taken in case studies means that, by documenting and </w:t>
      </w:r>
      <w:proofErr w:type="spellStart"/>
      <w:r>
        <w:t>analyzing</w:t>
      </w:r>
      <w:proofErr w:type="spellEnd"/>
      <w:r>
        <w:t xml:space="preserve"> developments as they occur, it is possible to provide timel</w:t>
      </w:r>
      <w:r>
        <w:t>y insights into the factors that researchers consider to be critical to the outcomes of the ‘case’ under examination.</w:t>
      </w:r>
    </w:p>
    <w:p w:rsidR="00666E29" w:rsidRDefault="00252AE2">
      <w:pPr>
        <w:numPr>
          <w:ilvl w:val="1"/>
          <w:numId w:val="6"/>
        </w:numPr>
        <w:spacing w:after="200" w:line="259" w:lineRule="auto"/>
        <w:ind w:hanging="420"/>
      </w:pPr>
      <w:r>
        <w:rPr>
          <w:sz w:val="28"/>
        </w:rPr>
        <w:t>Inclusion of multiple perspectives:</w:t>
      </w:r>
    </w:p>
    <w:p w:rsidR="00666E29" w:rsidRDefault="00252AE2">
      <w:pPr>
        <w:ind w:left="-5"/>
      </w:pPr>
      <w:r>
        <w:lastRenderedPageBreak/>
        <w:t>Case studies also seek to include multiple perspectives. By collecting information from a range of dif</w:t>
      </w:r>
      <w:r>
        <w:t>ferent stakeholders, such as commissioners, professionals and service users, they can document multiple viewpoints and highlight areas of consensus and of conflict. In the study of an integrated mental health trust, Peck and colleagues 2001) noted that one</w:t>
      </w:r>
      <w:r>
        <w:t xml:space="preserve"> of the intended aims of creating a single organization was to achieve a ‘shared culture’</w:t>
      </w:r>
    </w:p>
    <w:p w:rsidR="00666E29" w:rsidRDefault="00252AE2">
      <w:pPr>
        <w:numPr>
          <w:ilvl w:val="1"/>
          <w:numId w:val="6"/>
        </w:numPr>
        <w:spacing w:after="200" w:line="259" w:lineRule="auto"/>
        <w:ind w:hanging="420"/>
      </w:pPr>
      <w:r>
        <w:rPr>
          <w:sz w:val="28"/>
        </w:rPr>
        <w:t>Flexibility in data collection:</w:t>
      </w:r>
    </w:p>
    <w:p w:rsidR="00666E29" w:rsidRDefault="00252AE2">
      <w:pPr>
        <w:ind w:left="-5"/>
      </w:pPr>
      <w:r>
        <w:t>The case study approach also offers substantial flexibility in terms of what data is collected and how. The study by Roberts et al. (2</w:t>
      </w:r>
      <w:r>
        <w:t xml:space="preserve">004) of ESOL students consisted of five inter-related case studies about how ESOL students acquired literacy and numeracy skills in English. It used a wider range of data collection methods, including </w:t>
      </w:r>
      <w:proofErr w:type="spellStart"/>
      <w:r>
        <w:t>audiorecorded</w:t>
      </w:r>
      <w:proofErr w:type="spellEnd"/>
      <w:r>
        <w:t xml:space="preserve"> classroom data, </w:t>
      </w:r>
      <w:proofErr w:type="spellStart"/>
      <w:r>
        <w:t>participantlearning</w:t>
      </w:r>
      <w:proofErr w:type="spellEnd"/>
      <w:r>
        <w:t xml:space="preserve"> activ</w:t>
      </w:r>
      <w:r>
        <w:t>ities through interviews, and examples of teaching materials and students’ work.</w:t>
      </w:r>
    </w:p>
    <w:p w:rsidR="00666E29" w:rsidRDefault="00252AE2">
      <w:pPr>
        <w:numPr>
          <w:ilvl w:val="1"/>
          <w:numId w:val="6"/>
        </w:numPr>
        <w:spacing w:after="200" w:line="259" w:lineRule="auto"/>
        <w:ind w:hanging="420"/>
      </w:pPr>
      <w:r>
        <w:rPr>
          <w:sz w:val="28"/>
        </w:rPr>
        <w:t>Accessibility to readers:</w:t>
      </w:r>
    </w:p>
    <w:p w:rsidR="00666E29" w:rsidRDefault="00252AE2">
      <w:pPr>
        <w:ind w:left="-5"/>
      </w:pPr>
      <w:r>
        <w:t>The use of a range of data collection methods can give a richness and variety to the way that research written up and the report on ESOL students inc</w:t>
      </w:r>
      <w:r>
        <w:t>ludes anonymised biographical ‘pen portraits’ of students, copies of photographs they had taken to illustrate their feelings about their lives, and examples of their written work.</w:t>
      </w:r>
    </w:p>
    <w:p w:rsidR="00666E29" w:rsidRDefault="00252AE2">
      <w:pPr>
        <w:spacing w:after="249" w:line="259" w:lineRule="auto"/>
        <w:ind w:left="-5"/>
      </w:pPr>
      <w:r>
        <w:rPr>
          <w:b/>
          <w:sz w:val="28"/>
        </w:rPr>
        <w:t>DISADVANTAGES OF CASE STUDIES:</w:t>
      </w:r>
    </w:p>
    <w:p w:rsidR="00666E29" w:rsidRDefault="00252AE2">
      <w:pPr>
        <w:numPr>
          <w:ilvl w:val="1"/>
          <w:numId w:val="6"/>
        </w:numPr>
        <w:spacing w:after="200" w:line="259" w:lineRule="auto"/>
        <w:ind w:hanging="420"/>
      </w:pPr>
      <w:r>
        <w:rPr>
          <w:sz w:val="28"/>
        </w:rPr>
        <w:t>Time consuming:</w:t>
      </w:r>
    </w:p>
    <w:p w:rsidR="00666E29" w:rsidRDefault="00252AE2">
      <w:pPr>
        <w:ind w:left="-5"/>
      </w:pPr>
      <w:r>
        <w:t>The time periods needed to un</w:t>
      </w:r>
      <w:r>
        <w:t>dertake case studies, with some arguing that case studies take too long.</w:t>
      </w:r>
    </w:p>
    <w:p w:rsidR="00666E29" w:rsidRDefault="00252AE2">
      <w:pPr>
        <w:numPr>
          <w:ilvl w:val="1"/>
          <w:numId w:val="6"/>
        </w:numPr>
        <w:spacing w:after="200" w:line="259" w:lineRule="auto"/>
        <w:ind w:hanging="420"/>
      </w:pPr>
      <w:r>
        <w:rPr>
          <w:sz w:val="28"/>
        </w:rPr>
        <w:t>Impossible to generalize:</w:t>
      </w:r>
    </w:p>
    <w:p w:rsidR="00666E29" w:rsidRDefault="00252AE2">
      <w:pPr>
        <w:ind w:left="-5"/>
      </w:pPr>
      <w:r>
        <w:t xml:space="preserve">Impossible to generalize from a single case and that there is a tendency for verification that is, for researchers to use data to confirm their preconceived </w:t>
      </w:r>
      <w:r>
        <w:t>notions.</w:t>
      </w:r>
    </w:p>
    <w:p w:rsidR="00666E29" w:rsidRDefault="00666E29">
      <w:pPr>
        <w:sectPr w:rsidR="00666E29">
          <w:headerReference w:type="even" r:id="rId7"/>
          <w:headerReference w:type="default" r:id="rId8"/>
          <w:footerReference w:type="even" r:id="rId9"/>
          <w:footerReference w:type="default" r:id="rId10"/>
          <w:headerReference w:type="first" r:id="rId11"/>
          <w:footerReference w:type="first" r:id="rId12"/>
          <w:pgSz w:w="12240" w:h="15840"/>
          <w:pgMar w:top="1515" w:right="1440" w:bottom="1923" w:left="1440" w:header="720" w:footer="720" w:gutter="0"/>
          <w:pgNumType w:start="0"/>
          <w:cols w:space="720"/>
          <w:titlePg/>
        </w:sectPr>
      </w:pPr>
    </w:p>
    <w:p w:rsidR="00666E29" w:rsidRDefault="00252AE2">
      <w:pPr>
        <w:spacing w:after="0" w:line="259" w:lineRule="auto"/>
        <w:ind w:left="9238" w:firstLine="0"/>
        <w:jc w:val="both"/>
      </w:pPr>
      <w:r>
        <w:rPr>
          <w:rFonts w:ascii="Calibri" w:eastAsia="Calibri" w:hAnsi="Calibri" w:cs="Calibri"/>
        </w:rPr>
        <w:lastRenderedPageBreak/>
        <w:t>8 9 10 11 12 13 14 15 16</w:t>
      </w:r>
    </w:p>
    <w:sectPr w:rsidR="00666E2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2AE2" w:rsidRDefault="00252AE2">
      <w:pPr>
        <w:spacing w:after="0" w:line="240" w:lineRule="auto"/>
      </w:pPr>
      <w:r>
        <w:separator/>
      </w:r>
    </w:p>
  </w:endnote>
  <w:endnote w:type="continuationSeparator" w:id="0">
    <w:p w:rsidR="00252AE2" w:rsidRDefault="00252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E29" w:rsidRDefault="00252AE2">
    <w:pPr>
      <w:spacing w:after="0" w:line="259" w:lineRule="auto"/>
      <w:ind w:left="0" w:firstLine="0"/>
      <w:jc w:val="right"/>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Pr>
        <w:rFonts w:ascii="Calibri" w:eastAsia="Calibri" w:hAnsi="Calibri" w:cs="Calibri"/>
      </w:rPr>
      <w:t>2</w:t>
    </w:r>
    <w:r>
      <w:rPr>
        <w:rFonts w:ascii="Calibri" w:eastAsia="Calibri" w:hAnsi="Calibri" w:cs="Calibri"/>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E29" w:rsidRDefault="00252AE2">
    <w:pPr>
      <w:spacing w:after="0" w:line="259" w:lineRule="auto"/>
      <w:ind w:left="0" w:firstLine="0"/>
      <w:jc w:val="right"/>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sidR="00F104E3">
      <w:rPr>
        <w:rFonts w:ascii="Calibri" w:eastAsia="Calibri" w:hAnsi="Calibri" w:cs="Calibri"/>
        <w:noProof/>
      </w:rPr>
      <w:t>7</w:t>
    </w:r>
    <w:r>
      <w:rPr>
        <w:rFonts w:ascii="Calibri" w:eastAsia="Calibri" w:hAnsi="Calibri" w:cs="Calibr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E29" w:rsidRDefault="00666E29">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E29" w:rsidRDefault="00666E29">
    <w:pPr>
      <w:spacing w:after="160" w:line="259" w:lineRule="auto"/>
      <w:ind w:left="0"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E29" w:rsidRDefault="00666E29">
    <w:pPr>
      <w:spacing w:after="160" w:line="259" w:lineRule="auto"/>
      <w:ind w:lef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E29" w:rsidRDefault="00666E29">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2AE2" w:rsidRDefault="00252AE2">
      <w:pPr>
        <w:spacing w:after="0" w:line="240" w:lineRule="auto"/>
      </w:pPr>
      <w:r>
        <w:separator/>
      </w:r>
    </w:p>
  </w:footnote>
  <w:footnote w:type="continuationSeparator" w:id="0">
    <w:p w:rsidR="00252AE2" w:rsidRDefault="00252A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3" w:rsidRDefault="00F104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021079" o:spid="_x0000_s2050" type="#_x0000_t75" style="position:absolute;left:0;text-align:left;margin-left:0;margin-top:0;width:457.85pt;height:620.05pt;z-index:-251657216;mso-position-horizontal:center;mso-position-horizontal-relative:margin;mso-position-vertical:center;mso-position-vertical-relative:margin" o:allowincell="f">
          <v:imagedata r:id="rId1" o:title="watermark"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3" w:rsidRDefault="00F104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021080" o:spid="_x0000_s2051" type="#_x0000_t75" style="position:absolute;left:0;text-align:left;margin-left:0;margin-top:0;width:457.85pt;height:620.05pt;z-index:-251656192;mso-position-horizontal:center;mso-position-horizontal-relative:margin;mso-position-vertical:center;mso-position-vertical-relative:margin" o:allowincell="f">
          <v:imagedata r:id="rId1" o:title="watermark"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3" w:rsidRDefault="00F104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021078" o:spid="_x0000_s2049" type="#_x0000_t75" style="position:absolute;left:0;text-align:left;margin-left:0;margin-top:0;width:457.85pt;height:620.05pt;z-index:-251658240;mso-position-horizontal:center;mso-position-horizontal-relative:margin;mso-position-vertical:center;mso-position-vertical-relative:margin" o:allowincell="f">
          <v:imagedata r:id="rId1" o:title="watermark" gain="19661f" blacklevel="22938f"/>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3" w:rsidRDefault="00F104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021082" o:spid="_x0000_s2053" type="#_x0000_t75" style="position:absolute;left:0;text-align:left;margin-left:0;margin-top:0;width:457.85pt;height:620.05pt;z-index:-251654144;mso-position-horizontal:center;mso-position-horizontal-relative:margin;mso-position-vertical:center;mso-position-vertical-relative:margin" o:allowincell="f">
          <v:imagedata r:id="rId1" o:title="watermark" gain="19661f" blacklevel="22938f"/>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3" w:rsidRDefault="00F104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021083" o:spid="_x0000_s2054" type="#_x0000_t75" style="position:absolute;left:0;text-align:left;margin-left:0;margin-top:0;width:457.85pt;height:620.05pt;z-index:-251653120;mso-position-horizontal:center;mso-position-horizontal-relative:margin;mso-position-vertical:center;mso-position-vertical-relative:margin" o:allowincell="f">
          <v:imagedata r:id="rId1" o:title="watermark" gain="19661f" blacklevel="22938f"/>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3" w:rsidRDefault="00F104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021081" o:spid="_x0000_s2052" type="#_x0000_t75" style="position:absolute;left:0;text-align:left;margin-left:0;margin-top:0;width:457.85pt;height:620.05pt;z-index:-251655168;mso-position-horizontal:center;mso-position-horizontal-relative:margin;mso-position-vertical:center;mso-position-vertical-relative:margin" o:allowincell="f">
          <v:imagedata r:id="rId1" o:title="watermark"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6A799F"/>
    <w:multiLevelType w:val="hybridMultilevel"/>
    <w:tmpl w:val="5C441560"/>
    <w:lvl w:ilvl="0" w:tplc="5332F54C">
      <w:start w:val="1"/>
      <w:numFmt w:val="bullet"/>
      <w:lvlText w:val="o"/>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837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A85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22C1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E73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4D5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47C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577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E40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D63F28"/>
    <w:multiLevelType w:val="hybridMultilevel"/>
    <w:tmpl w:val="4B464EFC"/>
    <w:lvl w:ilvl="0" w:tplc="685E7462">
      <w:start w:val="1"/>
      <w:numFmt w:val="bullet"/>
      <w:lvlText w:val="o"/>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24D14">
      <w:start w:val="1"/>
      <w:numFmt w:val="bullet"/>
      <w:lvlText w:val="*"/>
      <w:lvlJc w:val="left"/>
      <w:pPr>
        <w:ind w:left="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EE6E1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225D0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725FCE">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6C702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1CE0C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C4A32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C8E58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2AD267A"/>
    <w:multiLevelType w:val="hybridMultilevel"/>
    <w:tmpl w:val="A78046E8"/>
    <w:lvl w:ilvl="0" w:tplc="AC304E4C">
      <w:start w:val="1"/>
      <w:numFmt w:val="bullet"/>
      <w:lvlText w:val="*"/>
      <w:lvlJc w:val="left"/>
      <w:pPr>
        <w:ind w:left="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1A7E5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F21CF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28DDA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EA464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70A77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CA642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FCC87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428D5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DBC5B39"/>
    <w:multiLevelType w:val="hybridMultilevel"/>
    <w:tmpl w:val="E6328BEE"/>
    <w:lvl w:ilvl="0" w:tplc="CC9AD924">
      <w:start w:val="1"/>
      <w:numFmt w:val="upperLetter"/>
      <w:lvlText w:val="%1)"/>
      <w:lvlJc w:val="left"/>
      <w:pPr>
        <w:ind w:left="3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A08986">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60406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A42F2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3C5108">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7ECEB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068C7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A0B61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6A4EDA">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C94F6F"/>
    <w:multiLevelType w:val="hybridMultilevel"/>
    <w:tmpl w:val="54E66F42"/>
    <w:lvl w:ilvl="0" w:tplc="9B76A4D6">
      <w:start w:val="1"/>
      <w:numFmt w:val="bullet"/>
      <w:lvlText w:val="*"/>
      <w:lvlJc w:val="left"/>
      <w:pPr>
        <w:ind w:left="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9CDB5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EACC3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521FE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7AF3B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DE708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4E0B5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4C046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146B8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EC21EF8"/>
    <w:multiLevelType w:val="hybridMultilevel"/>
    <w:tmpl w:val="84646C0A"/>
    <w:lvl w:ilvl="0" w:tplc="3A80C1FA">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FEEBF5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A4A40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A4F9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F0F77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5A5D8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6807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898E1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CE9B6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2"/>
  </w:num>
  <w:num w:numId="3">
    <w:abstractNumId w:val="5"/>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E29"/>
    <w:rsid w:val="00252AE2"/>
    <w:rsid w:val="00666E29"/>
    <w:rsid w:val="00F10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docId w15:val="{BDDAAB84-7DCA-49C1-8372-FD8EEE44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5" w:line="30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jc w:val="right"/>
      <w:outlineLvl w:val="0"/>
    </w:pPr>
    <w:rPr>
      <w:rFonts w:ascii="Times New Roman" w:eastAsia="Times New Roman" w:hAnsi="Times New Roman" w:cs="Times New Roman"/>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104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4E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1779</Words>
  <Characters>10145</Characters>
  <Application>Microsoft Office Word</Application>
  <DocSecurity>0</DocSecurity>
  <Lines>84</Lines>
  <Paragraphs>23</Paragraphs>
  <ScaleCrop>false</ScaleCrop>
  <Company/>
  <LinksUpToDate>false</LinksUpToDate>
  <CharactersWithSpaces>11901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study.rtf</dc:title>
  <dc:subject/>
  <dc:creator>zerOne</dc:creator>
  <cp:keywords/>
  <cp:lastModifiedBy>zerOne</cp:lastModifiedBy>
  <cp:revision>2</cp:revision>
  <dcterms:created xsi:type="dcterms:W3CDTF">2025-09-07T08:30:00Z</dcterms:created>
  <dcterms:modified xsi:type="dcterms:W3CDTF">2025-09-07T08:30:00Z</dcterms:modified>
</cp:coreProperties>
</file>