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pubgem</w:t>
      </w:r>
      <w:r>
        <w:t xml:space="preserve"> </w:t>
      </w:r>
      <w:r>
        <w:t xml:space="preserve">System</w:t>
      </w:r>
      <w:r>
        <w:t xml:space="preserve"> </w:t>
      </w:r>
      <w:r>
        <w:t xml:space="preserve">Requirements</w:t>
      </w:r>
    </w:p>
    <w:p>
      <w:pPr>
        <w:pStyle w:val="Author"/>
      </w:pPr>
      <w:r>
        <w:t xml:space="preserve">Ian</w:t>
      </w:r>
      <w:r>
        <w:t xml:space="preserve"> </w:t>
      </w:r>
      <w:r>
        <w:t xml:space="preserve">Dennis</w:t>
      </w:r>
      <w:r>
        <w:t xml:space="preserve"> </w:t>
      </w:r>
      <w:r>
        <w:t xml:space="preserve">Miller</w:t>
      </w:r>
    </w:p>
    <w:p>
      <w:pPr>
        <w:pStyle w:val="Date"/>
      </w:pPr>
      <w:r>
        <w:t xml:space="preserve">Today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System Requirements specify what the host system must provide in order for the application to function. These requirements are consumed by third parties, such as operations or hosting, in order to ensure the proper configuration is provisioned for the application.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cae4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86d0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pubgem System Requirements</dc:title>
  <dc:creator>Ian Dennis Miller</dc:creator>
</cp:coreProperties>
</file>