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BB45" w14:textId="2CD98C2F" w:rsidR="00517173" w:rsidRDefault="0022020C" w:rsidP="0022020C">
      <w:pPr>
        <w:pStyle w:val="Titolodocumento"/>
        <w:jc w:val="both"/>
      </w:pPr>
      <w:r>
        <w:t>ARCHIVIO NAZIONALE</w:t>
      </w:r>
      <w:r w:rsidR="00123A02">
        <w:t xml:space="preserve"> Informatizzato</w:t>
      </w:r>
      <w:r>
        <w:t xml:space="preserve"> DEI REGISTRI DI STATO CIVILE</w:t>
      </w:r>
    </w:p>
    <w:p w14:paraId="2C24C5EA" w14:textId="2403C77B" w:rsidR="001A51C1" w:rsidRDefault="001A51C1" w:rsidP="001A51C1">
      <w:pPr>
        <w:pStyle w:val="Titolodocumento"/>
        <w:jc w:val="both"/>
      </w:pPr>
      <w:r>
        <w:t>NOta di processo Annotazioni automatiche</w:t>
      </w:r>
      <w:r w:rsidR="00D72087">
        <w:t xml:space="preserve"> e flusso base servizi cooperativi</w:t>
      </w:r>
    </w:p>
    <w:p w14:paraId="30E3BF0B" w14:textId="77777777" w:rsidR="001A51C1" w:rsidRDefault="001A51C1" w:rsidP="0022020C">
      <w:pPr>
        <w:pStyle w:val="Titolodocumento"/>
        <w:jc w:val="both"/>
      </w:pPr>
    </w:p>
    <w:p w14:paraId="379320CE" w14:textId="77777777" w:rsidR="00517173" w:rsidRDefault="00517173" w:rsidP="005E4245">
      <w:pPr>
        <w:jc w:val="both"/>
      </w:pPr>
      <w:r>
        <w:br w:type="page"/>
      </w:r>
    </w:p>
    <w:p w14:paraId="225E5767" w14:textId="77777777" w:rsidR="00517173" w:rsidRDefault="00517173" w:rsidP="005E4245">
      <w:pPr>
        <w:pStyle w:val="Indice"/>
        <w:jc w:val="both"/>
      </w:pPr>
      <w:r>
        <w:lastRenderedPageBreak/>
        <w:t>INDICE</w:t>
      </w:r>
    </w:p>
    <w:p w14:paraId="2268EF23" w14:textId="657B3328" w:rsidR="007B5576" w:rsidRDefault="00613B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IT" w:eastAsia="en-GB"/>
        </w:rPr>
      </w:pPr>
      <w:r>
        <w:rPr>
          <w:iCs/>
          <w:noProof/>
        </w:rPr>
        <w:fldChar w:fldCharType="begin"/>
      </w:r>
      <w:r>
        <w:rPr>
          <w:iCs/>
          <w:noProof/>
        </w:rPr>
        <w:instrText xml:space="preserve"> TOC \o \h \z \u </w:instrText>
      </w:r>
      <w:r>
        <w:rPr>
          <w:iCs/>
          <w:noProof/>
        </w:rPr>
        <w:fldChar w:fldCharType="separate"/>
      </w:r>
      <w:hyperlink w:anchor="_Toc127358161" w:history="1">
        <w:r w:rsidR="007B5576" w:rsidRPr="00081ACB">
          <w:rPr>
            <w:rStyle w:val="Hyperlink"/>
            <w:noProof/>
          </w:rPr>
          <w:t>1.</w:t>
        </w:r>
        <w:r w:rsidR="007B55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IT" w:eastAsia="en-GB"/>
          </w:rPr>
          <w:tab/>
        </w:r>
        <w:r w:rsidR="007B5576" w:rsidRPr="00081ACB">
          <w:rPr>
            <w:rStyle w:val="Hyperlink"/>
            <w:noProof/>
          </w:rPr>
          <w:t>Introduzione</w:t>
        </w:r>
        <w:r w:rsidR="007B5576">
          <w:rPr>
            <w:noProof/>
            <w:webHidden/>
          </w:rPr>
          <w:tab/>
        </w:r>
        <w:r w:rsidR="007B5576">
          <w:rPr>
            <w:noProof/>
            <w:webHidden/>
          </w:rPr>
          <w:fldChar w:fldCharType="begin"/>
        </w:r>
        <w:r w:rsidR="007B5576">
          <w:rPr>
            <w:noProof/>
            <w:webHidden/>
          </w:rPr>
          <w:instrText xml:space="preserve"> PAGEREF _Toc127358161 \h </w:instrText>
        </w:r>
        <w:r w:rsidR="007B5576">
          <w:rPr>
            <w:noProof/>
            <w:webHidden/>
          </w:rPr>
        </w:r>
        <w:r w:rsidR="007B5576">
          <w:rPr>
            <w:noProof/>
            <w:webHidden/>
          </w:rPr>
          <w:fldChar w:fldCharType="separate"/>
        </w:r>
        <w:r w:rsidR="007B5576">
          <w:rPr>
            <w:noProof/>
            <w:webHidden/>
          </w:rPr>
          <w:t>2</w:t>
        </w:r>
        <w:r w:rsidR="007B5576">
          <w:rPr>
            <w:noProof/>
            <w:webHidden/>
          </w:rPr>
          <w:fldChar w:fldCharType="end"/>
        </w:r>
      </w:hyperlink>
    </w:p>
    <w:p w14:paraId="2EAAC62B" w14:textId="5998207E" w:rsidR="007B5576" w:rsidRDefault="007B55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IT" w:eastAsia="en-GB"/>
        </w:rPr>
      </w:pPr>
      <w:hyperlink w:anchor="_Toc127358162" w:history="1">
        <w:r w:rsidRPr="00081AC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IT" w:eastAsia="en-GB"/>
          </w:rPr>
          <w:tab/>
        </w:r>
        <w:r w:rsidRPr="00081ACB">
          <w:rPr>
            <w:rStyle w:val="Hyperlink"/>
            <w:noProof/>
          </w:rPr>
          <w:t>Annotazioni automatiche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118CA" w14:textId="77478DF7" w:rsidR="007B5576" w:rsidRDefault="007B5576">
      <w:pPr>
        <w:pStyle w:val="TOC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IT" w:eastAsia="en-GB"/>
        </w:rPr>
      </w:pPr>
      <w:hyperlink w:anchor="_Toc127358163" w:history="1">
        <w:r w:rsidRPr="00081AC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lang w:val="en-IT" w:eastAsia="en-GB"/>
          </w:rPr>
          <w:tab/>
        </w:r>
        <w:r w:rsidRPr="00081ACB">
          <w:rPr>
            <w:rStyle w:val="Hyperlink"/>
          </w:rPr>
          <w:t>Servizi cooperativi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_Toc127358163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A0EDED" w14:textId="31553388" w:rsidR="007B5576" w:rsidRDefault="007B5576">
      <w:pPr>
        <w:pStyle w:val="TOC2"/>
        <w:rPr>
          <w:rFonts w:asciiTheme="minorHAnsi" w:eastAsiaTheme="minorEastAsia" w:hAnsiTheme="minorHAnsi" w:cstheme="minorBidi"/>
          <w:b w:val="0"/>
          <w:bCs w:val="0"/>
          <w:caps w:val="0"/>
          <w:sz w:val="24"/>
          <w:lang w:val="en-IT" w:eastAsia="en-GB"/>
        </w:rPr>
      </w:pPr>
      <w:hyperlink w:anchor="_Toc127358164" w:history="1">
        <w:r w:rsidRPr="00081AC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lang w:val="en-IT" w:eastAsia="en-GB"/>
          </w:rPr>
          <w:tab/>
        </w:r>
        <w:r w:rsidRPr="00081ACB">
          <w:rPr>
            <w:rStyle w:val="Hyperlink"/>
          </w:rPr>
          <w:t>Web 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_Toc127358164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D47032" w14:textId="36509A5D" w:rsidR="007B5576" w:rsidRDefault="007B55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IT" w:eastAsia="en-GB"/>
        </w:rPr>
      </w:pPr>
      <w:hyperlink w:anchor="_Toc127358165" w:history="1">
        <w:r w:rsidRPr="00081AC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IT" w:eastAsia="en-GB"/>
          </w:rPr>
          <w:tab/>
        </w:r>
        <w:r w:rsidRPr="00081ACB">
          <w:rPr>
            <w:rStyle w:val="Hyperlink"/>
            <w:noProof/>
          </w:rPr>
          <w:t>Annotazioni integrative - Certificati ed estratti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E0F280" w14:textId="7AB4939B" w:rsidR="007B5576" w:rsidRDefault="007B55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IT" w:eastAsia="en-GB"/>
        </w:rPr>
      </w:pPr>
      <w:hyperlink w:anchor="_Toc127358166" w:history="1">
        <w:r w:rsidRPr="00081AC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IT" w:eastAsia="en-GB"/>
          </w:rPr>
          <w:tab/>
        </w:r>
        <w:r w:rsidRPr="00081ACB">
          <w:rPr>
            <w:rStyle w:val="Hyperlink"/>
            <w:noProof/>
          </w:rPr>
          <w:t>Quick Start: Flusso ANSC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C3E527" w14:textId="5095C52B" w:rsidR="007B5576" w:rsidRDefault="007B55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IT" w:eastAsia="en-GB"/>
        </w:rPr>
      </w:pPr>
      <w:hyperlink w:anchor="_Toc127358167" w:history="1">
        <w:r w:rsidRPr="00081ACB">
          <w:rPr>
            <w:rStyle w:val="Hyperlink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_Toc127358167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7C4E0B" w14:textId="56F5C294" w:rsidR="00125A96" w:rsidRPr="00F94EC1" w:rsidRDefault="00613B8B" w:rsidP="00F94EC1">
      <w:pPr>
        <w:pStyle w:val="BodyText"/>
        <w:ind w:left="0"/>
        <w:rPr>
          <w:b/>
          <w:bCs/>
          <w:iCs/>
          <w:caps/>
          <w:noProof/>
          <w:szCs w:val="24"/>
        </w:rPr>
      </w:pPr>
      <w:r>
        <w:rPr>
          <w:b/>
          <w:bCs/>
          <w:iCs/>
          <w:caps/>
          <w:noProof/>
          <w:szCs w:val="24"/>
        </w:rPr>
        <w:fldChar w:fldCharType="end"/>
      </w:r>
    </w:p>
    <w:p w14:paraId="1CD6BB6E" w14:textId="56D81D4A" w:rsidR="000927E3" w:rsidRDefault="00690A96" w:rsidP="000927E3">
      <w:pPr>
        <w:pStyle w:val="Heading1"/>
      </w:pPr>
      <w:bookmarkStart w:id="0" w:name="_Toc127358161"/>
      <w:r>
        <w:lastRenderedPageBreak/>
        <w:t>Introduzione</w:t>
      </w:r>
      <w:bookmarkEnd w:id="0"/>
    </w:p>
    <w:p w14:paraId="743E242B" w14:textId="3D199F3A" w:rsidR="006D58F0" w:rsidRDefault="000927E3" w:rsidP="000927E3">
      <w:pPr>
        <w:pStyle w:val="BodyText"/>
      </w:pPr>
      <w:r w:rsidRPr="000927E3">
        <w:t>L’Archivio Nazionale</w:t>
      </w:r>
      <w:r w:rsidR="009E2CE4">
        <w:t xml:space="preserve"> Informatizzato</w:t>
      </w:r>
      <w:r w:rsidRPr="000927E3">
        <w:t xml:space="preserve"> dello Stato Civile </w:t>
      </w:r>
      <w:r w:rsidR="006D58F0">
        <w:t xml:space="preserve">gestisce una serie di automatismi </w:t>
      </w:r>
      <w:r w:rsidR="0038588A">
        <w:t>volti</w:t>
      </w:r>
      <w:r w:rsidR="006D58F0">
        <w:t xml:space="preserve"> a predisporre </w:t>
      </w:r>
      <w:r w:rsidR="0038588A">
        <w:t xml:space="preserve">tutte </w:t>
      </w:r>
      <w:r w:rsidR="006D58F0">
        <w:t xml:space="preserve">le operazioni </w:t>
      </w:r>
      <w:r w:rsidR="00C44738">
        <w:t>necessarie</w:t>
      </w:r>
      <w:r w:rsidR="0038588A">
        <w:t>,</w:t>
      </w:r>
      <w:r w:rsidR="006D58F0">
        <w:t xml:space="preserve"> conseguenti la registrazione di un evento di stato civile.</w:t>
      </w:r>
    </w:p>
    <w:p w14:paraId="5E65E8CC" w14:textId="58C8E454" w:rsidR="0038588A" w:rsidRDefault="0038588A" w:rsidP="000927E3">
      <w:pPr>
        <w:pStyle w:val="BodyText"/>
      </w:pPr>
      <w:r>
        <w:t xml:space="preserve">Gli automatismi effettuati dal sistema riguardano le seguenti predisposizioni: </w:t>
      </w:r>
    </w:p>
    <w:p w14:paraId="25ACF29A" w14:textId="74EE94CB" w:rsidR="0038588A" w:rsidRDefault="0038588A" w:rsidP="008F18ED">
      <w:pPr>
        <w:pStyle w:val="BodyText"/>
        <w:numPr>
          <w:ilvl w:val="0"/>
          <w:numId w:val="34"/>
        </w:numPr>
      </w:pPr>
      <w:r>
        <w:t xml:space="preserve">generazione degli estratti per copia integrale, per riassunto e dei certificati semplici </w:t>
      </w:r>
    </w:p>
    <w:p w14:paraId="4C461ACD" w14:textId="4703B975" w:rsidR="0038588A" w:rsidRDefault="0038588A" w:rsidP="008F18ED">
      <w:pPr>
        <w:pStyle w:val="BodyText"/>
        <w:numPr>
          <w:ilvl w:val="0"/>
          <w:numId w:val="34"/>
        </w:numPr>
      </w:pPr>
      <w:r>
        <w:t>predisposizione delle comunicazioni da inviare agli enti di competenza</w:t>
      </w:r>
    </w:p>
    <w:p w14:paraId="564CC54D" w14:textId="1B3DD95C" w:rsidR="0038588A" w:rsidRDefault="0038588A" w:rsidP="008F18ED">
      <w:pPr>
        <w:pStyle w:val="BodyText"/>
        <w:numPr>
          <w:ilvl w:val="0"/>
          <w:numId w:val="34"/>
        </w:numPr>
      </w:pPr>
      <w:r>
        <w:t xml:space="preserve">notifiche agli uffici comunali di stato civile di competenza </w:t>
      </w:r>
    </w:p>
    <w:p w14:paraId="55CF982A" w14:textId="77777777" w:rsidR="0038588A" w:rsidRPr="00FE5DCA" w:rsidRDefault="0038588A" w:rsidP="008F18ED">
      <w:pPr>
        <w:pStyle w:val="BodyText"/>
        <w:numPr>
          <w:ilvl w:val="0"/>
          <w:numId w:val="34"/>
        </w:numPr>
        <w:rPr>
          <w:b/>
        </w:rPr>
      </w:pPr>
      <w:r w:rsidRPr="00FE5DCA">
        <w:rPr>
          <w:b/>
        </w:rPr>
        <w:t>generazione automatica delle annotazioni derivanti da atti di stato civile</w:t>
      </w:r>
    </w:p>
    <w:p w14:paraId="572BD20D" w14:textId="77777777" w:rsidR="0038588A" w:rsidRDefault="0038588A" w:rsidP="008F18ED">
      <w:pPr>
        <w:pStyle w:val="BodyText"/>
        <w:numPr>
          <w:ilvl w:val="0"/>
          <w:numId w:val="34"/>
        </w:numPr>
      </w:pPr>
      <w:r>
        <w:t xml:space="preserve">predisposizioni anagrafiche e relative notifiche agli uffici di anagrafe </w:t>
      </w:r>
    </w:p>
    <w:p w14:paraId="133B6ECF" w14:textId="77777777" w:rsidR="00480969" w:rsidRDefault="00480969" w:rsidP="000927E3">
      <w:pPr>
        <w:pStyle w:val="BodyText"/>
      </w:pPr>
    </w:p>
    <w:p w14:paraId="5D685F77" w14:textId="298FF875" w:rsidR="00FE5DCA" w:rsidRDefault="0038588A" w:rsidP="000927E3">
      <w:pPr>
        <w:pStyle w:val="BodyText"/>
      </w:pPr>
      <w:r>
        <w:t xml:space="preserve">Il presente rilascio </w:t>
      </w:r>
      <w:r w:rsidR="00FE5DCA">
        <w:t>si concentra sul</w:t>
      </w:r>
      <w:r>
        <w:t>la generazione automatica delle annotazioni</w:t>
      </w:r>
      <w:r w:rsidR="00FE5DCA">
        <w:t>.</w:t>
      </w:r>
    </w:p>
    <w:p w14:paraId="78C544A7" w14:textId="4A69784B" w:rsidR="00995A49" w:rsidRDefault="00480969" w:rsidP="000927E3">
      <w:pPr>
        <w:pStyle w:val="BodyText"/>
      </w:pPr>
      <w:r>
        <w:t>Il sistema ANSC tratta</w:t>
      </w:r>
      <w:r w:rsidR="00995A49">
        <w:t xml:space="preserve"> le seguenti tipologie di annotazioni </w:t>
      </w:r>
    </w:p>
    <w:p w14:paraId="76DA185F" w14:textId="79B462CA" w:rsidR="00995A49" w:rsidRDefault="0018214F" w:rsidP="008F18ED">
      <w:pPr>
        <w:pStyle w:val="BodyText"/>
        <w:numPr>
          <w:ilvl w:val="0"/>
          <w:numId w:val="35"/>
        </w:numPr>
      </w:pPr>
      <w:r>
        <w:rPr>
          <w:b/>
        </w:rPr>
        <w:t xml:space="preserve">Annotazioni automatiche, </w:t>
      </w:r>
      <w:r w:rsidRPr="0018214F">
        <w:t>ossia a</w:t>
      </w:r>
      <w:r w:rsidR="00995A49" w:rsidRPr="0018214F">
        <w:t>nnotazioni derivanti da atti di stato civile</w:t>
      </w:r>
      <w:r w:rsidR="00480969" w:rsidRPr="0018214F">
        <w:t>,</w:t>
      </w:r>
      <w:r w:rsidR="00480969">
        <w:t xml:space="preserve"> </w:t>
      </w:r>
      <w:r>
        <w:t xml:space="preserve">quali </w:t>
      </w:r>
      <w:r w:rsidR="00480969">
        <w:t>eventi di vita successivi di un cittadino</w:t>
      </w:r>
    </w:p>
    <w:p w14:paraId="30651B4A" w14:textId="002F0718" w:rsidR="008C787E" w:rsidRDefault="008C787E" w:rsidP="008F18ED">
      <w:pPr>
        <w:pStyle w:val="BodyText"/>
        <w:numPr>
          <w:ilvl w:val="0"/>
          <w:numId w:val="35"/>
        </w:numPr>
      </w:pPr>
      <w:r>
        <w:t>Annotazioni per rettifica</w:t>
      </w:r>
    </w:p>
    <w:p w14:paraId="3668BC9E" w14:textId="20FDBF43" w:rsidR="00995A49" w:rsidRDefault="00995A49" w:rsidP="008F18ED">
      <w:pPr>
        <w:pStyle w:val="BodyText"/>
        <w:numPr>
          <w:ilvl w:val="0"/>
          <w:numId w:val="35"/>
        </w:numPr>
      </w:pPr>
      <w:r>
        <w:t>Annotazioni derivati da enti terzi</w:t>
      </w:r>
      <w:r w:rsidR="00480969">
        <w:t>, quali possono essere ad esempio s</w:t>
      </w:r>
      <w:r>
        <w:t xml:space="preserve">entenze </w:t>
      </w:r>
      <w:r w:rsidR="00480969">
        <w:t xml:space="preserve">di </w:t>
      </w:r>
      <w:r>
        <w:t>tribunal</w:t>
      </w:r>
      <w:r w:rsidR="00480969">
        <w:t>i</w:t>
      </w:r>
      <w:r>
        <w:t xml:space="preserve"> </w:t>
      </w:r>
      <w:r w:rsidR="00B47318">
        <w:t>ecc.</w:t>
      </w:r>
    </w:p>
    <w:p w14:paraId="55FEBB29" w14:textId="69C10481" w:rsidR="00995A49" w:rsidRDefault="00995A49" w:rsidP="008F18ED">
      <w:pPr>
        <w:pStyle w:val="BodyText"/>
        <w:numPr>
          <w:ilvl w:val="0"/>
          <w:numId w:val="35"/>
        </w:numPr>
      </w:pPr>
      <w:r>
        <w:t>Annotazioni</w:t>
      </w:r>
      <w:r w:rsidR="00921A04">
        <w:t xml:space="preserve"> da registrare</w:t>
      </w:r>
      <w:r>
        <w:t xml:space="preserve"> </w:t>
      </w:r>
      <w:r w:rsidR="00480969">
        <w:t xml:space="preserve">come eventi </w:t>
      </w:r>
      <w:r w:rsidR="00921A04">
        <w:t xml:space="preserve">nelle situazioni </w:t>
      </w:r>
      <w:r w:rsidR="00C44738">
        <w:t>ibrid</w:t>
      </w:r>
      <w:r w:rsidR="00921A04">
        <w:t>e</w:t>
      </w:r>
      <w:r w:rsidR="00480969">
        <w:t>, ossia nelle situazioni in cui alcuni comuni hanno aderito al sistema centrale e altri comuni ancora non hanno aderito</w:t>
      </w:r>
    </w:p>
    <w:p w14:paraId="162412A4" w14:textId="7853C3D0" w:rsidR="00D85087" w:rsidRDefault="00D85087" w:rsidP="00C44738">
      <w:pPr>
        <w:pStyle w:val="BodyText"/>
      </w:pPr>
      <w:r>
        <w:t>Le annotazioni sono</w:t>
      </w:r>
      <w:r w:rsidR="00AD3A2A">
        <w:t xml:space="preserve"> inoltre</w:t>
      </w:r>
      <w:r>
        <w:t xml:space="preserve"> differenziate </w:t>
      </w:r>
      <w:r w:rsidR="00AD3A2A">
        <w:t>per le seguenti tipologie</w:t>
      </w:r>
    </w:p>
    <w:p w14:paraId="5B2C4374" w14:textId="45052038" w:rsidR="00D85087" w:rsidRDefault="00D85087" w:rsidP="008F18ED">
      <w:pPr>
        <w:pStyle w:val="BodyText"/>
        <w:numPr>
          <w:ilvl w:val="0"/>
          <w:numId w:val="36"/>
        </w:numPr>
      </w:pPr>
      <w:r w:rsidRPr="007C7594">
        <w:rPr>
          <w:b/>
        </w:rPr>
        <w:t>Annotazioni integrative</w:t>
      </w:r>
      <w:r>
        <w:t>: mostrate a margine dell’atto primario negli estratti integrali</w:t>
      </w:r>
    </w:p>
    <w:p w14:paraId="41A68255" w14:textId="19D4595D" w:rsidR="00D85087" w:rsidRDefault="00D85087" w:rsidP="008F18ED">
      <w:pPr>
        <w:pStyle w:val="BodyText"/>
        <w:numPr>
          <w:ilvl w:val="0"/>
          <w:numId w:val="36"/>
        </w:numPr>
      </w:pPr>
      <w:r>
        <w:t>Annotazioni modificative: che cambiano i dati dell’atto</w:t>
      </w:r>
    </w:p>
    <w:p w14:paraId="4714C129" w14:textId="2F39DFB8" w:rsidR="00C44738" w:rsidRDefault="00C44738" w:rsidP="00C44738">
      <w:pPr>
        <w:pStyle w:val="BodyText"/>
      </w:pPr>
      <w:r>
        <w:t xml:space="preserve">Il presente rilascio tratta </w:t>
      </w:r>
      <w:r w:rsidR="00480969">
        <w:t>le</w:t>
      </w:r>
      <w:r>
        <w:t xml:space="preserve"> annotazioni derivanti da altri atti di stato civile successivi alla nascita</w:t>
      </w:r>
      <w:r w:rsidR="00480969">
        <w:t xml:space="preserve"> e </w:t>
      </w:r>
      <w:r w:rsidR="00D85087">
        <w:t>di tipo integrativo</w:t>
      </w:r>
      <w:r>
        <w:t>.</w:t>
      </w:r>
    </w:p>
    <w:p w14:paraId="669A2071" w14:textId="77777777" w:rsidR="00D85087" w:rsidRDefault="00D85087" w:rsidP="00C44738">
      <w:pPr>
        <w:pStyle w:val="BodyText"/>
      </w:pPr>
    </w:p>
    <w:p w14:paraId="04D84E84" w14:textId="77777777" w:rsidR="00C44738" w:rsidRDefault="00C44738" w:rsidP="00C44738">
      <w:pPr>
        <w:pStyle w:val="BodyText"/>
      </w:pPr>
    </w:p>
    <w:p w14:paraId="2615FF0A" w14:textId="6A958759" w:rsidR="00D85087" w:rsidRDefault="00B774F3">
      <w:pPr>
        <w:pStyle w:val="Heading1"/>
      </w:pPr>
      <w:bookmarkStart w:id="1" w:name="_RICERCA"/>
      <w:bookmarkStart w:id="2" w:name="_COMUNICAZIONI"/>
      <w:bookmarkStart w:id="3" w:name="_NOTIFICHE"/>
      <w:bookmarkStart w:id="4" w:name="_Toc127358162"/>
      <w:bookmarkEnd w:id="1"/>
      <w:bookmarkEnd w:id="2"/>
      <w:bookmarkEnd w:id="3"/>
      <w:r>
        <w:lastRenderedPageBreak/>
        <w:t>Annotazioni automatiche</w:t>
      </w:r>
      <w:bookmarkEnd w:id="4"/>
    </w:p>
    <w:p w14:paraId="459B24E1" w14:textId="0B619DBE" w:rsidR="0012625F" w:rsidRDefault="00354D73" w:rsidP="00D85087">
      <w:pPr>
        <w:pStyle w:val="BodyText"/>
      </w:pPr>
      <w:r>
        <w:t>Per annotazioni derivanti da atti di stato civile, si intende tutte le annotazioni derivanti dalla registrazione di eventi di vita successivi</w:t>
      </w:r>
      <w:r w:rsidR="008F18ED">
        <w:t xml:space="preserve"> alla nascita</w:t>
      </w:r>
      <w:r w:rsidR="0012625F">
        <w:t>;</w:t>
      </w:r>
      <w:r w:rsidR="00CF06FC">
        <w:t xml:space="preserve"> di seguito </w:t>
      </w:r>
      <w:r w:rsidR="00DD26D2">
        <w:t>da intendersi</w:t>
      </w:r>
      <w:r w:rsidR="008F18ED">
        <w:t>:</w:t>
      </w:r>
    </w:p>
    <w:p w14:paraId="707457C9" w14:textId="37589620" w:rsidR="0012625F" w:rsidRDefault="0012625F" w:rsidP="0012625F">
      <w:pPr>
        <w:pStyle w:val="BodyText"/>
        <w:numPr>
          <w:ilvl w:val="0"/>
          <w:numId w:val="28"/>
        </w:numPr>
      </w:pPr>
      <w:r w:rsidRPr="008F18ED">
        <w:rPr>
          <w:i/>
        </w:rPr>
        <w:t>A</w:t>
      </w:r>
      <w:r w:rsidR="00CF06FC" w:rsidRPr="008F18ED">
        <w:rPr>
          <w:i/>
        </w:rPr>
        <w:t xml:space="preserve">tti </w:t>
      </w:r>
      <w:r w:rsidRPr="008F18ED">
        <w:rPr>
          <w:i/>
        </w:rPr>
        <w:t>secondari</w:t>
      </w:r>
      <w:r>
        <w:t>: gli atti che scatenano la generazione automatica dell’annotazione</w:t>
      </w:r>
    </w:p>
    <w:p w14:paraId="1E49F5A0" w14:textId="50D08640" w:rsidR="0012625F" w:rsidRDefault="0012625F" w:rsidP="0012625F">
      <w:pPr>
        <w:pStyle w:val="BodyText"/>
        <w:numPr>
          <w:ilvl w:val="0"/>
          <w:numId w:val="28"/>
        </w:numPr>
      </w:pPr>
      <w:r w:rsidRPr="008F18ED">
        <w:rPr>
          <w:i/>
        </w:rPr>
        <w:t>Atti primari</w:t>
      </w:r>
      <w:r>
        <w:t xml:space="preserve">: atti su cui apporre le annotazioni </w:t>
      </w:r>
    </w:p>
    <w:p w14:paraId="3D68DB03" w14:textId="29AFC770" w:rsidR="00354D73" w:rsidRDefault="008F18ED" w:rsidP="00D85087">
      <w:pPr>
        <w:pStyle w:val="BodyText"/>
      </w:pPr>
      <w:r>
        <w:t>Il sistema ANSC, a seguito della registrazione di un evento secondario, ad esempio</w:t>
      </w:r>
      <w:r w:rsidR="00354D73">
        <w:t xml:space="preserve"> la registrazione di un evento di morte, </w:t>
      </w:r>
      <w:r>
        <w:t>genera</w:t>
      </w:r>
      <w:r w:rsidR="00354D73">
        <w:t xml:space="preserve"> automatica</w:t>
      </w:r>
      <w:r>
        <w:t>mente</w:t>
      </w:r>
      <w:r w:rsidR="00354D73">
        <w:t xml:space="preserve"> </w:t>
      </w:r>
      <w:r>
        <w:t>la relativa annotazione sull’atto primario, ossia nell’esempio citato sull’</w:t>
      </w:r>
      <w:r w:rsidR="00354D73">
        <w:t>atto di nascita.</w:t>
      </w:r>
    </w:p>
    <w:p w14:paraId="1E6B50CC" w14:textId="77777777" w:rsidR="00023B21" w:rsidRDefault="008F18ED" w:rsidP="00023B21">
      <w:pPr>
        <w:pStyle w:val="BodyText"/>
      </w:pPr>
      <w:r>
        <w:t>Qualora l’atto primario sia digitale, il sistema effettua anche il collegamento automatico tra l’atto primario e la relativa annotazione</w:t>
      </w:r>
      <w:r w:rsidR="00023B21">
        <w:t xml:space="preserve">; tale </w:t>
      </w:r>
      <w:r w:rsidR="00354D73">
        <w:t>collegamento</w:t>
      </w:r>
      <w:r w:rsidR="00704737">
        <w:t xml:space="preserve"> automatico</w:t>
      </w:r>
      <w:r w:rsidR="00354D73">
        <w:t xml:space="preserve">, viene effettuato tramite il soggetto intestatario. </w:t>
      </w:r>
    </w:p>
    <w:p w14:paraId="3645297A" w14:textId="67D46F08" w:rsidR="00354D73" w:rsidRDefault="00023B21" w:rsidP="00023B21">
      <w:pPr>
        <w:pStyle w:val="BodyText"/>
      </w:pPr>
      <w:r>
        <w:t>A garanzia del corretto collegamento tra annotazione e relativo atto primario, è</w:t>
      </w:r>
      <w:r w:rsidR="00354D73">
        <w:t xml:space="preserve"> indispensabile, che il sistema sia in grado di </w:t>
      </w:r>
      <w:r w:rsidR="00354D73" w:rsidRPr="00023B21">
        <w:t>identificare univocamente</w:t>
      </w:r>
      <w:r w:rsidR="00354D73">
        <w:t xml:space="preserve"> l’intestatario dell’evento.</w:t>
      </w:r>
    </w:p>
    <w:p w14:paraId="164BFE3A" w14:textId="34E6532E" w:rsidR="00354D73" w:rsidRDefault="00354D73" w:rsidP="00354D73">
      <w:pPr>
        <w:pStyle w:val="BodyText"/>
      </w:pPr>
      <w:r>
        <w:t>Il metadato che consente di identificare univocamente un soggetto presente nello stato civile</w:t>
      </w:r>
      <w:r w:rsidR="00023B21">
        <w:t>,</w:t>
      </w:r>
      <w:r>
        <w:t xml:space="preserve"> è l’identificativo ANSC, ossia l’equivalente dell’id</w:t>
      </w:r>
      <w:r w:rsidR="00CF06FC">
        <w:t>entificativo</w:t>
      </w:r>
      <w:r>
        <w:t xml:space="preserve"> ANPR presente nel sistema di anagrafe</w:t>
      </w:r>
      <w:r w:rsidR="00CF06FC">
        <w:t>.</w:t>
      </w:r>
    </w:p>
    <w:p w14:paraId="0311E122" w14:textId="1C5E4F6F" w:rsidR="00D73D77" w:rsidRDefault="00D73D77" w:rsidP="00354D73">
      <w:pPr>
        <w:pStyle w:val="BodyText"/>
      </w:pPr>
      <w:r>
        <w:t>L’</w:t>
      </w:r>
      <w:proofErr w:type="spellStart"/>
      <w:r>
        <w:t>idANSC</w:t>
      </w:r>
      <w:proofErr w:type="spellEnd"/>
      <w:r>
        <w:t xml:space="preserve"> è un identificativo generato automaticamente dal sistema e associato univocamente ad un soggetto intestatario, la prima volta che viene registrato digitalmente un atto.</w:t>
      </w:r>
    </w:p>
    <w:p w14:paraId="05B471B1" w14:textId="77777777" w:rsidR="00690A96" w:rsidRDefault="00690A96" w:rsidP="00690A96">
      <w:pPr>
        <w:pStyle w:val="Heading2"/>
      </w:pPr>
      <w:bookmarkStart w:id="5" w:name="_Toc127358163"/>
      <w:r>
        <w:t>Servizi cooperativi</w:t>
      </w:r>
      <w:bookmarkEnd w:id="5"/>
    </w:p>
    <w:p w14:paraId="30106A8B" w14:textId="3B6792EE" w:rsidR="00404221" w:rsidRDefault="00404221" w:rsidP="00354D73">
      <w:pPr>
        <w:pStyle w:val="BodyText"/>
      </w:pPr>
      <w:r>
        <w:t>Prima di registrare un evento secondario, è indispensabile effettuare sempre una ricerca del soggetto intestatario</w:t>
      </w:r>
      <w:r w:rsidR="00A02EFD">
        <w:t>, tramite servizio R005</w:t>
      </w:r>
      <w:r>
        <w:t>.</w:t>
      </w:r>
    </w:p>
    <w:p w14:paraId="39CF79B8" w14:textId="48631398" w:rsidR="00212DAD" w:rsidRPr="00C25089" w:rsidRDefault="00212DAD" w:rsidP="00212DAD">
      <w:pPr>
        <w:pStyle w:val="BodyText"/>
        <w:rPr>
          <w:b/>
        </w:rPr>
      </w:pPr>
      <w:r w:rsidRPr="00C25089">
        <w:rPr>
          <w:b/>
        </w:rPr>
        <w:t>CASO 1 – Soggetto presente nel sistema</w:t>
      </w:r>
    </w:p>
    <w:p w14:paraId="38F73F1D" w14:textId="338949F0" w:rsidR="00404221" w:rsidRDefault="00404221" w:rsidP="00212DAD">
      <w:pPr>
        <w:pStyle w:val="BodyText"/>
      </w:pPr>
      <w:r>
        <w:t>Se il soggetto è presente nel sistema, significa che esistono atti digitali afferenti al soggetto</w:t>
      </w:r>
      <w:r w:rsidR="00A02EFD">
        <w:t>; in tal caso il servizio di ricerca restituirà tutti gli eventi digitali afferenti al soggetto</w:t>
      </w:r>
      <w:r w:rsidR="00212DAD">
        <w:t>,</w:t>
      </w:r>
      <w:r w:rsidR="00A02EFD">
        <w:t xml:space="preserve"> compresi i dati anagrafici completi </w:t>
      </w:r>
      <w:r w:rsidR="00CE6192">
        <w:t>e l’</w:t>
      </w:r>
      <w:r w:rsidR="00A02EFD">
        <w:t>identificativo ANSC del soggetto</w:t>
      </w:r>
      <w:r>
        <w:t>.</w:t>
      </w:r>
    </w:p>
    <w:p w14:paraId="3746A200" w14:textId="6E4811AB" w:rsidR="00CF06FC" w:rsidRDefault="00404221" w:rsidP="00354D73">
      <w:pPr>
        <w:pStyle w:val="BodyText"/>
      </w:pPr>
      <w:r>
        <w:t>In questo caso,</w:t>
      </w:r>
      <w:r w:rsidR="00A02EFD">
        <w:t xml:space="preserve"> per registrare un </w:t>
      </w:r>
      <w:r>
        <w:t>evento secondario</w:t>
      </w:r>
      <w:r w:rsidR="00A02EFD">
        <w:t xml:space="preserve">, tramite </w:t>
      </w:r>
      <w:r w:rsidR="00CF06FC">
        <w:t xml:space="preserve">servizio R009, </w:t>
      </w:r>
      <w:r w:rsidR="00A02EFD">
        <w:t xml:space="preserve">è necessario trasmettere anche </w:t>
      </w:r>
      <w:r w:rsidR="00CF06FC">
        <w:t>l’</w:t>
      </w:r>
      <w:proofErr w:type="spellStart"/>
      <w:r w:rsidR="00CF06FC">
        <w:t>idANSC</w:t>
      </w:r>
      <w:proofErr w:type="spellEnd"/>
      <w:r w:rsidR="00CF06FC">
        <w:t xml:space="preserve"> del soggetto intestatario</w:t>
      </w:r>
      <w:r w:rsidR="00A02EFD">
        <w:t>, in modo da consentire al sistema di applicare tutti gli automatismi previsti, di seguito elencati.</w:t>
      </w:r>
    </w:p>
    <w:p w14:paraId="3E1F7F19" w14:textId="432D474D" w:rsidR="0012625F" w:rsidRDefault="00385D8E" w:rsidP="0012625F">
      <w:pPr>
        <w:pStyle w:val="BodyText"/>
        <w:numPr>
          <w:ilvl w:val="0"/>
          <w:numId w:val="29"/>
        </w:numPr>
      </w:pPr>
      <w:r>
        <w:t xml:space="preserve">Il sistema </w:t>
      </w:r>
      <w:r w:rsidR="00CF06FC">
        <w:t xml:space="preserve">genera automaticamente l’annotazione derivante dall’evento </w:t>
      </w:r>
      <w:r w:rsidR="00A02EFD">
        <w:t xml:space="preserve">secondario </w:t>
      </w:r>
      <w:r w:rsidR="00CF06FC">
        <w:t xml:space="preserve">trasmesso </w:t>
      </w:r>
    </w:p>
    <w:p w14:paraId="55D04ECC" w14:textId="371BF641" w:rsidR="00CF06FC" w:rsidRDefault="00385D8E" w:rsidP="0012625F">
      <w:pPr>
        <w:pStyle w:val="BodyText"/>
        <w:numPr>
          <w:ilvl w:val="0"/>
          <w:numId w:val="29"/>
        </w:numPr>
      </w:pPr>
      <w:r>
        <w:lastRenderedPageBreak/>
        <w:t>Il sistema verifica</w:t>
      </w:r>
      <w:r w:rsidR="00CF06FC">
        <w:t>, tramite il soggetto intestatario univocamente individuato</w:t>
      </w:r>
      <w:r w:rsidR="00A02EFD">
        <w:t xml:space="preserve"> dall’</w:t>
      </w:r>
      <w:proofErr w:type="spellStart"/>
      <w:r w:rsidR="00A02EFD">
        <w:t>idANSC</w:t>
      </w:r>
      <w:proofErr w:type="spellEnd"/>
      <w:r w:rsidR="00CF06FC">
        <w:t>, se esiste l’atto primario digitale su cui apporre l’annotazione</w:t>
      </w:r>
      <w:r w:rsidR="00A402C4">
        <w:t xml:space="preserve"> in base alle regole definite sul caso d’uso</w:t>
      </w:r>
    </w:p>
    <w:p w14:paraId="6204F2C1" w14:textId="77777777" w:rsidR="00385D8E" w:rsidRDefault="00CF06FC" w:rsidP="0073595A">
      <w:pPr>
        <w:pStyle w:val="BodyText"/>
        <w:numPr>
          <w:ilvl w:val="0"/>
          <w:numId w:val="30"/>
        </w:numPr>
      </w:pPr>
      <w:r>
        <w:t>Se l’atto primario è digitale</w:t>
      </w:r>
      <w:r w:rsidR="0012625F">
        <w:t>:</w:t>
      </w:r>
      <w:r>
        <w:t xml:space="preserve"> </w:t>
      </w:r>
    </w:p>
    <w:p w14:paraId="0756E52E" w14:textId="5EDD11E9" w:rsidR="0012625F" w:rsidRDefault="00385D8E" w:rsidP="00385D8E">
      <w:pPr>
        <w:pStyle w:val="BodyText"/>
        <w:numPr>
          <w:ilvl w:val="1"/>
          <w:numId w:val="30"/>
        </w:numPr>
      </w:pPr>
      <w:r>
        <w:t xml:space="preserve">il sistema </w:t>
      </w:r>
      <w:r w:rsidR="00CF06FC">
        <w:t>effettua</w:t>
      </w:r>
      <w:r w:rsidR="0012625F">
        <w:t xml:space="preserve"> automaticamente</w:t>
      </w:r>
      <w:r w:rsidR="00CF06FC">
        <w:t xml:space="preserve"> il collegamento con l’annotazione generata</w:t>
      </w:r>
    </w:p>
    <w:p w14:paraId="76EA0EAB" w14:textId="0C002CB1" w:rsidR="0012625F" w:rsidRDefault="00CF06FC" w:rsidP="00385D8E">
      <w:pPr>
        <w:pStyle w:val="BodyText"/>
        <w:numPr>
          <w:ilvl w:val="0"/>
          <w:numId w:val="30"/>
        </w:numPr>
      </w:pPr>
      <w:r>
        <w:t>Se l’atto primario è cartaceo</w:t>
      </w:r>
      <w:r w:rsidR="00204AB4">
        <w:t xml:space="preserve">, </w:t>
      </w:r>
      <w:r>
        <w:t>ossia se l’atto digitale primario non viene trovato nel sistema</w:t>
      </w:r>
      <w:r w:rsidR="0012625F">
        <w:t>:</w:t>
      </w:r>
    </w:p>
    <w:p w14:paraId="50C2B6E6" w14:textId="4714DF48" w:rsidR="0012625F" w:rsidRDefault="00385D8E" w:rsidP="00CB4669">
      <w:pPr>
        <w:pStyle w:val="BodyText"/>
        <w:numPr>
          <w:ilvl w:val="1"/>
          <w:numId w:val="30"/>
        </w:numPr>
      </w:pPr>
      <w:r>
        <w:t xml:space="preserve">Il sistema </w:t>
      </w:r>
      <w:r w:rsidR="00CF06FC">
        <w:t xml:space="preserve">genera una comunicazione al comune di formazione dell’evento </w:t>
      </w:r>
      <w:r w:rsidR="007925B5">
        <w:t>stesso</w:t>
      </w:r>
      <w:r w:rsidR="00004C31">
        <w:t>, contenente l’identificativo della annotazione</w:t>
      </w:r>
    </w:p>
    <w:p w14:paraId="06C6ADE4" w14:textId="5B207C5B" w:rsidR="00977474" w:rsidRDefault="00977474" w:rsidP="00CB4669">
      <w:pPr>
        <w:pStyle w:val="BodyText"/>
        <w:numPr>
          <w:ilvl w:val="1"/>
          <w:numId w:val="30"/>
        </w:numPr>
      </w:pPr>
      <w:r>
        <w:t>Il comune scarica l’annotazione tramite il servizio di consultazione evento invocato per identificativo</w:t>
      </w:r>
      <w:r w:rsidR="00EE2305">
        <w:t xml:space="preserve"> </w:t>
      </w:r>
      <w:r>
        <w:t>(Rif. R005_consultazione_ansc.yaml); eventualmente è possibile scaricare l’annotazione come artefatto pdf tramite il servizio di anteprima</w:t>
      </w:r>
    </w:p>
    <w:p w14:paraId="51A77363" w14:textId="31B1CDB1" w:rsidR="0012625F" w:rsidRDefault="0012625F" w:rsidP="00CB4669">
      <w:pPr>
        <w:pStyle w:val="BodyText"/>
        <w:numPr>
          <w:ilvl w:val="1"/>
          <w:numId w:val="30"/>
        </w:numPr>
      </w:pPr>
      <w:r>
        <w:t>il comune</w:t>
      </w:r>
      <w:r w:rsidR="00CF06FC">
        <w:t xml:space="preserve"> dovrà occuparsi di inviare l’annotazione </w:t>
      </w:r>
      <w:r>
        <w:t>al comune di competenza</w:t>
      </w:r>
      <w:r w:rsidR="00212DAD">
        <w:t>, ossia al comune che detiene l’atto primario</w:t>
      </w:r>
      <w:r w:rsidR="00CB4669">
        <w:t>, con le attuali modalità (tramite PEC)</w:t>
      </w:r>
    </w:p>
    <w:p w14:paraId="361C615A" w14:textId="6050FD33" w:rsidR="00690A96" w:rsidRDefault="00690A96" w:rsidP="00CB4669">
      <w:pPr>
        <w:pStyle w:val="BodyText"/>
        <w:numPr>
          <w:ilvl w:val="1"/>
          <w:numId w:val="30"/>
        </w:numPr>
      </w:pPr>
      <w:r>
        <w:t>il comune di competenza dovrà stampare l’annotazione pervenuta e attaccarla fisicamente all’atto primario cartaceo</w:t>
      </w:r>
    </w:p>
    <w:p w14:paraId="00808F6F" w14:textId="77777777" w:rsidR="0012625F" w:rsidRPr="0012625F" w:rsidRDefault="0012625F" w:rsidP="0012625F"/>
    <w:p w14:paraId="205E6873" w14:textId="33A9BFE1" w:rsidR="00212DAD" w:rsidRPr="00C25089" w:rsidRDefault="00212DAD" w:rsidP="00212DAD">
      <w:pPr>
        <w:pStyle w:val="BodyText"/>
        <w:rPr>
          <w:b/>
        </w:rPr>
      </w:pPr>
      <w:r w:rsidRPr="00C25089">
        <w:rPr>
          <w:b/>
        </w:rPr>
        <w:t>CASO 2 – Soggetto non presente nel sistema</w:t>
      </w:r>
    </w:p>
    <w:p w14:paraId="499EA681" w14:textId="014F557D" w:rsidR="00823FF0" w:rsidRDefault="00204AB4" w:rsidP="009F46D9">
      <w:pPr>
        <w:pStyle w:val="BodyText"/>
      </w:pPr>
      <w:r>
        <w:t>Nel caso in cui l</w:t>
      </w:r>
      <w:r w:rsidR="00823FF0">
        <w:t>a ricerca R005, non produce risultati</w:t>
      </w:r>
      <w:r>
        <w:t>,</w:t>
      </w:r>
      <w:r w:rsidR="00212DAD">
        <w:t xml:space="preserve"> significa che non esistono atti digitali per il soggetto in questione</w:t>
      </w:r>
      <w:r w:rsidR="00823FF0">
        <w:t>, per cui l’atto primario su cui apporre l’annotazione sarà sicuramente cartaceo.</w:t>
      </w:r>
    </w:p>
    <w:p w14:paraId="3A242BF7" w14:textId="2BBC6C90" w:rsidR="00823FF0" w:rsidRDefault="00823FF0" w:rsidP="009F46D9">
      <w:pPr>
        <w:pStyle w:val="BodyText"/>
      </w:pPr>
      <w:r>
        <w:t>In tale caso è</w:t>
      </w:r>
      <w:r w:rsidR="00212DAD">
        <w:t xml:space="preserve"> possibile procedere alla registrazione dell’evento secondario con le sole informazioni anagraf</w:t>
      </w:r>
      <w:r>
        <w:t xml:space="preserve">iche a disposizione; </w:t>
      </w:r>
      <w:r w:rsidR="00204AB4">
        <w:t xml:space="preserve">a fronte della registrazione di questo primo evento digitale </w:t>
      </w:r>
      <w:r w:rsidR="008F283A">
        <w:t>per il</w:t>
      </w:r>
      <w:r w:rsidR="00204AB4">
        <w:t xml:space="preserve"> soggetto, </w:t>
      </w:r>
      <w:r>
        <w:t xml:space="preserve">il sistema </w:t>
      </w:r>
      <w:r w:rsidR="00204AB4">
        <w:t>gene</w:t>
      </w:r>
      <w:r w:rsidR="008F283A">
        <w:t>rerà</w:t>
      </w:r>
      <w:r>
        <w:t xml:space="preserve"> l’</w:t>
      </w:r>
      <w:proofErr w:type="spellStart"/>
      <w:r>
        <w:t>idANSC</w:t>
      </w:r>
      <w:proofErr w:type="spellEnd"/>
      <w:r>
        <w:t xml:space="preserve"> </w:t>
      </w:r>
      <w:r w:rsidR="008F283A">
        <w:t>associandolo a</w:t>
      </w:r>
      <w:r>
        <w:t xml:space="preserve">l soggetto </w:t>
      </w:r>
      <w:r w:rsidR="008F283A">
        <w:t>intestatario</w:t>
      </w:r>
      <w:r>
        <w:t xml:space="preserve">. </w:t>
      </w:r>
    </w:p>
    <w:p w14:paraId="5AD1094B" w14:textId="16223A52" w:rsidR="00212DAD" w:rsidRDefault="00823FF0" w:rsidP="009F46D9">
      <w:pPr>
        <w:pStyle w:val="BodyText"/>
      </w:pPr>
      <w:r>
        <w:t>Il sistema si comporta come di seguito elencato:</w:t>
      </w:r>
    </w:p>
    <w:p w14:paraId="59876F88" w14:textId="353ED74C" w:rsidR="00823FF0" w:rsidRDefault="00823FF0" w:rsidP="00823FF0">
      <w:pPr>
        <w:pStyle w:val="BodyText"/>
        <w:numPr>
          <w:ilvl w:val="0"/>
          <w:numId w:val="29"/>
        </w:numPr>
      </w:pPr>
      <w:r>
        <w:t xml:space="preserve">Il sistema genera automaticamente l’annotazione derivante dall’evento secondario trasmesso </w:t>
      </w:r>
    </w:p>
    <w:p w14:paraId="1E925908" w14:textId="77777777" w:rsidR="00EE2305" w:rsidRDefault="00823FF0" w:rsidP="00EE2305">
      <w:pPr>
        <w:pStyle w:val="BodyText"/>
        <w:numPr>
          <w:ilvl w:val="0"/>
          <w:numId w:val="29"/>
        </w:numPr>
      </w:pPr>
      <w:r>
        <w:t xml:space="preserve">Il sistema genera una comunicazione al comune di formazione dell’evento </w:t>
      </w:r>
      <w:r w:rsidR="007925B5">
        <w:t>stesso</w:t>
      </w:r>
      <w:r w:rsidR="004323D8">
        <w:t xml:space="preserve">, </w:t>
      </w:r>
      <w:r w:rsidR="00EE2305">
        <w:t>contenente l’identificativo della annotazione</w:t>
      </w:r>
    </w:p>
    <w:p w14:paraId="6F6E4EF0" w14:textId="75D72E84" w:rsidR="00EE2305" w:rsidRDefault="00EE2305" w:rsidP="00EE2305">
      <w:pPr>
        <w:pStyle w:val="BodyText"/>
        <w:numPr>
          <w:ilvl w:val="0"/>
          <w:numId w:val="29"/>
        </w:numPr>
      </w:pPr>
      <w:r>
        <w:t>Il comune scarica l’annotazione tramite il servizio di consultazione evento invocato per identificativo (Rif. R005_consultazione_ansc.yaml); eventualmente è possibile scaricare l’annotazione come artefatto pdf tramite il servizio di anteprima</w:t>
      </w:r>
    </w:p>
    <w:p w14:paraId="76A66C4E" w14:textId="495D6256" w:rsidR="00823FF0" w:rsidRDefault="00823FF0" w:rsidP="00C554FF">
      <w:pPr>
        <w:pStyle w:val="BodyText"/>
        <w:numPr>
          <w:ilvl w:val="0"/>
          <w:numId w:val="29"/>
        </w:numPr>
      </w:pPr>
      <w:r>
        <w:lastRenderedPageBreak/>
        <w:t>il comune dovrà occuparsi di inviare l’annotazione al comune di competenza, ossia al comune che detiene l’atto primario, con le attuali modalità (tramite PEC)</w:t>
      </w:r>
    </w:p>
    <w:p w14:paraId="6995DCA7" w14:textId="77777777" w:rsidR="00823FF0" w:rsidRDefault="00823FF0" w:rsidP="00823FF0">
      <w:pPr>
        <w:pStyle w:val="BodyText"/>
        <w:numPr>
          <w:ilvl w:val="0"/>
          <w:numId w:val="29"/>
        </w:numPr>
      </w:pPr>
      <w:bookmarkStart w:id="6" w:name="_Hlk126061870"/>
      <w:r>
        <w:t>il comune di competenza dovrà stampare l’annotazione pervenuta e attaccarla fisicamente all’atto primario cartaceo</w:t>
      </w:r>
    </w:p>
    <w:bookmarkEnd w:id="6"/>
    <w:p w14:paraId="1364F076" w14:textId="77777777" w:rsidR="00C25089" w:rsidRDefault="00C25089" w:rsidP="009F46D9">
      <w:pPr>
        <w:pStyle w:val="BodyText"/>
        <w:rPr>
          <w:b/>
        </w:rPr>
      </w:pPr>
    </w:p>
    <w:p w14:paraId="30D7954D" w14:textId="26D9FA52" w:rsidR="00823FF0" w:rsidRPr="00C25089" w:rsidRDefault="00C25089" w:rsidP="009F46D9">
      <w:pPr>
        <w:pStyle w:val="BodyText"/>
        <w:rPr>
          <w:b/>
        </w:rPr>
      </w:pPr>
      <w:r w:rsidRPr="00C25089">
        <w:rPr>
          <w:b/>
        </w:rPr>
        <w:t>CASO 3 – Errore di invocazione servizio</w:t>
      </w:r>
    </w:p>
    <w:p w14:paraId="307D5C28" w14:textId="14F179F9" w:rsidR="009F46D9" w:rsidRDefault="0012625F" w:rsidP="009D17F3">
      <w:pPr>
        <w:pStyle w:val="BodyText"/>
        <w:jc w:val="left"/>
      </w:pPr>
      <w:r>
        <w:t xml:space="preserve">Nel caso in cui </w:t>
      </w:r>
      <w:r w:rsidR="00C25089">
        <w:t xml:space="preserve">il soggetto esiste nel sistema ANSC, ma </w:t>
      </w:r>
      <w:r>
        <w:t xml:space="preserve">il servizio </w:t>
      </w:r>
      <w:r w:rsidR="009D17F3">
        <w:t xml:space="preserve">di registrazione </w:t>
      </w:r>
      <w:r>
        <w:t xml:space="preserve">viene invocato </w:t>
      </w:r>
      <w:r w:rsidR="00C25089">
        <w:t xml:space="preserve">erroneamente </w:t>
      </w:r>
      <w:r>
        <w:t xml:space="preserve">senza </w:t>
      </w:r>
      <w:r w:rsidR="00CB4669">
        <w:t xml:space="preserve">trasmettere </w:t>
      </w:r>
      <w:r>
        <w:t>l’</w:t>
      </w:r>
      <w:proofErr w:type="spellStart"/>
      <w:r>
        <w:t>idANSC</w:t>
      </w:r>
      <w:proofErr w:type="spellEnd"/>
      <w:r>
        <w:t xml:space="preserve"> del soggetto, il sistema non potrà </w:t>
      </w:r>
      <w:r w:rsidR="00C25089">
        <w:t xml:space="preserve">attuare gli automatismi previsti </w:t>
      </w:r>
      <w:r w:rsidR="00385D8E">
        <w:t>per cui il flusso sarà limitato</w:t>
      </w:r>
      <w:r w:rsidR="009D17F3">
        <w:t xml:space="preserve"> (Rif. R009_</w:t>
      </w:r>
      <w:proofErr w:type="gramStart"/>
      <w:r w:rsidR="009D17F3">
        <w:t>validazione.yaml</w:t>
      </w:r>
      <w:proofErr w:type="gramEnd"/>
      <w:r w:rsidR="009D17F3">
        <w:t xml:space="preserve"> </w:t>
      </w:r>
      <w:proofErr w:type="spellStart"/>
      <w:r w:rsidR="009D17F3">
        <w:t>operation</w:t>
      </w:r>
      <w:proofErr w:type="spellEnd"/>
      <w:r w:rsidR="009D17F3">
        <w:t xml:space="preserve"> </w:t>
      </w:r>
      <w:r w:rsidR="009D17F3" w:rsidRPr="009D17F3">
        <w:t>/</w:t>
      </w:r>
      <w:r w:rsidR="009D17F3" w:rsidRPr="009D17F3">
        <w:rPr>
          <w:i/>
        </w:rPr>
        <w:t>validazione/evento/{</w:t>
      </w:r>
      <w:proofErr w:type="spellStart"/>
      <w:r w:rsidR="009D17F3" w:rsidRPr="009D17F3">
        <w:rPr>
          <w:i/>
        </w:rPr>
        <w:t>version</w:t>
      </w:r>
      <w:proofErr w:type="spellEnd"/>
      <w:r w:rsidR="009D17F3" w:rsidRPr="009D17F3">
        <w:rPr>
          <w:i/>
        </w:rPr>
        <w:t>}</w:t>
      </w:r>
      <w:r w:rsidR="009D17F3">
        <w:t xml:space="preserve"> )</w:t>
      </w:r>
      <w:r w:rsidR="00385D8E">
        <w:t>.</w:t>
      </w:r>
    </w:p>
    <w:p w14:paraId="5CF6537C" w14:textId="6C0B9709" w:rsidR="00C25089" w:rsidRDefault="00C25089" w:rsidP="00385D8E">
      <w:pPr>
        <w:pStyle w:val="BodyText"/>
      </w:pPr>
      <w:r>
        <w:t>Per consentire comunque di sanare l’inconsistenza generata, è stato previsto un servizio di collegamento successivo tra l’atto primario e l’annotazione automatica generata</w:t>
      </w:r>
      <w:r w:rsidR="007C7594">
        <w:t xml:space="preserve"> (Rif. R009_</w:t>
      </w:r>
      <w:proofErr w:type="gramStart"/>
      <w:r w:rsidR="007C7594">
        <w:t>validazione.yaml</w:t>
      </w:r>
      <w:proofErr w:type="gramEnd"/>
      <w:r w:rsidR="007C7594">
        <w:t xml:space="preserve"> </w:t>
      </w:r>
      <w:proofErr w:type="spellStart"/>
      <w:r w:rsidR="007C7594">
        <w:t>operation</w:t>
      </w:r>
      <w:proofErr w:type="spellEnd"/>
      <w:r w:rsidR="007C7594">
        <w:t xml:space="preserve"> </w:t>
      </w:r>
      <w:r w:rsidR="007C7594" w:rsidRPr="007C7594">
        <w:rPr>
          <w:i/>
        </w:rPr>
        <w:t>/collegamento/evento/{</w:t>
      </w:r>
      <w:proofErr w:type="spellStart"/>
      <w:r w:rsidR="007C7594" w:rsidRPr="007C7594">
        <w:rPr>
          <w:i/>
        </w:rPr>
        <w:t>version</w:t>
      </w:r>
      <w:proofErr w:type="spellEnd"/>
      <w:r w:rsidR="007C7594" w:rsidRPr="007C7594">
        <w:rPr>
          <w:i/>
        </w:rPr>
        <w:t>}</w:t>
      </w:r>
      <w:r w:rsidR="007C7594">
        <w:rPr>
          <w:i/>
        </w:rPr>
        <w:t xml:space="preserve"> </w:t>
      </w:r>
      <w:r w:rsidR="007C7594" w:rsidRPr="007C7594">
        <w:t>)</w:t>
      </w:r>
      <w:r w:rsidRPr="007C7594">
        <w:t>.</w:t>
      </w:r>
      <w:r>
        <w:t xml:space="preserve"> </w:t>
      </w:r>
    </w:p>
    <w:p w14:paraId="2931EC7A" w14:textId="587031BD" w:rsidR="00385D8E" w:rsidRDefault="00C25089" w:rsidP="00385D8E">
      <w:pPr>
        <w:pStyle w:val="BodyText"/>
      </w:pPr>
      <w:r>
        <w:t>Il flusso</w:t>
      </w:r>
      <w:r w:rsidR="00385D8E">
        <w:t xml:space="preserve"> </w:t>
      </w:r>
      <w:r>
        <w:t>in tal caso prevede:</w:t>
      </w:r>
    </w:p>
    <w:p w14:paraId="7B49C488" w14:textId="2BDB7BD0" w:rsidR="00385D8E" w:rsidRDefault="00385D8E" w:rsidP="00385D8E">
      <w:pPr>
        <w:pStyle w:val="BodyText"/>
        <w:numPr>
          <w:ilvl w:val="0"/>
          <w:numId w:val="29"/>
        </w:numPr>
      </w:pPr>
      <w:r>
        <w:t xml:space="preserve">il sistema genera automaticamente l’annotazione derivante dall’evento </w:t>
      </w:r>
      <w:r w:rsidR="00C25089">
        <w:t xml:space="preserve">secondario </w:t>
      </w:r>
      <w:r>
        <w:t xml:space="preserve">trasmesso </w:t>
      </w:r>
    </w:p>
    <w:p w14:paraId="580588CB" w14:textId="0F21198C" w:rsidR="00385D8E" w:rsidRDefault="00385D8E" w:rsidP="00385D8E">
      <w:pPr>
        <w:pStyle w:val="BodyText"/>
        <w:numPr>
          <w:ilvl w:val="0"/>
          <w:numId w:val="29"/>
        </w:numPr>
      </w:pPr>
      <w:r>
        <w:t xml:space="preserve">il sistema invia una comunicazione al comune di formazione dell’atto </w:t>
      </w:r>
      <w:r w:rsidR="007925B5">
        <w:t>stesso</w:t>
      </w:r>
      <w:r w:rsidR="004323D8">
        <w:t>, contenente i riferimenti dell’annotazione generata</w:t>
      </w:r>
    </w:p>
    <w:p w14:paraId="3EDF9B4C" w14:textId="55AC98C1" w:rsidR="00385D8E" w:rsidRDefault="00385D8E" w:rsidP="00385D8E">
      <w:pPr>
        <w:pStyle w:val="BodyText"/>
        <w:numPr>
          <w:ilvl w:val="0"/>
          <w:numId w:val="29"/>
        </w:numPr>
      </w:pPr>
      <w:r>
        <w:t xml:space="preserve">il comune di formazione verifica in autonomia se l’atto primario </w:t>
      </w:r>
      <w:r w:rsidR="00690A96">
        <w:t xml:space="preserve">di destinazione </w:t>
      </w:r>
      <w:r>
        <w:t xml:space="preserve">è cartaceo o digitale, </w:t>
      </w:r>
      <w:r w:rsidR="004323D8">
        <w:t xml:space="preserve">(ad esempio </w:t>
      </w:r>
      <w:r w:rsidR="00C25089">
        <w:t xml:space="preserve">tramite </w:t>
      </w:r>
      <w:r>
        <w:t>servizio R005</w:t>
      </w:r>
      <w:r w:rsidR="004323D8">
        <w:t>)</w:t>
      </w:r>
    </w:p>
    <w:p w14:paraId="4AD99B15" w14:textId="77777777" w:rsidR="004323D8" w:rsidRDefault="00385D8E" w:rsidP="00690A96">
      <w:pPr>
        <w:pStyle w:val="BodyText"/>
        <w:numPr>
          <w:ilvl w:val="0"/>
          <w:numId w:val="29"/>
        </w:numPr>
      </w:pPr>
      <w:r>
        <w:t xml:space="preserve">se l’atto primario è digitale: </w:t>
      </w:r>
    </w:p>
    <w:p w14:paraId="56D37EA3" w14:textId="37B33B5A" w:rsidR="00690A96" w:rsidRDefault="00385D8E" w:rsidP="004323D8">
      <w:pPr>
        <w:pStyle w:val="BodyText"/>
        <w:numPr>
          <w:ilvl w:val="1"/>
          <w:numId w:val="29"/>
        </w:numPr>
      </w:pPr>
      <w:r>
        <w:t xml:space="preserve">il comune di formazione invoca il servizio </w:t>
      </w:r>
      <w:r w:rsidR="007C7594">
        <w:t>di collegamento</w:t>
      </w:r>
      <w:r>
        <w:t xml:space="preserve"> </w:t>
      </w:r>
      <w:r w:rsidR="00690A96">
        <w:t xml:space="preserve">trasmettendo l’identificativo dell’atto primario e </w:t>
      </w:r>
      <w:r w:rsidR="004323D8">
        <w:t>l’identificativo dell’annotazione automaticamente generata</w:t>
      </w:r>
      <w:r w:rsidR="007925B5">
        <w:t xml:space="preserve"> e l’identificativo del soggetto intest</w:t>
      </w:r>
      <w:r w:rsidR="00EF213C">
        <w:t>a</w:t>
      </w:r>
      <w:r w:rsidR="007925B5">
        <w:t>tario</w:t>
      </w:r>
    </w:p>
    <w:p w14:paraId="1A1930B4" w14:textId="159EDF8F" w:rsidR="00690A96" w:rsidRDefault="00690A96" w:rsidP="00183DF4">
      <w:pPr>
        <w:pStyle w:val="BodyText"/>
        <w:numPr>
          <w:ilvl w:val="1"/>
          <w:numId w:val="29"/>
        </w:numPr>
      </w:pPr>
      <w:r>
        <w:t xml:space="preserve">il servizio </w:t>
      </w:r>
      <w:r w:rsidR="007C7594">
        <w:t>di collegamento</w:t>
      </w:r>
      <w:r>
        <w:t xml:space="preserve"> </w:t>
      </w:r>
    </w:p>
    <w:p w14:paraId="7173A20E" w14:textId="0DAABB85" w:rsidR="00385D8E" w:rsidRDefault="00690A96" w:rsidP="00183DF4">
      <w:pPr>
        <w:pStyle w:val="BodyText"/>
        <w:numPr>
          <w:ilvl w:val="2"/>
          <w:numId w:val="29"/>
        </w:numPr>
      </w:pPr>
      <w:r>
        <w:t>effettua il collegamento tra</w:t>
      </w:r>
      <w:r w:rsidR="00385D8E">
        <w:t xml:space="preserve"> l’annotazione</w:t>
      </w:r>
      <w:r>
        <w:t xml:space="preserve"> e </w:t>
      </w:r>
      <w:r w:rsidR="00385D8E">
        <w:t>l’atto primario</w:t>
      </w:r>
      <w:r>
        <w:t xml:space="preserve"> </w:t>
      </w:r>
      <w:r w:rsidR="00EF213C">
        <w:t>e l’eventuale riconciliazione del soggetto intestatario</w:t>
      </w:r>
    </w:p>
    <w:p w14:paraId="4358F6AE" w14:textId="3DA4D2FD" w:rsidR="00690A96" w:rsidRDefault="00690A96" w:rsidP="00183DF4">
      <w:pPr>
        <w:pStyle w:val="BodyText"/>
        <w:numPr>
          <w:ilvl w:val="2"/>
          <w:numId w:val="29"/>
        </w:numPr>
      </w:pPr>
      <w:r>
        <w:t>invia una comunicazione informativa al comune di competenza dell’atto primario</w:t>
      </w:r>
      <w:r w:rsidR="004323D8">
        <w:t>, che non dovrà svolgere alcuna operazione</w:t>
      </w:r>
    </w:p>
    <w:p w14:paraId="629911AD" w14:textId="77777777" w:rsidR="004323D8" w:rsidRDefault="00690A96" w:rsidP="00690A96">
      <w:pPr>
        <w:pStyle w:val="BodyText"/>
        <w:numPr>
          <w:ilvl w:val="0"/>
          <w:numId w:val="29"/>
        </w:numPr>
      </w:pPr>
      <w:r>
        <w:t xml:space="preserve">se l’atto primario è cartaceo: </w:t>
      </w:r>
    </w:p>
    <w:p w14:paraId="7041663A" w14:textId="21366C48" w:rsidR="00BD05F4" w:rsidRDefault="00BD05F4" w:rsidP="00BD05F4">
      <w:pPr>
        <w:pStyle w:val="BodyText"/>
        <w:numPr>
          <w:ilvl w:val="1"/>
          <w:numId w:val="29"/>
        </w:numPr>
      </w:pPr>
      <w:r>
        <w:t>Il comune scarica l’annotazione tramite il servizio di consultazione evento invocato per identificativo (Rif. R005_consultazione_ansc.yaml); eventualmente è possibile scaricare l’annotazione come artefatto pdf tramite il servizio di anteprima</w:t>
      </w:r>
    </w:p>
    <w:p w14:paraId="65787F29" w14:textId="1B178476" w:rsidR="00690A96" w:rsidRDefault="00690A96" w:rsidP="004323D8">
      <w:pPr>
        <w:pStyle w:val="BodyText"/>
        <w:numPr>
          <w:ilvl w:val="1"/>
          <w:numId w:val="29"/>
        </w:numPr>
      </w:pPr>
      <w:r>
        <w:lastRenderedPageBreak/>
        <w:t>il comune di formazione invia al comune di competenza dell’atto primario, l’annotazione generata, con le attuali modalità (tramite PEC)</w:t>
      </w:r>
    </w:p>
    <w:p w14:paraId="4C165D13" w14:textId="3F41FF1A" w:rsidR="004323D8" w:rsidRPr="004323D8" w:rsidRDefault="004323D8" w:rsidP="00472DD4">
      <w:pPr>
        <w:pStyle w:val="BodyText"/>
        <w:numPr>
          <w:ilvl w:val="1"/>
          <w:numId w:val="29"/>
        </w:numPr>
      </w:pPr>
      <w:r w:rsidRPr="004323D8">
        <w:t>il comune di competenza dovrà stampare l’annotazione pervenuta e attaccarla fisicamente all’atto primario cartaceo</w:t>
      </w:r>
    </w:p>
    <w:p w14:paraId="33966FA7" w14:textId="2D462040" w:rsidR="00A04017" w:rsidRDefault="00A04017" w:rsidP="00A04017">
      <w:pPr>
        <w:pStyle w:val="BodyText"/>
      </w:pPr>
    </w:p>
    <w:p w14:paraId="7223682D" w14:textId="63284893" w:rsidR="00F7089F" w:rsidRDefault="00F7089F" w:rsidP="00A04017">
      <w:pPr>
        <w:pStyle w:val="BodyText"/>
      </w:pPr>
      <w:r w:rsidRPr="00F7089F">
        <w:rPr>
          <w:b/>
        </w:rPr>
        <w:t>ATTENZIONE</w:t>
      </w:r>
      <w:r>
        <w:t>:</w:t>
      </w:r>
    </w:p>
    <w:p w14:paraId="2DCEB5C8" w14:textId="0F30C134" w:rsidR="00F7089F" w:rsidRDefault="00DA24E6" w:rsidP="00A04017">
      <w:pPr>
        <w:pStyle w:val="BodyText"/>
      </w:pPr>
      <w:r>
        <w:t>Il caso 3 è stato descritto solo per consentire recuperi di errate registrazioni.</w:t>
      </w:r>
    </w:p>
    <w:p w14:paraId="5C70B37E" w14:textId="419F3CFD" w:rsidR="00DA24E6" w:rsidRDefault="00C96008" w:rsidP="00A04017">
      <w:pPr>
        <w:pStyle w:val="BodyText"/>
      </w:pPr>
      <w:r>
        <w:t>È</w:t>
      </w:r>
      <w:r w:rsidR="00DA24E6">
        <w:t xml:space="preserve"> fortemente sconsigliato effettuare la registrazione di un evento secondario senza accertarsi preventivamente dell’esistenza in ANSC del soggetto intestatario.</w:t>
      </w:r>
    </w:p>
    <w:p w14:paraId="76501522" w14:textId="2D55ABDC" w:rsidR="00A04017" w:rsidRPr="0012625F" w:rsidRDefault="00F7089F" w:rsidP="00A04017">
      <w:pPr>
        <w:pStyle w:val="BodyText"/>
      </w:pPr>
      <w:r>
        <w:t xml:space="preserve">Per </w:t>
      </w:r>
      <w:r w:rsidR="00DA24E6">
        <w:t>registrare correttamente</w:t>
      </w:r>
      <w:r>
        <w:t xml:space="preserve"> un evento ‘secondario’</w:t>
      </w:r>
      <w:r w:rsidR="00D04D55">
        <w:t>, è indispensabile</w:t>
      </w:r>
      <w:r w:rsidR="00A04017">
        <w:t xml:space="preserve"> invocare il servizio di validazione evento</w:t>
      </w:r>
      <w:r>
        <w:t xml:space="preserve"> </w:t>
      </w:r>
      <w:r w:rsidR="00085F95">
        <w:t>(Rif. R009_</w:t>
      </w:r>
      <w:proofErr w:type="gramStart"/>
      <w:r w:rsidR="00085F95">
        <w:t>validazione.yaml</w:t>
      </w:r>
      <w:proofErr w:type="gramEnd"/>
      <w:r w:rsidR="00085F95">
        <w:t xml:space="preserve"> </w:t>
      </w:r>
      <w:proofErr w:type="spellStart"/>
      <w:r w:rsidR="00085F95">
        <w:t>operation</w:t>
      </w:r>
      <w:proofErr w:type="spellEnd"/>
      <w:r w:rsidR="00085F95">
        <w:t xml:space="preserve"> </w:t>
      </w:r>
      <w:r w:rsidR="00085F95" w:rsidRPr="007C7594">
        <w:rPr>
          <w:i/>
        </w:rPr>
        <w:t>/collegamento/evento/{</w:t>
      </w:r>
      <w:proofErr w:type="spellStart"/>
      <w:r w:rsidR="00085F95" w:rsidRPr="007C7594">
        <w:rPr>
          <w:i/>
        </w:rPr>
        <w:t>version</w:t>
      </w:r>
      <w:proofErr w:type="spellEnd"/>
      <w:r w:rsidR="00085F95" w:rsidRPr="007C7594">
        <w:rPr>
          <w:i/>
        </w:rPr>
        <w:t>}</w:t>
      </w:r>
      <w:r w:rsidR="00085F95">
        <w:rPr>
          <w:i/>
        </w:rPr>
        <w:t xml:space="preserve"> </w:t>
      </w:r>
      <w:r w:rsidR="00085F95" w:rsidRPr="007C7594">
        <w:t>)</w:t>
      </w:r>
      <w:r>
        <w:t xml:space="preserve">, </w:t>
      </w:r>
      <w:r w:rsidR="00A04017">
        <w:t xml:space="preserve">sempre dopo aver </w:t>
      </w:r>
      <w:r>
        <w:t>effettuato una ricerca per soggetto (</w:t>
      </w:r>
      <w:r w:rsidR="00085F95">
        <w:t>Rif.</w:t>
      </w:r>
      <w:r>
        <w:t xml:space="preserve"> R005</w:t>
      </w:r>
      <w:r w:rsidR="00085F95">
        <w:t>_consultazione_ansc.yaml</w:t>
      </w:r>
      <w:r>
        <w:t>), allo scopo di trasmettere oltre l’anagrafica del soggetto intestatario anche l’</w:t>
      </w:r>
      <w:proofErr w:type="spellStart"/>
      <w:r>
        <w:t>idANSC</w:t>
      </w:r>
      <w:proofErr w:type="spellEnd"/>
      <w:r>
        <w:t xml:space="preserve"> del soggetto.</w:t>
      </w:r>
    </w:p>
    <w:p w14:paraId="767A4640" w14:textId="2162BE27" w:rsidR="00690A96" w:rsidRDefault="00690A96">
      <w:pPr>
        <w:pStyle w:val="Heading2"/>
      </w:pPr>
      <w:bookmarkStart w:id="7" w:name="_Toc127358164"/>
      <w:r>
        <w:t>Web app</w:t>
      </w:r>
      <w:bookmarkEnd w:id="7"/>
    </w:p>
    <w:p w14:paraId="642599BC" w14:textId="384916AA" w:rsidR="00690A96" w:rsidRDefault="00F7089F" w:rsidP="00690A96">
      <w:pPr>
        <w:pStyle w:val="BodyText"/>
      </w:pPr>
      <w:r>
        <w:t xml:space="preserve">La web </w:t>
      </w:r>
      <w:proofErr w:type="spellStart"/>
      <w:r>
        <w:t>application</w:t>
      </w:r>
      <w:proofErr w:type="spellEnd"/>
      <w:r>
        <w:t xml:space="preserve"> consente la registrazione degli eventi secondari di stato civile, tramite una interfaccia guidata che indirizza l’utente ad effettuare una ricerca nel sistema del soggetto intestatario.</w:t>
      </w:r>
    </w:p>
    <w:p w14:paraId="66F758F0" w14:textId="112E2381" w:rsidR="00F7089F" w:rsidRDefault="002647CE" w:rsidP="00690A96">
      <w:pPr>
        <w:pStyle w:val="BodyText"/>
      </w:pPr>
      <w:r>
        <w:t>Supponiamo, ad esempio,</w:t>
      </w:r>
      <w:r w:rsidR="00F7089F">
        <w:t xml:space="preserve"> di voler registrare un atto di morte</w:t>
      </w:r>
      <w:r w:rsidR="00D04D55">
        <w:t>; dopo la scelta del caso d’uso specifico, il sistema mostra la sezione di acquisizione dati.</w:t>
      </w:r>
    </w:p>
    <w:p w14:paraId="1645FCD4" w14:textId="1C1C2769" w:rsidR="00D04D55" w:rsidRDefault="00D04D55" w:rsidP="00690A96">
      <w:pPr>
        <w:pStyle w:val="BodyText"/>
      </w:pPr>
      <w:r>
        <w:t>Il sistema di default, invita l’USC a ricercare il soggetto intestatario.</w:t>
      </w:r>
    </w:p>
    <w:p w14:paraId="398EE188" w14:textId="77777777" w:rsidR="00DD26D2" w:rsidRDefault="00D04D55" w:rsidP="00DD26D2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E46320B" wp14:editId="1C007015">
            <wp:extent cx="5670550" cy="5543550"/>
            <wp:effectExtent l="0" t="0" r="6350" b="0"/>
            <wp:docPr id="1" name="Immagine 1" descr="Acquisizione d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023" w14:textId="6BA8E0BD" w:rsidR="00D04D55" w:rsidRDefault="00DD26D2" w:rsidP="00DD26D2">
      <w:pPr>
        <w:pStyle w:val="Caption"/>
        <w:jc w:val="center"/>
      </w:pPr>
      <w:bookmarkStart w:id="8" w:name="_Ref127344865"/>
      <w:r>
        <w:t xml:space="preserve">Figura </w:t>
      </w:r>
      <w:fldSimple w:instr=" SEQ Figura \* ARABIC ">
        <w:r w:rsidR="004515CB">
          <w:rPr>
            <w:noProof/>
          </w:rPr>
          <w:t>1</w:t>
        </w:r>
      </w:fldSimple>
      <w:bookmarkEnd w:id="8"/>
      <w:r>
        <w:t xml:space="preserve"> - Acquisizione dati</w:t>
      </w:r>
    </w:p>
    <w:p w14:paraId="1EE12045" w14:textId="4094A866" w:rsidR="00D04D55" w:rsidRDefault="00D04D55" w:rsidP="00690A96">
      <w:pPr>
        <w:pStyle w:val="BodyText"/>
      </w:pPr>
      <w:r>
        <w:t>La ricerca è possibile per identificativo</w:t>
      </w:r>
      <w:r w:rsidR="009F46D9">
        <w:t xml:space="preserve"> soggetto (codice fiscale, </w:t>
      </w:r>
      <w:proofErr w:type="spellStart"/>
      <w:r w:rsidR="009F46D9">
        <w:t>id</w:t>
      </w:r>
      <w:r w:rsidR="00D14A2B">
        <w:t>A</w:t>
      </w:r>
      <w:r w:rsidR="009F46D9">
        <w:t>nsc</w:t>
      </w:r>
      <w:proofErr w:type="spellEnd"/>
      <w:r w:rsidR="009F46D9">
        <w:t xml:space="preserve">, </w:t>
      </w:r>
      <w:proofErr w:type="spellStart"/>
      <w:r w:rsidR="009F46D9">
        <w:t>id</w:t>
      </w:r>
      <w:r w:rsidR="00D14A2B">
        <w:t>A</w:t>
      </w:r>
      <w:r w:rsidR="009F46D9">
        <w:t>npr</w:t>
      </w:r>
      <w:proofErr w:type="spellEnd"/>
      <w:r w:rsidR="009F46D9">
        <w:t>)</w:t>
      </w:r>
      <w:r w:rsidR="008B2E7A">
        <w:t>, come mostrato nella successiva figura,</w:t>
      </w:r>
    </w:p>
    <w:p w14:paraId="3567356B" w14:textId="77777777" w:rsidR="00DD26D2" w:rsidRDefault="00D04D55" w:rsidP="00DD26D2">
      <w:pPr>
        <w:pStyle w:val="BodyText"/>
        <w:keepNext/>
      </w:pPr>
      <w:r>
        <w:rPr>
          <w:noProof/>
        </w:rPr>
        <w:drawing>
          <wp:inline distT="0" distB="0" distL="0" distR="0" wp14:anchorId="3F4168F6" wp14:editId="15763B5B">
            <wp:extent cx="5670550" cy="1546860"/>
            <wp:effectExtent l="0" t="0" r="6350" b="0"/>
            <wp:docPr id="2" name="Immagine 2" descr="Ricerca per identif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B8EB" w14:textId="5505D8DC" w:rsidR="00D04D55" w:rsidRDefault="00DD26D2" w:rsidP="00DD26D2">
      <w:pPr>
        <w:pStyle w:val="Caption"/>
        <w:jc w:val="center"/>
      </w:pPr>
      <w:r>
        <w:t xml:space="preserve">Figura </w:t>
      </w:r>
      <w:fldSimple w:instr=" SEQ Figura \* ARABIC ">
        <w:r w:rsidR="004515CB">
          <w:rPr>
            <w:noProof/>
          </w:rPr>
          <w:t>2</w:t>
        </w:r>
      </w:fldSimple>
      <w:r>
        <w:t xml:space="preserve"> - Ricerca per identificativo</w:t>
      </w:r>
    </w:p>
    <w:p w14:paraId="576E4DC3" w14:textId="387984E4" w:rsidR="00D04D55" w:rsidRDefault="00D04D55" w:rsidP="00690A96">
      <w:pPr>
        <w:pStyle w:val="BodyText"/>
      </w:pPr>
    </w:p>
    <w:p w14:paraId="28EBE869" w14:textId="337957B4" w:rsidR="00D04D55" w:rsidRDefault="009F46D9" w:rsidP="00690A96">
      <w:pPr>
        <w:pStyle w:val="BodyText"/>
      </w:pPr>
      <w:r>
        <w:t>oppure per generalità complete del soggetto</w:t>
      </w:r>
      <w:r w:rsidR="008B2E7A">
        <w:t>, come mostrato di seguito.</w:t>
      </w:r>
    </w:p>
    <w:p w14:paraId="0F9BBBE6" w14:textId="77777777" w:rsidR="00DD26D2" w:rsidRDefault="00D04D55" w:rsidP="00DD26D2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776925B" wp14:editId="35C9FA63">
            <wp:extent cx="5670550" cy="1729740"/>
            <wp:effectExtent l="0" t="0" r="6350" b="3810"/>
            <wp:docPr id="3" name="Immagine 3" descr="Ricerca per dati ana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A4A9" w14:textId="62CF9302" w:rsidR="00D04D55" w:rsidRDefault="00DD26D2" w:rsidP="00DD26D2">
      <w:pPr>
        <w:pStyle w:val="Caption"/>
        <w:jc w:val="center"/>
      </w:pPr>
      <w:r>
        <w:t xml:space="preserve">Figura </w:t>
      </w:r>
      <w:fldSimple w:instr=" SEQ Figura \* ARABIC ">
        <w:r w:rsidR="004515CB">
          <w:rPr>
            <w:noProof/>
          </w:rPr>
          <w:t>3</w:t>
        </w:r>
      </w:fldSimple>
      <w:r>
        <w:t xml:space="preserve"> - Ricerca per dati anagrafici</w:t>
      </w:r>
    </w:p>
    <w:p w14:paraId="49842CC3" w14:textId="77777777" w:rsidR="00E9056D" w:rsidRDefault="00E9056D" w:rsidP="00E9056D"/>
    <w:p w14:paraId="2F4ACB07" w14:textId="77777777" w:rsidR="00834A2E" w:rsidRDefault="00834A2E" w:rsidP="00E9056D"/>
    <w:p w14:paraId="4BDF098D" w14:textId="18C07D3E" w:rsidR="00834A2E" w:rsidRDefault="00834A2E" w:rsidP="00834A2E">
      <w:pPr>
        <w:pStyle w:val="BodyText"/>
      </w:pPr>
      <w:r>
        <w:t>Supponiamo di ricercare e selezionare come soggetto intestatario</w:t>
      </w:r>
      <w:r w:rsidR="002647CE">
        <w:t>,</w:t>
      </w:r>
      <w:r>
        <w:t xml:space="preserve"> un soggetto</w:t>
      </w:r>
      <w:r w:rsidR="002647CE">
        <w:t xml:space="preserve"> già</w:t>
      </w:r>
      <w:r>
        <w:t xml:space="preserve"> </w:t>
      </w:r>
      <w:r w:rsidR="002647CE">
        <w:t xml:space="preserve">presente </w:t>
      </w:r>
      <w:r>
        <w:t>in ANSC con un evento di nascita digitale.</w:t>
      </w:r>
    </w:p>
    <w:p w14:paraId="5C96A89E" w14:textId="18188F91" w:rsidR="00834A2E" w:rsidRDefault="00834A2E" w:rsidP="00834A2E">
      <w:pPr>
        <w:pStyle w:val="BodyText"/>
      </w:pPr>
      <w:r>
        <w:t>A valle del completamento dell’atto di morte, il sistema genera in automatico la relativa annotazione collegandola all’atto di nascita del soggetto.</w:t>
      </w:r>
    </w:p>
    <w:p w14:paraId="12FF6C0E" w14:textId="5BA0CF8B" w:rsidR="00834A2E" w:rsidRDefault="00834A2E" w:rsidP="00834A2E">
      <w:pPr>
        <w:pStyle w:val="BodyText"/>
      </w:pPr>
      <w:r>
        <w:t>Ricercando l’atto di nascita del soggetto, sarà possibile consultare l’annotazione dall’apposito tasto funzione ‘Consulta annotazioni’.</w:t>
      </w:r>
    </w:p>
    <w:p w14:paraId="4346F4BE" w14:textId="1427F06C" w:rsidR="00834A2E" w:rsidRDefault="00834A2E" w:rsidP="00834A2E">
      <w:pPr>
        <w:pStyle w:val="BodyText"/>
      </w:pPr>
    </w:p>
    <w:p w14:paraId="4731B43B" w14:textId="77777777" w:rsidR="00834A2E" w:rsidRDefault="00834A2E" w:rsidP="00815203">
      <w:pPr>
        <w:pStyle w:val="BodyText"/>
        <w:keepNext/>
        <w:ind w:left="0"/>
        <w:jc w:val="center"/>
      </w:pPr>
      <w:r>
        <w:rPr>
          <w:noProof/>
        </w:rPr>
        <w:drawing>
          <wp:inline distT="0" distB="0" distL="0" distR="0" wp14:anchorId="7281B5D1" wp14:editId="640AF03D">
            <wp:extent cx="5431989" cy="2857500"/>
            <wp:effectExtent l="0" t="0" r="0" b="0"/>
            <wp:docPr id="7" name="Immagine 7" descr="Consulta annotazi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4" cy="28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1914" w14:textId="64C7381D" w:rsidR="00834A2E" w:rsidRDefault="00834A2E" w:rsidP="00834A2E">
      <w:pPr>
        <w:pStyle w:val="Caption"/>
        <w:jc w:val="center"/>
      </w:pPr>
      <w:r>
        <w:t xml:space="preserve">Figura </w:t>
      </w:r>
      <w:fldSimple w:instr=" SEQ Figura \* ARABIC ">
        <w:r w:rsidR="004515CB">
          <w:rPr>
            <w:noProof/>
          </w:rPr>
          <w:t>4</w:t>
        </w:r>
      </w:fldSimple>
      <w:r>
        <w:t xml:space="preserve"> - Consulta annotazioni</w:t>
      </w:r>
    </w:p>
    <w:p w14:paraId="7649A203" w14:textId="317C7C98" w:rsidR="00834A2E" w:rsidRDefault="00334D37" w:rsidP="00E9056D">
      <w:r>
        <w:tab/>
      </w:r>
    </w:p>
    <w:p w14:paraId="0FC4A1AC" w14:textId="2B917131" w:rsidR="00334D37" w:rsidRDefault="00334D37" w:rsidP="00E9056D">
      <w:r>
        <w:tab/>
        <w:t>La consultazione annotazioni, mostrerà l’elenco delle annotazioni generate da sistema</w:t>
      </w:r>
      <w:r w:rsidR="002647CE">
        <w:t>.</w:t>
      </w:r>
    </w:p>
    <w:p w14:paraId="51C75DA7" w14:textId="6860BCD6" w:rsidR="00334D37" w:rsidRDefault="00334D37" w:rsidP="00E9056D"/>
    <w:p w14:paraId="0F145710" w14:textId="77777777" w:rsidR="00334D37" w:rsidRDefault="00334D37" w:rsidP="00334D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21CA9E" wp14:editId="4DA44278">
            <wp:extent cx="5308600" cy="2200721"/>
            <wp:effectExtent l="0" t="0" r="6350" b="9525"/>
            <wp:docPr id="8" name="Immagine 8" descr="Elenco annotazi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860" cy="22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088" w14:textId="0E8703C6" w:rsidR="00334D37" w:rsidRDefault="00334D37" w:rsidP="00334D37">
      <w:pPr>
        <w:pStyle w:val="Caption"/>
        <w:jc w:val="center"/>
      </w:pPr>
      <w:r>
        <w:t xml:space="preserve">Figura </w:t>
      </w:r>
      <w:fldSimple w:instr=" SEQ Figura \* ARABIC ">
        <w:r w:rsidR="004515CB">
          <w:rPr>
            <w:noProof/>
          </w:rPr>
          <w:t>5</w:t>
        </w:r>
      </w:fldSimple>
      <w:r>
        <w:t xml:space="preserve"> - Elenco annotazioni</w:t>
      </w:r>
    </w:p>
    <w:p w14:paraId="095CFDA7" w14:textId="77777777" w:rsidR="00834A2E" w:rsidRDefault="00834A2E" w:rsidP="00E9056D"/>
    <w:p w14:paraId="52BEE72B" w14:textId="77777777" w:rsidR="00834A2E" w:rsidRDefault="00834A2E" w:rsidP="00E9056D"/>
    <w:p w14:paraId="7B3DABC3" w14:textId="4870BCDC" w:rsidR="00E9056D" w:rsidRDefault="00E9056D" w:rsidP="00834A2E">
      <w:pPr>
        <w:ind w:firstLine="794"/>
      </w:pPr>
      <w:r w:rsidRPr="00E9056D">
        <w:rPr>
          <w:b/>
        </w:rPr>
        <w:t>ATTENZIONE</w:t>
      </w:r>
      <w:r>
        <w:t>:</w:t>
      </w:r>
    </w:p>
    <w:p w14:paraId="1998D4A4" w14:textId="14F392F9" w:rsidR="00834A2E" w:rsidRDefault="002647CE" w:rsidP="00834A2E">
      <w:pPr>
        <w:pStyle w:val="BodyText"/>
      </w:pPr>
      <w:r>
        <w:t>Nella sezione di acquisizione metadati (</w:t>
      </w:r>
      <w:r w:rsidR="00516424">
        <w:fldChar w:fldCharType="begin"/>
      </w:r>
      <w:r w:rsidR="00516424">
        <w:instrText xml:space="preserve"> REF _Ref127344865 \h </w:instrText>
      </w:r>
      <w:r w:rsidR="00516424">
        <w:fldChar w:fldCharType="separate"/>
      </w:r>
      <w:r w:rsidR="00516424">
        <w:t xml:space="preserve">Figura </w:t>
      </w:r>
      <w:r w:rsidR="00516424">
        <w:rPr>
          <w:noProof/>
        </w:rPr>
        <w:t>1</w:t>
      </w:r>
      <w:r w:rsidR="00516424">
        <w:fldChar w:fldCharType="end"/>
      </w:r>
      <w:r>
        <w:t>), q</w:t>
      </w:r>
      <w:r w:rsidR="00834A2E">
        <w:t>ualora l’utente non effettui la ricerca</w:t>
      </w:r>
      <w:r>
        <w:t xml:space="preserve"> del soggetto intestatario</w:t>
      </w:r>
      <w:r w:rsidR="00834A2E">
        <w:t xml:space="preserve">, ma inserisca manualmente il soggetto, il sistema non potrà effettuare tutti gli automatismi previsti, come descritto per i servizi cooperativi. </w:t>
      </w:r>
    </w:p>
    <w:p w14:paraId="4511BED2" w14:textId="3706C3F8" w:rsidR="00E9056D" w:rsidRPr="00E9056D" w:rsidRDefault="00834A2E" w:rsidP="00834A2E">
      <w:pPr>
        <w:pStyle w:val="BodyText"/>
      </w:pPr>
      <w:r>
        <w:t>I</w:t>
      </w:r>
      <w:r w:rsidR="00E9056D">
        <w:t>l servizio di collegamento successivo atto/annotazione per recuperare situazioni inconsistenti, è previsto al momento solo lato servizi cooperativi.</w:t>
      </w:r>
    </w:p>
    <w:p w14:paraId="408BEEE9" w14:textId="1D70108F" w:rsidR="00AD3A2A" w:rsidRDefault="00675F18">
      <w:pPr>
        <w:pStyle w:val="Heading1"/>
      </w:pPr>
      <w:bookmarkStart w:id="9" w:name="_Toc127358165"/>
      <w:r>
        <w:lastRenderedPageBreak/>
        <w:t xml:space="preserve">Annotazioni integrative - </w:t>
      </w:r>
      <w:r w:rsidR="00AD3A2A">
        <w:t>Certificati ed estratti</w:t>
      </w:r>
      <w:bookmarkEnd w:id="9"/>
    </w:p>
    <w:p w14:paraId="4B3D90F3" w14:textId="1850434B" w:rsidR="00ED02B6" w:rsidRDefault="00BD0CA5" w:rsidP="00ED02B6">
      <w:pPr>
        <w:pStyle w:val="BodyText"/>
      </w:pPr>
      <w:r>
        <w:t>A seguito della registrazione di un evento secondario di stato civile, l’annotazione automaticamente generata dal sistema, sarà collegata all’evento primario e visibile sull’estratto per copia integrale e sull’estratto per riassunto.</w:t>
      </w:r>
    </w:p>
    <w:p w14:paraId="543BDA39" w14:textId="2B92035A" w:rsidR="00BD0CA5" w:rsidRDefault="00BD0CA5" w:rsidP="00ED02B6">
      <w:pPr>
        <w:pStyle w:val="BodyText"/>
      </w:pPr>
      <w:r>
        <w:t>Supponiamo, ad esempio, che sia stato registrato l’atto di nascita del soggetto Daniele Contini e che successivamente il cittadino abbia contratto matrimonio.</w:t>
      </w:r>
    </w:p>
    <w:p w14:paraId="1B976A2A" w14:textId="241D290F" w:rsidR="00BD0CA5" w:rsidRDefault="00BD0CA5" w:rsidP="00ED02B6">
      <w:pPr>
        <w:pStyle w:val="BodyText"/>
      </w:pPr>
      <w:r>
        <w:t>La registrazione dell’evento matrimonio, prevedrà la generazione automatica dell’annotazione corrispondente sull’evento nascita.</w:t>
      </w:r>
    </w:p>
    <w:p w14:paraId="0DBCE604" w14:textId="7E9D866E" w:rsidR="00BD0CA5" w:rsidRDefault="00BD0CA5" w:rsidP="00ED02B6">
      <w:pPr>
        <w:pStyle w:val="BodyText"/>
      </w:pPr>
      <w:r>
        <w:t>L’estratto per copia integrale dell’evento nascita conterrà l’annotazione di matrimonio a margine, come mostrato di seguito.</w:t>
      </w:r>
    </w:p>
    <w:p w14:paraId="7C3B2C55" w14:textId="0520BB2F" w:rsidR="00BD0CA5" w:rsidRDefault="00BD0CA5" w:rsidP="00ED02B6">
      <w:pPr>
        <w:pStyle w:val="BodyText"/>
      </w:pPr>
    </w:p>
    <w:p w14:paraId="2FF33E79" w14:textId="77777777" w:rsidR="00BF1C65" w:rsidRDefault="00BD0CA5" w:rsidP="00592044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120B6F0B" wp14:editId="5BAFAC19">
            <wp:extent cx="4438650" cy="60674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8C1" w14:textId="5D67F063" w:rsidR="00BD0CA5" w:rsidRDefault="00BF1C65" w:rsidP="00592044">
      <w:pPr>
        <w:pStyle w:val="Caption"/>
        <w:jc w:val="both"/>
      </w:pPr>
      <w:r>
        <w:t xml:space="preserve">Figura </w:t>
      </w:r>
      <w:fldSimple w:instr=" SEQ Figura \* ARABIC ">
        <w:r w:rsidR="004515CB">
          <w:rPr>
            <w:noProof/>
          </w:rPr>
          <w:t>6</w:t>
        </w:r>
      </w:fldSimple>
      <w:r>
        <w:t xml:space="preserve"> - Esempio di </w:t>
      </w:r>
      <w:r w:rsidRPr="00A02792">
        <w:t>estratto per copia integrale dell’evento nascita</w:t>
      </w:r>
      <w:r>
        <w:t xml:space="preserve"> contenente l'annotazione di matrimonio</w:t>
      </w:r>
      <w:r w:rsidR="004515CB">
        <w:t xml:space="preserve"> (pag. 1)</w:t>
      </w:r>
    </w:p>
    <w:p w14:paraId="4420559E" w14:textId="77777777" w:rsidR="004515CB" w:rsidRDefault="00BD0CA5" w:rsidP="00592044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CAC4B52" wp14:editId="08D27657">
            <wp:extent cx="4314825" cy="59436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B6C" w14:textId="180691AB" w:rsidR="00BD0CA5" w:rsidRDefault="004515CB" w:rsidP="00592044">
      <w:pPr>
        <w:pStyle w:val="Caption"/>
        <w:jc w:val="both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63235E">
        <w:t xml:space="preserve">Esempio di estratto per copia integrale dell’evento nascita contenente l'annotazione di matrimonio (pag. </w:t>
      </w:r>
      <w:r>
        <w:t>2</w:t>
      </w:r>
      <w:r w:rsidRPr="0063235E">
        <w:t>)</w:t>
      </w:r>
    </w:p>
    <w:p w14:paraId="3D974FFF" w14:textId="77777777" w:rsidR="004515CB" w:rsidRDefault="00BD0CA5" w:rsidP="00592044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1D876452" wp14:editId="6E205DED">
            <wp:extent cx="4238625" cy="33813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388" w14:textId="0354F25A" w:rsidR="00BD0CA5" w:rsidRDefault="004515CB" w:rsidP="00592044">
      <w:pPr>
        <w:pStyle w:val="Caption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D0243E">
        <w:t xml:space="preserve">Esempio di estratto per copia integrale dell’evento nascita contenente l'annotazione di matrimonio (pag. </w:t>
      </w:r>
      <w:r>
        <w:t>3</w:t>
      </w:r>
      <w:r w:rsidRPr="00D0243E">
        <w:t>)</w:t>
      </w:r>
    </w:p>
    <w:p w14:paraId="204D80D2" w14:textId="5853B2A8" w:rsidR="00A72A8E" w:rsidRDefault="00A72A8E" w:rsidP="00ED02B6">
      <w:pPr>
        <w:pStyle w:val="BodyText"/>
      </w:pPr>
    </w:p>
    <w:p w14:paraId="1DF9C3FB" w14:textId="237FA04E" w:rsidR="00A72A8E" w:rsidRDefault="004B4DDD" w:rsidP="00AE0323">
      <w:pPr>
        <w:pStyle w:val="Heading1"/>
      </w:pPr>
      <w:bookmarkStart w:id="10" w:name="_Toc127358166"/>
      <w:r>
        <w:lastRenderedPageBreak/>
        <w:t xml:space="preserve">Quick Start: Flusso </w:t>
      </w:r>
      <w:r w:rsidR="00C15251">
        <w:t>ANSC</w:t>
      </w:r>
      <w:bookmarkEnd w:id="10"/>
    </w:p>
    <w:p w14:paraId="723583CF" w14:textId="34397602" w:rsidR="00C15251" w:rsidRDefault="00E46C8C" w:rsidP="00C15251">
      <w:pPr>
        <w:pStyle w:val="BodyText"/>
      </w:pPr>
      <w:r>
        <w:t>Affinch</w:t>
      </w:r>
      <w:r w:rsidR="0046155C">
        <w:t>é il gestionale del comune</w:t>
      </w:r>
      <w:r w:rsidR="000129ED">
        <w:t xml:space="preserve"> possa </w:t>
      </w:r>
      <w:r w:rsidR="000D0D56">
        <w:t xml:space="preserve">trasmettere gli atti digitali fruttando i servizi cooperativi, è necessario che </w:t>
      </w:r>
      <w:r w:rsidR="00D43FF7">
        <w:t>quest’ultimi siano orchestrati all’interno di un opportuno flusso</w:t>
      </w:r>
      <w:r w:rsidR="00870879">
        <w:t>.</w:t>
      </w:r>
    </w:p>
    <w:p w14:paraId="1B70EE9D" w14:textId="42619B9B" w:rsidR="00E802F1" w:rsidRDefault="00E802F1" w:rsidP="00C15251">
      <w:pPr>
        <w:pStyle w:val="BodyText"/>
      </w:pPr>
      <w:r>
        <w:t>Facendo riferimento all’ultima versione rilasciata dei servizi cooperativi</w:t>
      </w:r>
      <w:r w:rsidR="009F66A4">
        <w:t>, la cui documentazione è disponibile sul repository GitHub dedicato</w:t>
      </w:r>
      <w:r w:rsidR="00432CEA">
        <w:t xml:space="preserve">, all’interno di questo capitolo sarà illustrato il flusso principale </w:t>
      </w:r>
      <w:r w:rsidR="002A583B">
        <w:t xml:space="preserve">di orchestrazione dei servizi cooperativi con l’obiettivo di </w:t>
      </w:r>
      <w:r w:rsidR="00100561">
        <w:t>acquisire un atto digitale.</w:t>
      </w:r>
    </w:p>
    <w:p w14:paraId="647575D6" w14:textId="5B1AD877" w:rsidR="00100561" w:rsidRDefault="00615090" w:rsidP="00C15251">
      <w:pPr>
        <w:pStyle w:val="BodyText"/>
      </w:pPr>
      <w:r>
        <w:t>Lato servizi cooperativi, i</w:t>
      </w:r>
      <w:r w:rsidR="00BC606A">
        <w:t xml:space="preserve"> passi da seguire per portare a termine la registrazione di un atto</w:t>
      </w:r>
      <w:r>
        <w:t xml:space="preserve"> cons</w:t>
      </w:r>
      <w:r w:rsidR="00EB6F18">
        <w:t xml:space="preserve">istono </w:t>
      </w:r>
      <w:r w:rsidR="00114C8D">
        <w:t xml:space="preserve">nel chiamare </w:t>
      </w:r>
      <w:r w:rsidR="00A32534">
        <w:t>i ser</w:t>
      </w:r>
      <w:r w:rsidR="0026429D">
        <w:t>vizi nell’ordine indicato dal diagramma</w:t>
      </w:r>
      <w:r w:rsidR="001A3C6B">
        <w:t xml:space="preserve"> di </w:t>
      </w:r>
      <w:r w:rsidR="00936B94">
        <w:fldChar w:fldCharType="begin"/>
      </w:r>
      <w:r w:rsidR="00936B94">
        <w:instrText xml:space="preserve"> REF _Ref127179200 \h </w:instrText>
      </w:r>
      <w:r w:rsidR="00936B94">
        <w:fldChar w:fldCharType="separate"/>
      </w:r>
      <w:r w:rsidR="00936B94">
        <w:t xml:space="preserve">Figura </w:t>
      </w:r>
      <w:r w:rsidR="00936B94">
        <w:rPr>
          <w:noProof/>
        </w:rPr>
        <w:t>6</w:t>
      </w:r>
      <w:r w:rsidR="00936B94">
        <w:fldChar w:fldCharType="end"/>
      </w:r>
      <w:r w:rsidR="00936B94">
        <w:t>.</w:t>
      </w:r>
    </w:p>
    <w:p w14:paraId="5D6CADFC" w14:textId="1218D788" w:rsidR="001A3C6B" w:rsidRDefault="001A3C6B" w:rsidP="00C15251">
      <w:pPr>
        <w:pStyle w:val="BodyText"/>
      </w:pPr>
    </w:p>
    <w:p w14:paraId="1F0AF2AB" w14:textId="03ED7CA9" w:rsidR="00724D2E" w:rsidRDefault="0049526A" w:rsidP="00592044">
      <w:pPr>
        <w:pStyle w:val="BodyText"/>
        <w:ind w:left="0"/>
      </w:pPr>
      <w:r>
        <w:rPr>
          <w:noProof/>
        </w:rPr>
        <w:drawing>
          <wp:inline distT="0" distB="0" distL="0" distR="0" wp14:anchorId="48D40E39" wp14:editId="017B46E2">
            <wp:extent cx="5670550" cy="260413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3487" w14:textId="49DCF6AA" w:rsidR="00724D2E" w:rsidRDefault="00724D2E" w:rsidP="00724D2E">
      <w:pPr>
        <w:pStyle w:val="Caption"/>
        <w:jc w:val="center"/>
      </w:pPr>
      <w:bookmarkStart w:id="11" w:name="_Ref127179200"/>
      <w:r>
        <w:t xml:space="preserve">Figura </w:t>
      </w:r>
      <w:fldSimple w:instr=" SEQ Figura \* ARABIC ">
        <w:r w:rsidR="004515CB">
          <w:rPr>
            <w:noProof/>
          </w:rPr>
          <w:t>9</w:t>
        </w:r>
      </w:fldSimple>
      <w:bookmarkEnd w:id="11"/>
      <w:r>
        <w:t xml:space="preserve"> </w:t>
      </w:r>
      <w:bookmarkStart w:id="12" w:name="_Ref127179191"/>
      <w:r>
        <w:t>- Flusso base</w:t>
      </w:r>
      <w:r w:rsidR="009E35C9">
        <w:t xml:space="preserve"> di</w:t>
      </w:r>
      <w:r>
        <w:t xml:space="preserve"> orchestrazione dei Servizi Cooperativi</w:t>
      </w:r>
      <w:bookmarkEnd w:id="12"/>
    </w:p>
    <w:p w14:paraId="2E67BFF2" w14:textId="1B792D14" w:rsidR="005B7096" w:rsidRDefault="005B7096" w:rsidP="005B7096"/>
    <w:p w14:paraId="12C31676" w14:textId="4B612861" w:rsidR="008E248B" w:rsidRDefault="006C744C" w:rsidP="008E248B">
      <w:pPr>
        <w:pStyle w:val="BodyText"/>
      </w:pPr>
      <w:r>
        <w:t xml:space="preserve">Il servizio </w:t>
      </w:r>
      <w:r w:rsidR="00364665">
        <w:t>d’invio allegato</w:t>
      </w:r>
      <w:r w:rsidR="00AE7007">
        <w:t xml:space="preserve"> </w:t>
      </w:r>
      <w:r w:rsidR="00D21DC9">
        <w:t xml:space="preserve">chiamato al primo step del flusso, è responsabile dell’acquisizione </w:t>
      </w:r>
      <w:r w:rsidR="008C57A4">
        <w:t>del documento che dovrà far parte dell’atto digitale.</w:t>
      </w:r>
      <w:r w:rsidR="006E28C2">
        <w:t xml:space="preserve"> Tutti i documenti acquisiti saranno sottoposti a scansione </w:t>
      </w:r>
      <w:r w:rsidR="00561582">
        <w:t>antivirus.</w:t>
      </w:r>
      <w:r w:rsidR="008C57A4">
        <w:t xml:space="preserve"> </w:t>
      </w:r>
      <w:r w:rsidR="00E3165C">
        <w:t>Il servizio restituirà un identificativo univoco</w:t>
      </w:r>
      <w:r w:rsidR="00561582">
        <w:t xml:space="preserve"> del documento.</w:t>
      </w:r>
    </w:p>
    <w:p w14:paraId="77C0B388" w14:textId="14014EE4" w:rsidR="00E86953" w:rsidRDefault="00A23BC0" w:rsidP="008E248B">
      <w:pPr>
        <w:pStyle w:val="BodyText"/>
      </w:pPr>
      <w:r>
        <w:t xml:space="preserve">Il servizio di verifica allegato </w:t>
      </w:r>
      <w:r w:rsidR="00207F3D">
        <w:t>chiamato al secondo step del flusso, è responsabile del</w:t>
      </w:r>
      <w:r w:rsidR="00E1074D">
        <w:t xml:space="preserve">la verifica del processo di acquisizione del </w:t>
      </w:r>
      <w:r w:rsidR="003250D1">
        <w:t xml:space="preserve">documento inviato allo step uno, in particolare, restituisce lo stato circa </w:t>
      </w:r>
      <w:r w:rsidR="006F421E">
        <w:t>l’esito dell</w:t>
      </w:r>
      <w:r w:rsidR="00C93C30">
        <w:t>a scansione antivirus</w:t>
      </w:r>
      <w:r w:rsidR="006F421E">
        <w:t xml:space="preserve">, </w:t>
      </w:r>
      <w:r w:rsidR="00912073">
        <w:t>il cui esito può essere</w:t>
      </w:r>
      <w:r w:rsidR="00DA6CDD">
        <w:t>: in attesa di scansione,</w:t>
      </w:r>
      <w:r w:rsidR="00912073">
        <w:t xml:space="preserve"> positivo </w:t>
      </w:r>
      <w:r w:rsidR="00E86953">
        <w:t>e</w:t>
      </w:r>
      <w:r w:rsidR="00912073">
        <w:t xml:space="preserve"> negativo.</w:t>
      </w:r>
      <w:r w:rsidR="003E2F4B">
        <w:t xml:space="preserve"> </w:t>
      </w:r>
      <w:r w:rsidR="00970E30">
        <w:t xml:space="preserve">Il servizio dovrebbe essere chiamato fin tanto ché lo stato </w:t>
      </w:r>
      <w:r w:rsidR="00005A58">
        <w:t>della scansione dia esito positivo prima di proseguire con lo step successivo.</w:t>
      </w:r>
      <w:r w:rsidR="00942BF3">
        <w:t xml:space="preserve"> Nel caso di prosecuzione del flusso senza avere ricevuto l’esito positivo, </w:t>
      </w:r>
      <w:r w:rsidR="00611866">
        <w:t>le chiamate ai successivi servizi (vedi step 4)</w:t>
      </w:r>
      <w:r w:rsidR="00CB2524">
        <w:t xml:space="preserve"> falliranno proprio a causa del fatto che l’allegato o uno degli allegati non è </w:t>
      </w:r>
      <w:r w:rsidR="00B53B44">
        <w:t>nello stato corretto.</w:t>
      </w:r>
      <w:r w:rsidR="00005A58">
        <w:t xml:space="preserve"> </w:t>
      </w:r>
      <w:r w:rsidR="00EA6779">
        <w:t xml:space="preserve"> </w:t>
      </w:r>
    </w:p>
    <w:p w14:paraId="7F3D0785" w14:textId="7A944CF2" w:rsidR="001A6525" w:rsidRDefault="00E86953" w:rsidP="008E248B">
      <w:pPr>
        <w:pStyle w:val="BodyText"/>
      </w:pPr>
      <w:r>
        <w:t xml:space="preserve">Il servizio di consultazione per soggetto, consente di </w:t>
      </w:r>
      <w:r w:rsidR="005943BB">
        <w:t>ri</w:t>
      </w:r>
      <w:r w:rsidR="004A3CC4">
        <w:t>cercare all’interno del sistema ANSC il so</w:t>
      </w:r>
      <w:r w:rsidR="008D1948">
        <w:t>ggetto per cui si vuole sottoporre la registrazione dell’evento</w:t>
      </w:r>
      <w:r w:rsidR="00165DEA">
        <w:t xml:space="preserve">, in questo modo </w:t>
      </w:r>
      <w:r w:rsidR="00165DEA">
        <w:lastRenderedPageBreak/>
        <w:t xml:space="preserve">è possibile specificare in fase di </w:t>
      </w:r>
      <w:r w:rsidR="00165DEA">
        <w:rPr>
          <w:i/>
          <w:iCs/>
        </w:rPr>
        <w:t>validazione evento</w:t>
      </w:r>
      <w:r w:rsidR="001A6525">
        <w:t xml:space="preserve"> (step tre) l’Identificativo ANSC del soggetto.</w:t>
      </w:r>
    </w:p>
    <w:p w14:paraId="29D6E7F2" w14:textId="5F7783A9" w:rsidR="006A25F3" w:rsidRDefault="001A6525" w:rsidP="008E248B">
      <w:pPr>
        <w:pStyle w:val="BodyText"/>
      </w:pPr>
      <w:r>
        <w:t xml:space="preserve">Il servizio di validazione </w:t>
      </w:r>
      <w:r w:rsidR="00264CB9">
        <w:t xml:space="preserve">evento </w:t>
      </w:r>
      <w:r w:rsidR="005C2955">
        <w:t xml:space="preserve">effettua la validazione dei metadati previsti per il caso d’uso </w:t>
      </w:r>
      <w:r w:rsidR="00307A77">
        <w:t xml:space="preserve">specificato. Se la validazione va a buon fine, sarà restituito </w:t>
      </w:r>
      <w:r w:rsidR="008C236F">
        <w:t>l’Identificativo Nazionale dell’Atto</w:t>
      </w:r>
      <w:r w:rsidR="004D2F9F">
        <w:t xml:space="preserve"> (esempio: </w:t>
      </w:r>
      <w:r w:rsidR="004D2F9F" w:rsidRPr="004D2F9F">
        <w:t>2023-234446-4323432-999999</w:t>
      </w:r>
      <w:r w:rsidR="004D2F9F">
        <w:t>)</w:t>
      </w:r>
      <w:r w:rsidR="008C236F">
        <w:t>.</w:t>
      </w:r>
    </w:p>
    <w:p w14:paraId="4820354B" w14:textId="63FC67BA" w:rsidR="00A925E3" w:rsidRDefault="006A25F3" w:rsidP="008E248B">
      <w:pPr>
        <w:pStyle w:val="BodyText"/>
      </w:pPr>
      <w:r>
        <w:t>Il servizio di firma dichiarante consente</w:t>
      </w:r>
      <w:r w:rsidR="00E87CB0">
        <w:t xml:space="preserve"> </w:t>
      </w:r>
      <w:r w:rsidR="00430751">
        <w:t xml:space="preserve">di </w:t>
      </w:r>
      <w:r w:rsidR="00ED029C">
        <w:t xml:space="preserve">apporre la firma all’atto </w:t>
      </w:r>
      <w:r w:rsidR="00C74B7D">
        <w:t>appena registrato</w:t>
      </w:r>
      <w:r w:rsidR="00430751">
        <w:t>.</w:t>
      </w:r>
      <w:r w:rsidR="00CA18A7">
        <w:t xml:space="preserve"> Esistono due modalità di firma per il dichiarante</w:t>
      </w:r>
      <w:r w:rsidR="00F67738">
        <w:t xml:space="preserve">: </w:t>
      </w:r>
      <w:r w:rsidR="00750A90" w:rsidRPr="00592044">
        <w:rPr>
          <w:i/>
          <w:iCs/>
        </w:rPr>
        <w:t>Firma C</w:t>
      </w:r>
      <w:r w:rsidR="00F67738" w:rsidRPr="00592044">
        <w:rPr>
          <w:i/>
          <w:iCs/>
        </w:rPr>
        <w:t>artacea</w:t>
      </w:r>
      <w:r w:rsidR="00F67738">
        <w:t xml:space="preserve"> e </w:t>
      </w:r>
      <w:r w:rsidR="00750A90" w:rsidRPr="00592044">
        <w:rPr>
          <w:i/>
          <w:iCs/>
        </w:rPr>
        <w:t>Firma Digitale</w:t>
      </w:r>
      <w:r w:rsidR="00F67738">
        <w:t>.</w:t>
      </w:r>
      <w:r w:rsidR="00354144">
        <w:t xml:space="preserve"> </w:t>
      </w:r>
      <w:r w:rsidR="00735A4D">
        <w:t xml:space="preserve">Il flusso base indicato in </w:t>
      </w:r>
      <w:r w:rsidR="00735A4D">
        <w:fldChar w:fldCharType="begin"/>
      </w:r>
      <w:r w:rsidR="00735A4D">
        <w:instrText xml:space="preserve"> REF _Ref127179200 \h </w:instrText>
      </w:r>
      <w:r w:rsidR="00735A4D">
        <w:fldChar w:fldCharType="separate"/>
      </w:r>
      <w:r w:rsidR="00735A4D">
        <w:t xml:space="preserve">Figura </w:t>
      </w:r>
      <w:r w:rsidR="00735A4D">
        <w:rPr>
          <w:noProof/>
        </w:rPr>
        <w:t>6</w:t>
      </w:r>
      <w:r w:rsidR="00735A4D">
        <w:fldChar w:fldCharType="end"/>
      </w:r>
      <w:r w:rsidR="00A32774">
        <w:t xml:space="preserve"> </w:t>
      </w:r>
      <w:r w:rsidR="00695D1D">
        <w:t>prende in considerazione la prima opzione di firma.</w:t>
      </w:r>
    </w:p>
    <w:p w14:paraId="2A0077AA" w14:textId="51D3EA2D" w:rsidR="00A925E3" w:rsidRDefault="00354144" w:rsidP="00592044">
      <w:pPr>
        <w:pStyle w:val="BodyText"/>
        <w:numPr>
          <w:ilvl w:val="0"/>
          <w:numId w:val="37"/>
        </w:numPr>
      </w:pPr>
      <w:r>
        <w:t>La</w:t>
      </w:r>
      <w:r w:rsidR="00DB112C">
        <w:t xml:space="preserve"> prima opzione</w:t>
      </w:r>
      <w:r w:rsidR="00D0321F">
        <w:t xml:space="preserve"> di firma</w:t>
      </w:r>
      <w:r w:rsidR="003D27FF">
        <w:t xml:space="preserve"> </w:t>
      </w:r>
      <w:r w:rsidR="00DB112C">
        <w:t>prevede che sia inviato</w:t>
      </w:r>
      <w:r w:rsidR="00A431C1">
        <w:t xml:space="preserve"> il documento del </w:t>
      </w:r>
      <w:r w:rsidR="00A431C1">
        <w:rPr>
          <w:i/>
          <w:iCs/>
        </w:rPr>
        <w:t>processo verbale</w:t>
      </w:r>
      <w:r w:rsidR="00A431C1">
        <w:t xml:space="preserve"> firmato</w:t>
      </w:r>
      <w:r w:rsidR="00D0321F">
        <w:t xml:space="preserve"> dal dichiarante</w:t>
      </w:r>
      <w:r w:rsidR="00A431C1">
        <w:t xml:space="preserve"> (per via </w:t>
      </w:r>
      <w:r w:rsidR="00BC54EB">
        <w:t>autografa</w:t>
      </w:r>
      <w:r w:rsidR="00BD4076">
        <w:t>)</w:t>
      </w:r>
      <w:r w:rsidR="00BC54EB">
        <w:t xml:space="preserve">, quest’ultimo </w:t>
      </w:r>
      <w:r w:rsidR="00D0321F">
        <w:t>sarà comunque sottoposto a</w:t>
      </w:r>
      <w:r w:rsidR="00AC0E60">
        <w:t>lla scansione antivirus</w:t>
      </w:r>
      <w:r w:rsidR="00906974">
        <w:t xml:space="preserve">, quindi, non sarà possibile proseguire oltre </w:t>
      </w:r>
      <w:r w:rsidR="00430BC4">
        <w:t xml:space="preserve">(step sei) fin tanto </w:t>
      </w:r>
      <w:r w:rsidR="00AD6414">
        <w:t>ché</w:t>
      </w:r>
      <w:r w:rsidR="00430BC4">
        <w:t xml:space="preserve"> </w:t>
      </w:r>
      <w:r w:rsidR="00AD6414">
        <w:t>la scansione antivirus sia andata a buon fine.</w:t>
      </w:r>
    </w:p>
    <w:p w14:paraId="5D19AB75" w14:textId="649733E2" w:rsidR="00BC4560" w:rsidRDefault="00A925E3" w:rsidP="00592044">
      <w:pPr>
        <w:pStyle w:val="BodyText"/>
        <w:numPr>
          <w:ilvl w:val="0"/>
          <w:numId w:val="37"/>
        </w:numPr>
        <w:jc w:val="left"/>
      </w:pPr>
      <w:r>
        <w:t>La seconda opzione di firma</w:t>
      </w:r>
      <w:r w:rsidR="00695D1D">
        <w:t xml:space="preserve"> (classe d</w:t>
      </w:r>
      <w:r w:rsidR="00E704F3">
        <w:t>i</w:t>
      </w:r>
      <w:r w:rsidR="00695D1D">
        <w:t xml:space="preserve"> servizi R012)</w:t>
      </w:r>
      <w:r>
        <w:t xml:space="preserve"> prevede</w:t>
      </w:r>
      <w:r w:rsidR="00B74425">
        <w:t xml:space="preserve"> che il dichiarante </w:t>
      </w:r>
      <w:r w:rsidR="00525D2C">
        <w:t>prenda visione del</w:t>
      </w:r>
      <w:r w:rsidR="00B858F5">
        <w:t xml:space="preserve">l’atto di nascita </w:t>
      </w:r>
      <w:r w:rsidR="007350C5">
        <w:t>e ne dia conferma.</w:t>
      </w:r>
    </w:p>
    <w:p w14:paraId="39477529" w14:textId="77777777" w:rsidR="00896E0B" w:rsidRDefault="00BC4560" w:rsidP="00BC4560">
      <w:pPr>
        <w:pStyle w:val="BodyText"/>
      </w:pPr>
      <w:r>
        <w:t xml:space="preserve">Il servizio di firma USC è l’ultimo step </w:t>
      </w:r>
      <w:r w:rsidR="002A3E8C">
        <w:t>del flusso base. La chiama</w:t>
      </w:r>
      <w:r w:rsidR="00EC5A9C">
        <w:t>ta</w:t>
      </w:r>
      <w:r w:rsidR="002A3E8C">
        <w:t xml:space="preserve"> a questo servizio conclude di fatto l’atto apponendo la </w:t>
      </w:r>
      <w:r w:rsidR="002A3E8C">
        <w:rPr>
          <w:i/>
          <w:iCs/>
        </w:rPr>
        <w:t>Firma Di</w:t>
      </w:r>
      <w:r w:rsidR="007B2173">
        <w:rPr>
          <w:i/>
          <w:iCs/>
        </w:rPr>
        <w:t>gitale</w:t>
      </w:r>
      <w:r w:rsidR="007B2173">
        <w:t xml:space="preserve"> (in questo caso </w:t>
      </w:r>
      <w:r w:rsidR="007B2173">
        <w:rPr>
          <w:i/>
          <w:iCs/>
        </w:rPr>
        <w:t xml:space="preserve">remota tramite </w:t>
      </w:r>
      <w:r w:rsidR="00304EE3">
        <w:rPr>
          <w:i/>
          <w:iCs/>
        </w:rPr>
        <w:t>terzo servizio</w:t>
      </w:r>
      <w:r w:rsidR="00304EE3">
        <w:t>)</w:t>
      </w:r>
      <w:r w:rsidR="00D0321F">
        <w:t xml:space="preserve"> </w:t>
      </w:r>
      <w:r w:rsidR="00EC5A9C">
        <w:t>dell</w:t>
      </w:r>
      <w:r w:rsidR="00252310">
        <w:t>’Ufficiale di Stato Civile.</w:t>
      </w:r>
    </w:p>
    <w:p w14:paraId="34A9533E" w14:textId="77777777" w:rsidR="00896E0B" w:rsidRDefault="00896E0B" w:rsidP="00BC4560">
      <w:pPr>
        <w:pStyle w:val="BodyText"/>
      </w:pPr>
    </w:p>
    <w:p w14:paraId="7899BF22" w14:textId="77777777" w:rsidR="00896E0B" w:rsidRDefault="00896E0B" w:rsidP="00896E0B">
      <w:pPr>
        <w:pStyle w:val="BodyText"/>
      </w:pPr>
    </w:p>
    <w:tbl>
      <w:tblPr>
        <w:tblStyle w:val="TableGrid"/>
        <w:tblW w:w="0" w:type="auto"/>
        <w:tblInd w:w="794" w:type="dxa"/>
        <w:tblBorders>
          <w:top w:val="none" w:sz="0" w:space="0" w:color="auto"/>
          <w:left w:val="single" w:sz="36" w:space="0" w:color="C0000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91"/>
      </w:tblGrid>
      <w:tr w:rsidR="00896E0B" w14:paraId="5410078E" w14:textId="77777777" w:rsidTr="00FA56BF">
        <w:tc>
          <w:tcPr>
            <w:tcW w:w="8920" w:type="dxa"/>
            <w:shd w:val="clear" w:color="auto" w:fill="F2F2F2" w:themeFill="background1" w:themeFillShade="F2"/>
          </w:tcPr>
          <w:p w14:paraId="3D467C01" w14:textId="56AF2ACA" w:rsidR="00896E0B" w:rsidRDefault="00896E0B" w:rsidP="00FA56B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FEC096" wp14:editId="192EE07C">
                  <wp:extent cx="221319" cy="221319"/>
                  <wp:effectExtent l="0" t="0" r="7620" b="7620"/>
                  <wp:docPr id="13" name="Immagine 7" descr="Attention, erro, exclamation, mark, warn, warning, we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ention, erro, exclamation, mark, warn, warning, weat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86" cy="22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950AC">
              <w:t>La firma remota attraverso il</w:t>
            </w:r>
            <w:r w:rsidR="00CC283B">
              <w:t xml:space="preserve"> servizio terzo, come per esempio il servizio di firma remota di Aruba, sarà disponibile solo per l’ambiente di produzione; gli ambienti inferiori prevedono un set di credenziali </w:t>
            </w:r>
            <w:r w:rsidR="00E610F3">
              <w:t>predefinite.</w:t>
            </w:r>
          </w:p>
        </w:tc>
      </w:tr>
    </w:tbl>
    <w:p w14:paraId="4BB61141" w14:textId="4C49575C" w:rsidR="00A23BC0" w:rsidRDefault="00354144" w:rsidP="00592044">
      <w:pPr>
        <w:pStyle w:val="BodyText"/>
      </w:pPr>
      <w:r>
        <w:t xml:space="preserve"> </w:t>
      </w:r>
      <w:r w:rsidR="00264CB9">
        <w:t xml:space="preserve"> </w:t>
      </w:r>
      <w:r w:rsidR="00C93C30">
        <w:t xml:space="preserve"> </w:t>
      </w:r>
      <w:r w:rsidR="00207F3D">
        <w:t xml:space="preserve"> </w:t>
      </w:r>
    </w:p>
    <w:p w14:paraId="47C7F553" w14:textId="1A519289" w:rsidR="00797CE9" w:rsidRDefault="009B69D0" w:rsidP="00797CE9">
      <w:pPr>
        <w:pStyle w:val="BodyText"/>
      </w:pPr>
      <w:r>
        <w:t>Alla sezione allegati di questo documento</w:t>
      </w:r>
      <w:r w:rsidR="0065222C">
        <w:t xml:space="preserve"> sono disponibili i payload </w:t>
      </w:r>
      <w:r w:rsidR="00E02716">
        <w:t>necessari per po</w:t>
      </w:r>
      <w:r w:rsidR="00806EAD">
        <w:t>r</w:t>
      </w:r>
      <w:r w:rsidR="00E02716">
        <w:t xml:space="preserve">tare a termine il flusso base così come indicato in </w:t>
      </w:r>
      <w:r w:rsidR="00A94846">
        <w:fldChar w:fldCharType="begin"/>
      </w:r>
      <w:r w:rsidR="00A94846">
        <w:instrText xml:space="preserve"> REF _Ref127179200 \h </w:instrText>
      </w:r>
      <w:r w:rsidR="00A94846">
        <w:fldChar w:fldCharType="separate"/>
      </w:r>
      <w:r w:rsidR="00A94846">
        <w:t xml:space="preserve">Figura </w:t>
      </w:r>
      <w:r w:rsidR="00A94846">
        <w:rPr>
          <w:noProof/>
        </w:rPr>
        <w:t>9</w:t>
      </w:r>
      <w:r w:rsidR="00A94846">
        <w:fldChar w:fldCharType="end"/>
      </w:r>
      <w:r w:rsidR="00A94846">
        <w:t>.</w:t>
      </w:r>
      <w:r w:rsidR="003E7C54">
        <w:t xml:space="preserve"> </w:t>
      </w:r>
      <w:r w:rsidR="00797CE9">
        <w:t xml:space="preserve">I payload all’interno dell’archivio sono </w:t>
      </w:r>
      <w:r w:rsidR="003A4B77">
        <w:t>indicati all’interno della tabella a seguire.</w:t>
      </w:r>
    </w:p>
    <w:p w14:paraId="67503F45" w14:textId="665AC67E" w:rsidR="003A4B77" w:rsidRDefault="003A4B77">
      <w:r>
        <w:br w:type="page"/>
      </w:r>
    </w:p>
    <w:p w14:paraId="437DC7F5" w14:textId="77777777" w:rsidR="003A4B77" w:rsidRDefault="003A4B77" w:rsidP="00797CE9">
      <w:pPr>
        <w:pStyle w:val="BodyText"/>
      </w:pPr>
    </w:p>
    <w:p w14:paraId="3B2E16E2" w14:textId="77777777" w:rsidR="00797CE9" w:rsidRDefault="00797CE9" w:rsidP="00797CE9">
      <w:pPr>
        <w:pStyle w:val="BodyText"/>
      </w:pPr>
    </w:p>
    <w:p w14:paraId="78AB84DE" w14:textId="78C6F057" w:rsidR="003A4B77" w:rsidRDefault="003A4B77" w:rsidP="00592044">
      <w:pPr>
        <w:pStyle w:val="Caption"/>
        <w:keepNext/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t xml:space="preserve"> - Descrizione payload JSON di richiesta per i servizi cooperativi del flusso base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9"/>
        <w:gridCol w:w="2570"/>
        <w:gridCol w:w="2927"/>
      </w:tblGrid>
      <w:tr w:rsidR="00B64840" w:rsidRPr="00B64840" w14:paraId="0CEB4A9B" w14:textId="77777777" w:rsidTr="005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682FF53E" w14:textId="0CB35787" w:rsidR="00B64840" w:rsidRPr="00B64840" w:rsidRDefault="00B64840" w:rsidP="00797CE9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Nome file payload</w:t>
            </w:r>
          </w:p>
        </w:tc>
        <w:tc>
          <w:tcPr>
            <w:tcW w:w="2570" w:type="dxa"/>
          </w:tcPr>
          <w:p w14:paraId="12E04CA1" w14:textId="2021D148" w:rsidR="00B64840" w:rsidRPr="00FA56BF" w:rsidRDefault="00B64840" w:rsidP="00797CE9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927" w:type="dxa"/>
          </w:tcPr>
          <w:p w14:paraId="41E86EB1" w14:textId="44B162DE" w:rsidR="00B64840" w:rsidRPr="00B64840" w:rsidRDefault="00B64840" w:rsidP="00797CE9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3A4B77" w:rsidRPr="00B64840" w14:paraId="2983480C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1E43F25" w14:textId="56BF7B8E" w:rsidR="003A4B77" w:rsidRPr="00592044" w:rsidRDefault="003A4B77" w:rsidP="00797CE9">
            <w:pPr>
              <w:pStyle w:val="BodyText"/>
              <w:ind w:left="0"/>
              <w:rPr>
                <w:lang w:val="en-US"/>
              </w:rPr>
            </w:pPr>
            <w:r w:rsidRPr="00592044">
              <w:rPr>
                <w:lang w:val="en-US"/>
              </w:rPr>
              <w:t>R001-step1-invio-</w:t>
            </w:r>
            <w:proofErr w:type="gramStart"/>
            <w:r w:rsidRPr="00592044">
              <w:rPr>
                <w:lang w:val="en-US"/>
              </w:rPr>
              <w:t>allegati.json</w:t>
            </w:r>
            <w:proofErr w:type="gramEnd"/>
          </w:p>
        </w:tc>
        <w:tc>
          <w:tcPr>
            <w:tcW w:w="2570" w:type="dxa"/>
          </w:tcPr>
          <w:p w14:paraId="2C572FC8" w14:textId="161689BA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invio allegati dello step 1 del flusso base</w:t>
            </w:r>
          </w:p>
        </w:tc>
        <w:tc>
          <w:tcPr>
            <w:tcW w:w="2927" w:type="dxa"/>
            <w:vMerge w:val="restart"/>
          </w:tcPr>
          <w:p w14:paraId="27D0CE1F" w14:textId="6DC90B0E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All’interno dei payload sono presenti dei </w:t>
            </w:r>
            <w:proofErr w:type="spellStart"/>
            <w:r>
              <w:t>placeholder</w:t>
            </w:r>
            <w:proofErr w:type="spellEnd"/>
            <w:r>
              <w:t xml:space="preserve">, come per esempio: </w:t>
            </w:r>
            <w:r w:rsidRPr="009378C5">
              <w:t>{{</w:t>
            </w:r>
            <w:proofErr w:type="spellStart"/>
            <w:r w:rsidRPr="009378C5">
              <w:t>idComune</w:t>
            </w:r>
            <w:proofErr w:type="spellEnd"/>
            <w:r w:rsidRPr="009378C5">
              <w:t>}}</w:t>
            </w:r>
            <w:r>
              <w:t xml:space="preserve">, </w:t>
            </w:r>
            <w:r w:rsidRPr="003A4B77">
              <w:t>{{idEventoTestFlusso01}}</w:t>
            </w:r>
            <w:r>
              <w:t xml:space="preserve">, </w:t>
            </w:r>
            <w:r w:rsidRPr="003A4B77">
              <w:t>{{idAllegatoFlusso01}}</w:t>
            </w:r>
            <w:r>
              <w:t>. Questi andranno sostituiti con i rispettivi valori.</w:t>
            </w:r>
          </w:p>
        </w:tc>
      </w:tr>
      <w:tr w:rsidR="003A4B77" w:rsidRPr="003A4B77" w14:paraId="48FC249A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3AF71D1F" w14:textId="493FB801" w:rsidR="003A4B77" w:rsidRPr="00592044" w:rsidRDefault="003A4B77" w:rsidP="00797CE9">
            <w:pPr>
              <w:pStyle w:val="BodyText"/>
              <w:ind w:left="0"/>
            </w:pPr>
            <w:r w:rsidRPr="00412C7F">
              <w:t>R001-step2-verifica-</w:t>
            </w:r>
            <w:proofErr w:type="gramStart"/>
            <w:r w:rsidRPr="00412C7F">
              <w:t>allegati.json</w:t>
            </w:r>
            <w:proofErr w:type="gramEnd"/>
          </w:p>
        </w:tc>
        <w:tc>
          <w:tcPr>
            <w:tcW w:w="2570" w:type="dxa"/>
          </w:tcPr>
          <w:p w14:paraId="35250734" w14:textId="71536FD2" w:rsidR="003A4B77" w:rsidRPr="00FA56BF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verifica allegati dello step 2 del flusso base</w:t>
            </w:r>
          </w:p>
        </w:tc>
        <w:tc>
          <w:tcPr>
            <w:tcW w:w="2927" w:type="dxa"/>
            <w:vMerge/>
          </w:tcPr>
          <w:p w14:paraId="689220AB" w14:textId="77777777" w:rsidR="003A4B77" w:rsidRPr="00592044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B77" w:rsidRPr="00B64840" w14:paraId="5C1479F8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169DE27" w14:textId="44288DE6" w:rsidR="003A4B77" w:rsidRPr="00412C7F" w:rsidRDefault="003A4B77" w:rsidP="00797CE9">
            <w:pPr>
              <w:pStyle w:val="BodyText"/>
              <w:ind w:left="0"/>
            </w:pPr>
            <w:r w:rsidRPr="00412C7F">
              <w:t>R005-step3-consultazione-per-</w:t>
            </w:r>
            <w:proofErr w:type="gramStart"/>
            <w:r w:rsidRPr="00412C7F">
              <w:t>soggetto.json</w:t>
            </w:r>
            <w:proofErr w:type="gramEnd"/>
          </w:p>
        </w:tc>
        <w:tc>
          <w:tcPr>
            <w:tcW w:w="2570" w:type="dxa"/>
          </w:tcPr>
          <w:p w14:paraId="557C39CF" w14:textId="7F2A8A6F" w:rsidR="003A4B77" w:rsidRPr="00FA56BF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Consultazione per Soggetto dello step 3 del flusso base</w:t>
            </w:r>
          </w:p>
        </w:tc>
        <w:tc>
          <w:tcPr>
            <w:tcW w:w="2927" w:type="dxa"/>
            <w:vMerge/>
          </w:tcPr>
          <w:p w14:paraId="19C2AA85" w14:textId="77777777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B77" w:rsidRPr="00B64840" w14:paraId="78D405B0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27008D0" w14:textId="3D646315" w:rsidR="003A4B77" w:rsidRPr="00412C7F" w:rsidRDefault="003A4B77" w:rsidP="00797CE9">
            <w:pPr>
              <w:pStyle w:val="BodyText"/>
              <w:ind w:left="0"/>
            </w:pPr>
            <w:r w:rsidRPr="00412C7F">
              <w:t>R009-step</w:t>
            </w:r>
            <w:r>
              <w:t>4</w:t>
            </w:r>
            <w:r w:rsidRPr="00412C7F">
              <w:t>-validazione-evento-</w:t>
            </w:r>
            <w:proofErr w:type="gramStart"/>
            <w:r w:rsidRPr="00412C7F">
              <w:t>nascita.json</w:t>
            </w:r>
            <w:proofErr w:type="gramEnd"/>
          </w:p>
        </w:tc>
        <w:tc>
          <w:tcPr>
            <w:tcW w:w="2570" w:type="dxa"/>
          </w:tcPr>
          <w:p w14:paraId="1F0ED833" w14:textId="3B77D4AC" w:rsidR="003A4B77" w:rsidRPr="00FA56BF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validazione evento dello step 4 del flusso base</w:t>
            </w:r>
          </w:p>
        </w:tc>
        <w:tc>
          <w:tcPr>
            <w:tcW w:w="2927" w:type="dxa"/>
            <w:vMerge/>
          </w:tcPr>
          <w:p w14:paraId="1788DEB2" w14:textId="77777777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B77" w:rsidRPr="00B64840" w14:paraId="1D992452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C2FCF86" w14:textId="5B7EF044" w:rsidR="003A4B77" w:rsidRPr="00412C7F" w:rsidRDefault="003A4B77" w:rsidP="00797CE9">
            <w:pPr>
              <w:pStyle w:val="BodyText"/>
              <w:ind w:left="0"/>
            </w:pPr>
            <w:r w:rsidRPr="00412C7F">
              <w:t>R006-step</w:t>
            </w:r>
            <w:r>
              <w:t>5</w:t>
            </w:r>
            <w:r w:rsidRPr="00412C7F">
              <w:t>-firma-</w:t>
            </w:r>
            <w:proofErr w:type="gramStart"/>
            <w:r w:rsidRPr="00412C7F">
              <w:t>dichiarante.json</w:t>
            </w:r>
            <w:proofErr w:type="gramEnd"/>
          </w:p>
        </w:tc>
        <w:tc>
          <w:tcPr>
            <w:tcW w:w="2570" w:type="dxa"/>
          </w:tcPr>
          <w:p w14:paraId="21390AE4" w14:textId="6F28ACD8" w:rsidR="003A4B77" w:rsidRPr="00FA56BF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firma del dichiarante dello step 5 del flusso base</w:t>
            </w:r>
          </w:p>
        </w:tc>
        <w:tc>
          <w:tcPr>
            <w:tcW w:w="2927" w:type="dxa"/>
            <w:vMerge/>
          </w:tcPr>
          <w:p w14:paraId="2463A40C" w14:textId="77777777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B77" w:rsidRPr="00B64840" w14:paraId="2600C6A5" w14:textId="77777777" w:rsidTr="005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00B382A7" w14:textId="0679E375" w:rsidR="003A4B77" w:rsidRPr="00412C7F" w:rsidRDefault="003A4B77" w:rsidP="00797CE9">
            <w:pPr>
              <w:pStyle w:val="BodyText"/>
              <w:ind w:left="0"/>
            </w:pPr>
            <w:r w:rsidRPr="00412C7F">
              <w:t>R007-step</w:t>
            </w:r>
            <w:r>
              <w:t>6</w:t>
            </w:r>
            <w:r w:rsidRPr="00412C7F">
              <w:t>-firma-usc.json</w:t>
            </w:r>
          </w:p>
        </w:tc>
        <w:tc>
          <w:tcPr>
            <w:tcW w:w="2570" w:type="dxa"/>
          </w:tcPr>
          <w:p w14:paraId="01A7F3FF" w14:textId="525340FA" w:rsidR="003A4B77" w:rsidRPr="00FA56BF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6BF">
              <w:t>payload per il servizio d</w:t>
            </w:r>
            <w:r>
              <w:t>i firma USC dello step 6 del flusso base</w:t>
            </w:r>
          </w:p>
        </w:tc>
        <w:tc>
          <w:tcPr>
            <w:tcW w:w="2927" w:type="dxa"/>
            <w:vMerge/>
          </w:tcPr>
          <w:p w14:paraId="23484160" w14:textId="77777777" w:rsidR="003A4B77" w:rsidRPr="00B64840" w:rsidRDefault="003A4B77" w:rsidP="00797CE9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14995E" w14:textId="77777777" w:rsidR="00B64840" w:rsidRPr="00B64840" w:rsidRDefault="00B64840" w:rsidP="00797CE9">
      <w:pPr>
        <w:pStyle w:val="BodyText"/>
      </w:pPr>
    </w:p>
    <w:p w14:paraId="7405D234" w14:textId="24B91289" w:rsidR="003506AB" w:rsidRDefault="00D50911" w:rsidP="00592044">
      <w:pPr>
        <w:pStyle w:val="Heading1"/>
        <w:numPr>
          <w:ilvl w:val="0"/>
          <w:numId w:val="0"/>
        </w:numPr>
        <w:ind w:left="794"/>
      </w:pPr>
      <w:bookmarkStart w:id="13" w:name="_Toc127358167"/>
      <w:r>
        <w:t>Allegati</w:t>
      </w:r>
      <w:bookmarkEnd w:id="13"/>
    </w:p>
    <w:p w14:paraId="183608A8" w14:textId="1A3ADE6D" w:rsidR="00752A9E" w:rsidRDefault="00752A9E" w:rsidP="00592044">
      <w:pPr>
        <w:pStyle w:val="Caption"/>
        <w:keepNext/>
      </w:pPr>
      <w:r>
        <w:t xml:space="preserve">Tabella </w:t>
      </w:r>
      <w:fldSimple w:instr=" SEQ Tabella \* ARABIC ">
        <w:r w:rsidR="003A4B77">
          <w:rPr>
            <w:noProof/>
          </w:rPr>
          <w:t>2</w:t>
        </w:r>
      </w:fldSimple>
      <w:r>
        <w:t xml:space="preserve"> - Lista degli allegati al documento</w:t>
      </w:r>
    </w:p>
    <w:tbl>
      <w:tblPr>
        <w:tblStyle w:val="GridTable1Light"/>
        <w:tblW w:w="8132" w:type="dxa"/>
        <w:tblLook w:val="04A0" w:firstRow="1" w:lastRow="0" w:firstColumn="1" w:lastColumn="0" w:noHBand="0" w:noVBand="1"/>
      </w:tblPr>
      <w:tblGrid>
        <w:gridCol w:w="431"/>
        <w:gridCol w:w="3250"/>
        <w:gridCol w:w="3355"/>
        <w:gridCol w:w="1096"/>
      </w:tblGrid>
      <w:tr w:rsidR="00752A9E" w14:paraId="557F7BE7" w14:textId="77777777" w:rsidTr="005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7CA3EC2F" w14:textId="7DE7D402" w:rsidR="003F6E97" w:rsidRDefault="003F6E97" w:rsidP="00D50911">
            <w:pPr>
              <w:pStyle w:val="BodyText"/>
              <w:ind w:left="0"/>
            </w:pPr>
            <w:r>
              <w:t>ID</w:t>
            </w:r>
          </w:p>
        </w:tc>
        <w:tc>
          <w:tcPr>
            <w:tcW w:w="3250" w:type="dxa"/>
          </w:tcPr>
          <w:p w14:paraId="37A8D344" w14:textId="7589112E" w:rsidR="003F6E97" w:rsidRDefault="003F6E97" w:rsidP="00D5091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55" w:type="dxa"/>
          </w:tcPr>
          <w:p w14:paraId="62BDABD9" w14:textId="416F1120" w:rsidR="003F6E97" w:rsidRDefault="003F6E97" w:rsidP="00D5091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096" w:type="dxa"/>
          </w:tcPr>
          <w:p w14:paraId="21767D00" w14:textId="2C02EBE6" w:rsidR="003F6E97" w:rsidRDefault="003F6E97" w:rsidP="00D5091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</w:tr>
      <w:tr w:rsidR="00752A9E" w14:paraId="47B63DCD" w14:textId="77777777" w:rsidTr="00592044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dxa"/>
          </w:tcPr>
          <w:p w14:paraId="5239B3D7" w14:textId="13D3B8CA" w:rsidR="003F6E97" w:rsidRDefault="003F6E97" w:rsidP="00D50911">
            <w:pPr>
              <w:pStyle w:val="BodyText"/>
              <w:ind w:left="0"/>
            </w:pPr>
            <w:r>
              <w:t>1</w:t>
            </w:r>
          </w:p>
        </w:tc>
        <w:tc>
          <w:tcPr>
            <w:tcW w:w="3250" w:type="dxa"/>
          </w:tcPr>
          <w:p w14:paraId="0AB51AF9" w14:textId="7168F07A" w:rsidR="003F6E97" w:rsidRDefault="003F6E97" w:rsidP="00D5091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payload-json-servizi-</w:t>
            </w:r>
            <w:r w:rsidR="00C51150">
              <w:t>cooperativi-</w:t>
            </w:r>
            <w:r w:rsidR="00FD6178">
              <w:t>flusso-base-</w:t>
            </w:r>
            <w:r w:rsidR="00C51150">
              <w:t>v1.4.0.zip</w:t>
            </w:r>
          </w:p>
        </w:tc>
        <w:tc>
          <w:tcPr>
            <w:tcW w:w="3355" w:type="dxa"/>
          </w:tcPr>
          <w:p w14:paraId="60D86A18" w14:textId="4FD4D852" w:rsidR="003F6E97" w:rsidRDefault="00C51150" w:rsidP="00592044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Payload JSON delle richieste </w:t>
            </w:r>
            <w:r w:rsidR="00F50DB2">
              <w:t>verso i</w:t>
            </w:r>
            <w:r>
              <w:t xml:space="preserve"> servizi cooperativi </w:t>
            </w:r>
            <w:r w:rsidR="00F50DB2">
              <w:t xml:space="preserve">al fine di realizzare il flusso base indicato in </w:t>
            </w:r>
            <w:r w:rsidR="00F50DB2">
              <w:rPr>
                <w:sz w:val="22"/>
              </w:rPr>
              <w:fldChar w:fldCharType="begin"/>
            </w:r>
            <w:r w:rsidR="00F50DB2">
              <w:rPr>
                <w:sz w:val="22"/>
              </w:rPr>
              <w:instrText xml:space="preserve"> </w:instrText>
            </w:r>
            <w:r w:rsidR="00F50DB2">
              <w:instrText xml:space="preserve">REF </w:instrText>
            </w:r>
            <w:r w:rsidR="00F50DB2">
              <w:rPr>
                <w:sz w:val="22"/>
              </w:rPr>
              <w:instrText xml:space="preserve">_Ref127179200 \h </w:instrText>
            </w:r>
            <w:r w:rsidR="00FC008B">
              <w:instrText xml:space="preserve"> \* MERGEFORMAT </w:instrText>
            </w:r>
            <w:r w:rsidR="00F50DB2">
              <w:fldChar w:fldCharType="separate"/>
            </w:r>
            <w:r w:rsidR="00F50DB2">
              <w:t xml:space="preserve">Figura </w:t>
            </w:r>
            <w:r w:rsidR="00F50DB2">
              <w:rPr>
                <w:noProof/>
              </w:rPr>
              <w:t>9</w:t>
            </w:r>
            <w:r w:rsidR="00F50DB2">
              <w:fldChar w:fldCharType="end"/>
            </w:r>
          </w:p>
        </w:tc>
        <w:tc>
          <w:tcPr>
            <w:tcW w:w="1096" w:type="dxa"/>
          </w:tcPr>
          <w:p w14:paraId="696AF7ED" w14:textId="304F277F" w:rsidR="003F6E97" w:rsidRDefault="00FC008B" w:rsidP="00D5091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1.4.0</w:t>
            </w:r>
          </w:p>
        </w:tc>
      </w:tr>
    </w:tbl>
    <w:p w14:paraId="5661DE33" w14:textId="77777777" w:rsidR="00D50911" w:rsidRPr="00D50911" w:rsidRDefault="00D50911" w:rsidP="00D50911">
      <w:pPr>
        <w:pStyle w:val="BodyText"/>
      </w:pPr>
    </w:p>
    <w:p w14:paraId="538C4108" w14:textId="77777777" w:rsidR="003506AB" w:rsidRPr="003506AB" w:rsidRDefault="003506AB" w:rsidP="003506AB">
      <w:pPr>
        <w:pStyle w:val="BodyText"/>
      </w:pPr>
    </w:p>
    <w:sectPr w:rsidR="003506AB" w:rsidRPr="003506AB" w:rsidSect="00712876">
      <w:footerReference w:type="default" r:id="rId21"/>
      <w:headerReference w:type="first" r:id="rId22"/>
      <w:footerReference w:type="first" r:id="rId23"/>
      <w:pgSz w:w="11907" w:h="16840" w:code="9"/>
      <w:pgMar w:top="1418" w:right="1418" w:bottom="1134" w:left="1559" w:header="1247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A075" w14:textId="77777777" w:rsidR="00C908D2" w:rsidRDefault="00C908D2">
      <w:r>
        <w:separator/>
      </w:r>
    </w:p>
    <w:p w14:paraId="4CFC6785" w14:textId="77777777" w:rsidR="00C908D2" w:rsidRDefault="00C908D2"/>
    <w:p w14:paraId="0A1C29F1" w14:textId="77777777" w:rsidR="00C908D2" w:rsidRDefault="00C908D2"/>
  </w:endnote>
  <w:endnote w:type="continuationSeparator" w:id="0">
    <w:p w14:paraId="0EC05EBB" w14:textId="77777777" w:rsidR="00C908D2" w:rsidRDefault="00C908D2">
      <w:r>
        <w:continuationSeparator/>
      </w:r>
    </w:p>
    <w:p w14:paraId="04FEF298" w14:textId="77777777" w:rsidR="00C908D2" w:rsidRDefault="00C908D2"/>
    <w:p w14:paraId="43AD6FB6" w14:textId="77777777" w:rsidR="00C908D2" w:rsidRDefault="00C908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43D93053-7EB7-3643-8275-978F3C7B064A}"/>
    <w:embedBold r:id="rId2" w:fontKey="{DB559B01-4546-2C43-B25A-CF9083A17BA3}"/>
    <w:embedItalic r:id="rId3" w:fontKey="{32AB9CB0-4AE5-4043-8BB1-07630145CE34}"/>
    <w:embedBoldItalic r:id="rId4" w:fontKey="{26D90D14-FB16-7F46-971D-914EF3D07BD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849698"/>
      <w:docPartObj>
        <w:docPartGallery w:val="Page Numbers (Bottom of Page)"/>
        <w:docPartUnique/>
      </w:docPartObj>
    </w:sdtPr>
    <w:sdtEndPr/>
    <w:sdtContent>
      <w:p w14:paraId="5F68D8A9" w14:textId="77777777" w:rsidR="001A51C1" w:rsidRDefault="001A51C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44CA588" w14:textId="77777777" w:rsidR="001A51C1" w:rsidRPr="00517173" w:rsidRDefault="001A51C1" w:rsidP="00517173">
    <w:pPr>
      <w:pStyle w:val="Footer"/>
      <w:pBdr>
        <w:top w:val="single" w:sz="4" w:space="1" w:color="74787D"/>
      </w:pBdr>
      <w:tabs>
        <w:tab w:val="center" w:pos="4394"/>
        <w:tab w:val="left" w:pos="708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CF52" w14:textId="4E6132A7" w:rsidR="00836239" w:rsidRPr="00836239" w:rsidRDefault="00836239">
    <w:pPr>
      <w:pStyle w:val="Footer"/>
      <w:rPr>
        <w:iCs/>
      </w:rPr>
    </w:pPr>
    <w:r w:rsidRPr="00836239">
      <w:rPr>
        <w:iCs/>
      </w:rPr>
      <w:t xml:space="preserve">Versione del documento </w:t>
    </w:r>
    <w:r w:rsidRPr="00836239">
      <w:rPr>
        <w:iCs/>
      </w:rPr>
      <w:fldChar w:fldCharType="begin"/>
    </w:r>
    <w:r w:rsidRPr="00836239">
      <w:rPr>
        <w:iCs/>
      </w:rPr>
      <w:instrText xml:space="preserve"> DOCPROPERTY  "Numero documento"  \* MERGEFORMAT </w:instrText>
    </w:r>
    <w:r w:rsidRPr="00836239">
      <w:rPr>
        <w:iCs/>
      </w:rPr>
      <w:fldChar w:fldCharType="separate"/>
    </w:r>
    <w:r w:rsidR="00D63BC0" w:rsidRPr="00592044">
      <w:rPr>
        <w:b/>
        <w:bCs/>
        <w:iCs/>
      </w:rPr>
      <w:t>1.0.0</w:t>
    </w:r>
    <w:r w:rsidRPr="00836239">
      <w:rPr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ED6F" w14:textId="77777777" w:rsidR="00C908D2" w:rsidRDefault="00C908D2">
      <w:r>
        <w:separator/>
      </w:r>
    </w:p>
    <w:p w14:paraId="21E27279" w14:textId="77777777" w:rsidR="00C908D2" w:rsidRDefault="00C908D2"/>
    <w:p w14:paraId="074E59D0" w14:textId="77777777" w:rsidR="00C908D2" w:rsidRDefault="00C908D2"/>
  </w:footnote>
  <w:footnote w:type="continuationSeparator" w:id="0">
    <w:p w14:paraId="76BBE789" w14:textId="77777777" w:rsidR="00C908D2" w:rsidRDefault="00C908D2">
      <w:r>
        <w:continuationSeparator/>
      </w:r>
    </w:p>
    <w:p w14:paraId="21AE7825" w14:textId="77777777" w:rsidR="00C908D2" w:rsidRDefault="00C908D2"/>
    <w:p w14:paraId="3D43E335" w14:textId="77777777" w:rsidR="00C908D2" w:rsidRDefault="00C908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3C8C" w14:textId="77777777" w:rsidR="001A51C1" w:rsidRDefault="001A51C1"/>
  <w:p w14:paraId="6A689695" w14:textId="77777777" w:rsidR="001A51C1" w:rsidRDefault="001A51C1">
    <w:r>
      <w:rPr>
        <w:noProof/>
      </w:rPr>
      <w:drawing>
        <wp:anchor distT="0" distB="0" distL="114300" distR="114300" simplePos="0" relativeHeight="251671040" behindDoc="1" locked="1" layoutInCell="1" allowOverlap="1" wp14:anchorId="420EEBB9" wp14:editId="5175F305">
          <wp:simplePos x="0" y="0"/>
          <wp:positionH relativeFrom="page">
            <wp:posOffset>47625</wp:posOffset>
          </wp:positionH>
          <wp:positionV relativeFrom="page">
            <wp:posOffset>57150</wp:posOffset>
          </wp:positionV>
          <wp:extent cx="7559675" cy="1663065"/>
          <wp:effectExtent l="0" t="0" r="3175" b="0"/>
          <wp:wrapNone/>
          <wp:docPr id="243" name="Immagine 243" descr="LOGO SOGEI" title="LOGO SOG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gei_Carta intestata_Primo_foglio_Specifica_Operativa_210x297_Tavola disegn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66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D9E9020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EF567E"/>
    <w:multiLevelType w:val="multilevel"/>
    <w:tmpl w:val="5414F84C"/>
    <w:lvl w:ilvl="0">
      <w:start w:val="1"/>
      <w:numFmt w:val="bullet"/>
      <w:pStyle w:val="Trattino"/>
      <w:lvlText w:val=""/>
      <w:lvlJc w:val="left"/>
      <w:pPr>
        <w:ind w:left="1157" w:hanging="357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514"/>
        </w:tabs>
        <w:ind w:left="1514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514"/>
        </w:tabs>
        <w:ind w:left="1871" w:hanging="35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77"/>
        </w:tabs>
        <w:ind w:left="22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94"/>
        </w:tabs>
        <w:ind w:left="25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51"/>
        </w:tabs>
        <w:ind w:left="29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08"/>
        </w:tabs>
        <w:ind w:left="32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65"/>
        </w:tabs>
        <w:ind w:left="36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22"/>
        </w:tabs>
        <w:ind w:left="4013" w:hanging="357"/>
      </w:pPr>
      <w:rPr>
        <w:rFonts w:ascii="Wingdings" w:hAnsi="Wingdings" w:hint="default"/>
      </w:rPr>
    </w:lvl>
  </w:abstractNum>
  <w:abstractNum w:abstractNumId="2" w15:restartNumberingAfterBreak="0">
    <w:nsid w:val="095A64B5"/>
    <w:multiLevelType w:val="hybridMultilevel"/>
    <w:tmpl w:val="9684B0F2"/>
    <w:lvl w:ilvl="0" w:tplc="79B6CDDA">
      <w:numFmt w:val="bullet"/>
      <w:lvlText w:val="-"/>
      <w:lvlJc w:val="left"/>
      <w:pPr>
        <w:ind w:left="1948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0D2C0C92"/>
    <w:multiLevelType w:val="hybridMultilevel"/>
    <w:tmpl w:val="006C94BA"/>
    <w:lvl w:ilvl="0" w:tplc="0410000F">
      <w:start w:val="1"/>
      <w:numFmt w:val="decimal"/>
      <w:lvlText w:val="%1."/>
      <w:lvlJc w:val="left"/>
      <w:pPr>
        <w:ind w:left="1514" w:hanging="360"/>
      </w:pPr>
    </w:lvl>
    <w:lvl w:ilvl="1" w:tplc="04100019" w:tentative="1">
      <w:start w:val="1"/>
      <w:numFmt w:val="lowerLetter"/>
      <w:lvlText w:val="%2."/>
      <w:lvlJc w:val="left"/>
      <w:pPr>
        <w:ind w:left="2234" w:hanging="360"/>
      </w:pPr>
    </w:lvl>
    <w:lvl w:ilvl="2" w:tplc="0410001B" w:tentative="1">
      <w:start w:val="1"/>
      <w:numFmt w:val="lowerRoman"/>
      <w:lvlText w:val="%3."/>
      <w:lvlJc w:val="right"/>
      <w:pPr>
        <w:ind w:left="2954" w:hanging="180"/>
      </w:pPr>
    </w:lvl>
    <w:lvl w:ilvl="3" w:tplc="0410000F" w:tentative="1">
      <w:start w:val="1"/>
      <w:numFmt w:val="decimal"/>
      <w:lvlText w:val="%4."/>
      <w:lvlJc w:val="left"/>
      <w:pPr>
        <w:ind w:left="3674" w:hanging="360"/>
      </w:pPr>
    </w:lvl>
    <w:lvl w:ilvl="4" w:tplc="04100019" w:tentative="1">
      <w:start w:val="1"/>
      <w:numFmt w:val="lowerLetter"/>
      <w:lvlText w:val="%5."/>
      <w:lvlJc w:val="left"/>
      <w:pPr>
        <w:ind w:left="4394" w:hanging="360"/>
      </w:pPr>
    </w:lvl>
    <w:lvl w:ilvl="5" w:tplc="0410001B" w:tentative="1">
      <w:start w:val="1"/>
      <w:numFmt w:val="lowerRoman"/>
      <w:lvlText w:val="%6."/>
      <w:lvlJc w:val="right"/>
      <w:pPr>
        <w:ind w:left="5114" w:hanging="180"/>
      </w:pPr>
    </w:lvl>
    <w:lvl w:ilvl="6" w:tplc="0410000F" w:tentative="1">
      <w:start w:val="1"/>
      <w:numFmt w:val="decimal"/>
      <w:lvlText w:val="%7."/>
      <w:lvlJc w:val="left"/>
      <w:pPr>
        <w:ind w:left="5834" w:hanging="360"/>
      </w:pPr>
    </w:lvl>
    <w:lvl w:ilvl="7" w:tplc="04100019" w:tentative="1">
      <w:start w:val="1"/>
      <w:numFmt w:val="lowerLetter"/>
      <w:lvlText w:val="%8."/>
      <w:lvlJc w:val="left"/>
      <w:pPr>
        <w:ind w:left="6554" w:hanging="360"/>
      </w:pPr>
    </w:lvl>
    <w:lvl w:ilvl="8" w:tplc="0410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4F477F5"/>
    <w:multiLevelType w:val="multilevel"/>
    <w:tmpl w:val="9A5667F2"/>
    <w:lvl w:ilvl="0">
      <w:start w:val="1"/>
      <w:numFmt w:val="bullet"/>
      <w:pStyle w:val="Rombo"/>
      <w:lvlText w:val=""/>
      <w:lvlJc w:val="left"/>
      <w:pPr>
        <w:tabs>
          <w:tab w:val="num" w:pos="1865"/>
        </w:tabs>
        <w:ind w:left="1865" w:hanging="35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5A50"/>
    <w:multiLevelType w:val="hybridMultilevel"/>
    <w:tmpl w:val="F8EE4C36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165E5C32"/>
    <w:multiLevelType w:val="hybridMultilevel"/>
    <w:tmpl w:val="5D18D25E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17F25EAE"/>
    <w:multiLevelType w:val="hybridMultilevel"/>
    <w:tmpl w:val="F37EF244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1A2378AE"/>
    <w:multiLevelType w:val="multilevel"/>
    <w:tmpl w:val="DA2EA686"/>
    <w:lvl w:ilvl="0">
      <w:start w:val="1"/>
      <w:numFmt w:val="decimal"/>
      <w:pStyle w:val="Heading1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1AEF6F72"/>
    <w:multiLevelType w:val="hybridMultilevel"/>
    <w:tmpl w:val="0DCA75D0"/>
    <w:lvl w:ilvl="0" w:tplc="79B6CDDA">
      <w:numFmt w:val="bullet"/>
      <w:lvlText w:val="-"/>
      <w:lvlJc w:val="left"/>
      <w:pPr>
        <w:ind w:left="1948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1D6A3314"/>
    <w:multiLevelType w:val="multilevel"/>
    <w:tmpl w:val="352E7C38"/>
    <w:lvl w:ilvl="0">
      <w:start w:val="1"/>
      <w:numFmt w:val="bullet"/>
      <w:pStyle w:val="Puntino"/>
      <w:lvlText w:val=""/>
      <w:lvlJc w:val="left"/>
      <w:pPr>
        <w:tabs>
          <w:tab w:val="num" w:pos="1508"/>
        </w:tabs>
        <w:ind w:left="1508" w:hanging="357"/>
      </w:pPr>
      <w:rPr>
        <w:rFonts w:ascii="Symbol" w:hAnsi="Symbol" w:hint="default"/>
        <w:sz w:val="16"/>
      </w:rPr>
    </w:lvl>
    <w:lvl w:ilvl="1">
      <w:start w:val="1"/>
      <w:numFmt w:val="bullet"/>
      <w:lvlText w:val=""/>
      <w:lvlJc w:val="left"/>
      <w:pPr>
        <w:tabs>
          <w:tab w:val="num" w:pos="1865"/>
        </w:tabs>
        <w:ind w:left="1865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222"/>
        </w:tabs>
        <w:ind w:left="222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80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36"/>
        </w:tabs>
        <w:ind w:left="2937" w:hanging="358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93"/>
        </w:tabs>
        <w:ind w:left="2726" w:firstLine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083" w:firstLine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07"/>
        </w:tabs>
        <w:ind w:left="3440" w:firstLine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64"/>
        </w:tabs>
        <w:ind w:left="3797" w:firstLine="210"/>
      </w:pPr>
      <w:rPr>
        <w:rFonts w:ascii="Wingdings" w:hAnsi="Wingdings" w:hint="default"/>
      </w:rPr>
    </w:lvl>
  </w:abstractNum>
  <w:abstractNum w:abstractNumId="11" w15:restartNumberingAfterBreak="0">
    <w:nsid w:val="254501F1"/>
    <w:multiLevelType w:val="hybridMultilevel"/>
    <w:tmpl w:val="5FDE2BB6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27383A2D"/>
    <w:multiLevelType w:val="hybridMultilevel"/>
    <w:tmpl w:val="2B269F64"/>
    <w:lvl w:ilvl="0" w:tplc="79B6CDDA">
      <w:numFmt w:val="bullet"/>
      <w:lvlText w:val="-"/>
      <w:lvlJc w:val="left"/>
      <w:pPr>
        <w:ind w:left="1514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293E6894"/>
    <w:multiLevelType w:val="hybridMultilevel"/>
    <w:tmpl w:val="71F09EE2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2C742130"/>
    <w:multiLevelType w:val="hybridMultilevel"/>
    <w:tmpl w:val="B6F0832C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2CFE49A9"/>
    <w:multiLevelType w:val="hybridMultilevel"/>
    <w:tmpl w:val="72FE0E06"/>
    <w:lvl w:ilvl="0" w:tplc="71B25D80">
      <w:start w:val="1"/>
      <w:numFmt w:val="lowerLetter"/>
      <w:pStyle w:val="Paragrafolettere"/>
      <w:lvlText w:val="%1)"/>
      <w:lvlJc w:val="left"/>
      <w:pPr>
        <w:ind w:left="115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F52127"/>
    <w:multiLevelType w:val="hybridMultilevel"/>
    <w:tmpl w:val="FB7A028C"/>
    <w:lvl w:ilvl="0" w:tplc="79B6CDDA">
      <w:numFmt w:val="bullet"/>
      <w:lvlText w:val="-"/>
      <w:lvlJc w:val="left"/>
      <w:pPr>
        <w:ind w:left="1514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30A55474"/>
    <w:multiLevelType w:val="hybridMultilevel"/>
    <w:tmpl w:val="4BF086A8"/>
    <w:lvl w:ilvl="0" w:tplc="79B6CDDA">
      <w:numFmt w:val="bullet"/>
      <w:lvlText w:val="-"/>
      <w:lvlJc w:val="left"/>
      <w:pPr>
        <w:ind w:left="2308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3BB54CD4"/>
    <w:multiLevelType w:val="hybridMultilevel"/>
    <w:tmpl w:val="DAC68192"/>
    <w:lvl w:ilvl="0" w:tplc="A698AA62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4" w:hanging="360"/>
      </w:pPr>
    </w:lvl>
    <w:lvl w:ilvl="2" w:tplc="0809001B" w:tentative="1">
      <w:start w:val="1"/>
      <w:numFmt w:val="lowerRoman"/>
      <w:lvlText w:val="%3."/>
      <w:lvlJc w:val="right"/>
      <w:pPr>
        <w:ind w:left="2594" w:hanging="180"/>
      </w:pPr>
    </w:lvl>
    <w:lvl w:ilvl="3" w:tplc="0809000F" w:tentative="1">
      <w:start w:val="1"/>
      <w:numFmt w:val="decimal"/>
      <w:lvlText w:val="%4."/>
      <w:lvlJc w:val="left"/>
      <w:pPr>
        <w:ind w:left="3314" w:hanging="360"/>
      </w:pPr>
    </w:lvl>
    <w:lvl w:ilvl="4" w:tplc="08090019" w:tentative="1">
      <w:start w:val="1"/>
      <w:numFmt w:val="lowerLetter"/>
      <w:lvlText w:val="%5."/>
      <w:lvlJc w:val="left"/>
      <w:pPr>
        <w:ind w:left="4034" w:hanging="360"/>
      </w:pPr>
    </w:lvl>
    <w:lvl w:ilvl="5" w:tplc="0809001B" w:tentative="1">
      <w:start w:val="1"/>
      <w:numFmt w:val="lowerRoman"/>
      <w:lvlText w:val="%6."/>
      <w:lvlJc w:val="right"/>
      <w:pPr>
        <w:ind w:left="4754" w:hanging="180"/>
      </w:pPr>
    </w:lvl>
    <w:lvl w:ilvl="6" w:tplc="0809000F" w:tentative="1">
      <w:start w:val="1"/>
      <w:numFmt w:val="decimal"/>
      <w:lvlText w:val="%7."/>
      <w:lvlJc w:val="left"/>
      <w:pPr>
        <w:ind w:left="5474" w:hanging="360"/>
      </w:pPr>
    </w:lvl>
    <w:lvl w:ilvl="7" w:tplc="08090019" w:tentative="1">
      <w:start w:val="1"/>
      <w:numFmt w:val="lowerLetter"/>
      <w:lvlText w:val="%8."/>
      <w:lvlJc w:val="left"/>
      <w:pPr>
        <w:ind w:left="6194" w:hanging="360"/>
      </w:pPr>
    </w:lvl>
    <w:lvl w:ilvl="8" w:tplc="0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9" w15:restartNumberingAfterBreak="0">
    <w:nsid w:val="43BF4394"/>
    <w:multiLevelType w:val="hybridMultilevel"/>
    <w:tmpl w:val="C0D0729C"/>
    <w:lvl w:ilvl="0" w:tplc="79B6CDDA">
      <w:numFmt w:val="bullet"/>
      <w:lvlText w:val="-"/>
      <w:lvlJc w:val="left"/>
      <w:pPr>
        <w:ind w:left="1154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453C4836"/>
    <w:multiLevelType w:val="hybridMultilevel"/>
    <w:tmpl w:val="580EA846"/>
    <w:lvl w:ilvl="0" w:tplc="08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1" w15:restartNumberingAfterBreak="0">
    <w:nsid w:val="48EF3EB9"/>
    <w:multiLevelType w:val="hybridMultilevel"/>
    <w:tmpl w:val="F034B398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 w15:restartNumberingAfterBreak="0">
    <w:nsid w:val="49603E3A"/>
    <w:multiLevelType w:val="hybridMultilevel"/>
    <w:tmpl w:val="E8B2B018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 w15:restartNumberingAfterBreak="0">
    <w:nsid w:val="4CDF5F44"/>
    <w:multiLevelType w:val="hybridMultilevel"/>
    <w:tmpl w:val="22BAA702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F343661"/>
    <w:multiLevelType w:val="hybridMultilevel"/>
    <w:tmpl w:val="BCB887F4"/>
    <w:lvl w:ilvl="0" w:tplc="79B6CDDA">
      <w:numFmt w:val="bullet"/>
      <w:lvlText w:val="-"/>
      <w:lvlJc w:val="left"/>
      <w:pPr>
        <w:ind w:left="1514" w:hanging="360"/>
      </w:pPr>
      <w:rPr>
        <w:rFonts w:ascii="Open Sans" w:eastAsia="Times New Roman" w:hAnsi="Open Sans" w:cs="Open Sans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 w15:restartNumberingAfterBreak="0">
    <w:nsid w:val="51ED41FB"/>
    <w:multiLevelType w:val="hybridMultilevel"/>
    <w:tmpl w:val="F2E8776E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 w15:restartNumberingAfterBreak="0">
    <w:nsid w:val="56745714"/>
    <w:multiLevelType w:val="hybridMultilevel"/>
    <w:tmpl w:val="DE5C18E6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592235F8"/>
    <w:multiLevelType w:val="hybridMultilevel"/>
    <w:tmpl w:val="53C28DDC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59990AD9"/>
    <w:multiLevelType w:val="hybridMultilevel"/>
    <w:tmpl w:val="C4384C6C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9" w15:restartNumberingAfterBreak="0">
    <w:nsid w:val="5B76187D"/>
    <w:multiLevelType w:val="hybridMultilevel"/>
    <w:tmpl w:val="67661764"/>
    <w:lvl w:ilvl="0" w:tplc="0809000F">
      <w:start w:val="1"/>
      <w:numFmt w:val="decimal"/>
      <w:lvlText w:val="%1."/>
      <w:lvlJc w:val="left"/>
      <w:pPr>
        <w:ind w:left="1514" w:hanging="360"/>
      </w:pPr>
    </w:lvl>
    <w:lvl w:ilvl="1" w:tplc="08090019" w:tentative="1">
      <w:start w:val="1"/>
      <w:numFmt w:val="lowerLetter"/>
      <w:lvlText w:val="%2."/>
      <w:lvlJc w:val="left"/>
      <w:pPr>
        <w:ind w:left="2234" w:hanging="360"/>
      </w:pPr>
    </w:lvl>
    <w:lvl w:ilvl="2" w:tplc="0809001B" w:tentative="1">
      <w:start w:val="1"/>
      <w:numFmt w:val="lowerRoman"/>
      <w:lvlText w:val="%3."/>
      <w:lvlJc w:val="right"/>
      <w:pPr>
        <w:ind w:left="2954" w:hanging="180"/>
      </w:pPr>
    </w:lvl>
    <w:lvl w:ilvl="3" w:tplc="0809000F" w:tentative="1">
      <w:start w:val="1"/>
      <w:numFmt w:val="decimal"/>
      <w:lvlText w:val="%4."/>
      <w:lvlJc w:val="left"/>
      <w:pPr>
        <w:ind w:left="3674" w:hanging="360"/>
      </w:pPr>
    </w:lvl>
    <w:lvl w:ilvl="4" w:tplc="08090019" w:tentative="1">
      <w:start w:val="1"/>
      <w:numFmt w:val="lowerLetter"/>
      <w:lvlText w:val="%5."/>
      <w:lvlJc w:val="left"/>
      <w:pPr>
        <w:ind w:left="4394" w:hanging="360"/>
      </w:pPr>
    </w:lvl>
    <w:lvl w:ilvl="5" w:tplc="0809001B" w:tentative="1">
      <w:start w:val="1"/>
      <w:numFmt w:val="lowerRoman"/>
      <w:lvlText w:val="%6."/>
      <w:lvlJc w:val="right"/>
      <w:pPr>
        <w:ind w:left="5114" w:hanging="180"/>
      </w:pPr>
    </w:lvl>
    <w:lvl w:ilvl="6" w:tplc="0809000F" w:tentative="1">
      <w:start w:val="1"/>
      <w:numFmt w:val="decimal"/>
      <w:lvlText w:val="%7."/>
      <w:lvlJc w:val="left"/>
      <w:pPr>
        <w:ind w:left="5834" w:hanging="360"/>
      </w:pPr>
    </w:lvl>
    <w:lvl w:ilvl="7" w:tplc="08090019" w:tentative="1">
      <w:start w:val="1"/>
      <w:numFmt w:val="lowerLetter"/>
      <w:lvlText w:val="%8."/>
      <w:lvlJc w:val="left"/>
      <w:pPr>
        <w:ind w:left="6554" w:hanging="360"/>
      </w:pPr>
    </w:lvl>
    <w:lvl w:ilvl="8" w:tplc="08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0" w15:restartNumberingAfterBreak="0">
    <w:nsid w:val="5CBB4D50"/>
    <w:multiLevelType w:val="hybridMultilevel"/>
    <w:tmpl w:val="6D4C748C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1" w15:restartNumberingAfterBreak="0">
    <w:nsid w:val="5EF7631C"/>
    <w:multiLevelType w:val="hybridMultilevel"/>
    <w:tmpl w:val="67C6A64A"/>
    <w:lvl w:ilvl="0" w:tplc="79B6CDDA">
      <w:numFmt w:val="bullet"/>
      <w:lvlText w:val="-"/>
      <w:lvlJc w:val="left"/>
      <w:pPr>
        <w:ind w:left="1948" w:hanging="360"/>
      </w:pPr>
      <w:rPr>
        <w:rFonts w:ascii="Open Sans" w:eastAsia="Times New Roman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2" w15:restartNumberingAfterBreak="0">
    <w:nsid w:val="6A3B35B7"/>
    <w:multiLevelType w:val="hybridMultilevel"/>
    <w:tmpl w:val="BAC46E8C"/>
    <w:lvl w:ilvl="0" w:tplc="513858D4">
      <w:start w:val="1"/>
      <w:numFmt w:val="decimal"/>
      <w:pStyle w:val="Paragrafonumerato123"/>
      <w:lvlText w:val="%1."/>
      <w:lvlJc w:val="left"/>
      <w:pPr>
        <w:ind w:left="115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9336B5"/>
    <w:multiLevelType w:val="hybridMultilevel"/>
    <w:tmpl w:val="EBBE7C54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4" w15:restartNumberingAfterBreak="0">
    <w:nsid w:val="6BFC0183"/>
    <w:multiLevelType w:val="hybridMultilevel"/>
    <w:tmpl w:val="5F7EE4D2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5" w15:restartNumberingAfterBreak="0">
    <w:nsid w:val="6DDA0F87"/>
    <w:multiLevelType w:val="hybridMultilevel"/>
    <w:tmpl w:val="9F82A52A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6EE1708F"/>
    <w:multiLevelType w:val="hybridMultilevel"/>
    <w:tmpl w:val="D040E45A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7" w15:restartNumberingAfterBreak="0">
    <w:nsid w:val="72AA27B2"/>
    <w:multiLevelType w:val="hybridMultilevel"/>
    <w:tmpl w:val="16E4AC36"/>
    <w:lvl w:ilvl="0" w:tplc="0410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1515800318">
    <w:abstractNumId w:val="0"/>
  </w:num>
  <w:num w:numId="2" w16cid:durableId="330527747">
    <w:abstractNumId w:val="32"/>
  </w:num>
  <w:num w:numId="3" w16cid:durableId="1155953197">
    <w:abstractNumId w:val="10"/>
    <w:lvlOverride w:ilvl="0">
      <w:lvl w:ilvl="0">
        <w:start w:val="1"/>
        <w:numFmt w:val="bullet"/>
        <w:pStyle w:val="Puntino"/>
        <w:lvlText w:val=""/>
        <w:lvlJc w:val="left"/>
        <w:pPr>
          <w:tabs>
            <w:tab w:val="num" w:pos="1508"/>
          </w:tabs>
          <w:ind w:left="1508" w:hanging="357"/>
        </w:pPr>
        <w:rPr>
          <w:rFonts w:ascii="Symbol" w:hAnsi="Symbol" w:hint="default"/>
          <w:sz w:val="16"/>
        </w:rPr>
      </w:lvl>
    </w:lvlOverride>
    <w:lvlOverride w:ilvl="1">
      <w:lvl w:ilvl="1">
        <w:start w:val="1"/>
        <w:numFmt w:val="bullet"/>
        <w:lvlText w:val=""/>
        <w:lvlJc w:val="left"/>
        <w:pPr>
          <w:tabs>
            <w:tab w:val="num" w:pos="1865"/>
          </w:tabs>
          <w:ind w:left="1865" w:hanging="357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222"/>
          </w:tabs>
          <w:ind w:left="2223" w:hanging="358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579"/>
          </w:tabs>
          <w:ind w:left="2580" w:hanging="358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2936"/>
          </w:tabs>
          <w:ind w:left="2937" w:hanging="358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293"/>
          </w:tabs>
          <w:ind w:left="3294" w:hanging="358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650"/>
          </w:tabs>
          <w:ind w:left="3651" w:hanging="358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4007"/>
          </w:tabs>
          <w:ind w:left="4009" w:hanging="359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64"/>
          </w:tabs>
          <w:ind w:left="4366" w:hanging="359"/>
        </w:pPr>
        <w:rPr>
          <w:rFonts w:ascii="Wingdings" w:hAnsi="Wingdings" w:hint="default"/>
        </w:rPr>
      </w:lvl>
    </w:lvlOverride>
  </w:num>
  <w:num w:numId="4" w16cid:durableId="1340504268">
    <w:abstractNumId w:val="4"/>
  </w:num>
  <w:num w:numId="5" w16cid:durableId="1845827601">
    <w:abstractNumId w:val="1"/>
  </w:num>
  <w:num w:numId="6" w16cid:durableId="2140561963">
    <w:abstractNumId w:val="15"/>
  </w:num>
  <w:num w:numId="7" w16cid:durableId="563950553">
    <w:abstractNumId w:val="8"/>
  </w:num>
  <w:num w:numId="8" w16cid:durableId="185874753">
    <w:abstractNumId w:val="37"/>
  </w:num>
  <w:num w:numId="9" w16cid:durableId="379592648">
    <w:abstractNumId w:val="28"/>
  </w:num>
  <w:num w:numId="10" w16cid:durableId="949163271">
    <w:abstractNumId w:val="33"/>
  </w:num>
  <w:num w:numId="11" w16cid:durableId="718407522">
    <w:abstractNumId w:val="27"/>
  </w:num>
  <w:num w:numId="12" w16cid:durableId="760757029">
    <w:abstractNumId w:val="6"/>
  </w:num>
  <w:num w:numId="13" w16cid:durableId="1618293768">
    <w:abstractNumId w:val="13"/>
  </w:num>
  <w:num w:numId="14" w16cid:durableId="742678725">
    <w:abstractNumId w:val="25"/>
  </w:num>
  <w:num w:numId="15" w16cid:durableId="801731375">
    <w:abstractNumId w:val="35"/>
  </w:num>
  <w:num w:numId="16" w16cid:durableId="36979897">
    <w:abstractNumId w:val="30"/>
  </w:num>
  <w:num w:numId="17" w16cid:durableId="2010137428">
    <w:abstractNumId w:val="21"/>
  </w:num>
  <w:num w:numId="18" w16cid:durableId="525484814">
    <w:abstractNumId w:val="34"/>
  </w:num>
  <w:num w:numId="19" w16cid:durableId="1057705743">
    <w:abstractNumId w:val="36"/>
  </w:num>
  <w:num w:numId="20" w16cid:durableId="898396791">
    <w:abstractNumId w:val="14"/>
  </w:num>
  <w:num w:numId="21" w16cid:durableId="1888908379">
    <w:abstractNumId w:val="22"/>
  </w:num>
  <w:num w:numId="22" w16cid:durableId="415128377">
    <w:abstractNumId w:val="11"/>
  </w:num>
  <w:num w:numId="23" w16cid:durableId="1926181321">
    <w:abstractNumId w:val="7"/>
  </w:num>
  <w:num w:numId="24" w16cid:durableId="43333270">
    <w:abstractNumId w:val="26"/>
  </w:num>
  <w:num w:numId="25" w16cid:durableId="1676686861">
    <w:abstractNumId w:val="5"/>
  </w:num>
  <w:num w:numId="26" w16cid:durableId="1407606599">
    <w:abstractNumId w:val="8"/>
  </w:num>
  <w:num w:numId="27" w16cid:durableId="1850755187">
    <w:abstractNumId w:val="19"/>
  </w:num>
  <w:num w:numId="28" w16cid:durableId="1114983776">
    <w:abstractNumId w:val="2"/>
  </w:num>
  <w:num w:numId="29" w16cid:durableId="741106061">
    <w:abstractNumId w:val="31"/>
  </w:num>
  <w:num w:numId="30" w16cid:durableId="636255414">
    <w:abstractNumId w:val="9"/>
  </w:num>
  <w:num w:numId="31" w16cid:durableId="2143111055">
    <w:abstractNumId w:val="17"/>
  </w:num>
  <w:num w:numId="32" w16cid:durableId="1648240498">
    <w:abstractNumId w:val="3"/>
  </w:num>
  <w:num w:numId="33" w16cid:durableId="2708193">
    <w:abstractNumId w:val="23"/>
  </w:num>
  <w:num w:numId="34" w16cid:durableId="667559316">
    <w:abstractNumId w:val="12"/>
  </w:num>
  <w:num w:numId="35" w16cid:durableId="673728897">
    <w:abstractNumId w:val="24"/>
  </w:num>
  <w:num w:numId="36" w16cid:durableId="1809517908">
    <w:abstractNumId w:val="16"/>
  </w:num>
  <w:num w:numId="37" w16cid:durableId="1199053827">
    <w:abstractNumId w:val="20"/>
  </w:num>
  <w:num w:numId="38" w16cid:durableId="708652500">
    <w:abstractNumId w:val="18"/>
  </w:num>
  <w:num w:numId="39" w16cid:durableId="2088529982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revisionView w:markup="0"/>
  <w:defaultTabStop w:val="80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7E"/>
    <w:rsid w:val="00004C31"/>
    <w:rsid w:val="00005A58"/>
    <w:rsid w:val="000129ED"/>
    <w:rsid w:val="00014254"/>
    <w:rsid w:val="00017BB6"/>
    <w:rsid w:val="00017CD0"/>
    <w:rsid w:val="00017FD8"/>
    <w:rsid w:val="00023B21"/>
    <w:rsid w:val="00024781"/>
    <w:rsid w:val="0002582D"/>
    <w:rsid w:val="00026923"/>
    <w:rsid w:val="00030681"/>
    <w:rsid w:val="000318E5"/>
    <w:rsid w:val="0003573F"/>
    <w:rsid w:val="0003662B"/>
    <w:rsid w:val="00040B3C"/>
    <w:rsid w:val="00042102"/>
    <w:rsid w:val="00045BB5"/>
    <w:rsid w:val="000478D1"/>
    <w:rsid w:val="00047E4D"/>
    <w:rsid w:val="00047EB0"/>
    <w:rsid w:val="00051500"/>
    <w:rsid w:val="00051501"/>
    <w:rsid w:val="00051BBD"/>
    <w:rsid w:val="0005277F"/>
    <w:rsid w:val="0005490D"/>
    <w:rsid w:val="00057254"/>
    <w:rsid w:val="0006380C"/>
    <w:rsid w:val="00063A29"/>
    <w:rsid w:val="00066AA2"/>
    <w:rsid w:val="000678CC"/>
    <w:rsid w:val="000728B2"/>
    <w:rsid w:val="00074DB8"/>
    <w:rsid w:val="00081058"/>
    <w:rsid w:val="0008318E"/>
    <w:rsid w:val="00083FFC"/>
    <w:rsid w:val="00085F95"/>
    <w:rsid w:val="00086D46"/>
    <w:rsid w:val="00090800"/>
    <w:rsid w:val="00090D52"/>
    <w:rsid w:val="00090FB3"/>
    <w:rsid w:val="000927E3"/>
    <w:rsid w:val="00092DD0"/>
    <w:rsid w:val="00095514"/>
    <w:rsid w:val="000979C2"/>
    <w:rsid w:val="000A18E2"/>
    <w:rsid w:val="000A1974"/>
    <w:rsid w:val="000A43CF"/>
    <w:rsid w:val="000A5CE3"/>
    <w:rsid w:val="000A7989"/>
    <w:rsid w:val="000B37E5"/>
    <w:rsid w:val="000B3935"/>
    <w:rsid w:val="000B6E5F"/>
    <w:rsid w:val="000C1EE6"/>
    <w:rsid w:val="000C1F29"/>
    <w:rsid w:val="000C242D"/>
    <w:rsid w:val="000C3F32"/>
    <w:rsid w:val="000C4083"/>
    <w:rsid w:val="000C73C6"/>
    <w:rsid w:val="000C7448"/>
    <w:rsid w:val="000C77A4"/>
    <w:rsid w:val="000C7FAD"/>
    <w:rsid w:val="000D0D56"/>
    <w:rsid w:val="000D1CCD"/>
    <w:rsid w:val="000D1EDA"/>
    <w:rsid w:val="000D5A32"/>
    <w:rsid w:val="000D5E62"/>
    <w:rsid w:val="000D638D"/>
    <w:rsid w:val="000D6A84"/>
    <w:rsid w:val="000E433D"/>
    <w:rsid w:val="000E6D2E"/>
    <w:rsid w:val="000E729A"/>
    <w:rsid w:val="000F3A95"/>
    <w:rsid w:val="000F7050"/>
    <w:rsid w:val="000F735B"/>
    <w:rsid w:val="000F7FB1"/>
    <w:rsid w:val="00100561"/>
    <w:rsid w:val="00101E1E"/>
    <w:rsid w:val="00102ADE"/>
    <w:rsid w:val="00104021"/>
    <w:rsid w:val="00105BE6"/>
    <w:rsid w:val="00105BF2"/>
    <w:rsid w:val="00105C71"/>
    <w:rsid w:val="0010672C"/>
    <w:rsid w:val="0011067E"/>
    <w:rsid w:val="00110DEA"/>
    <w:rsid w:val="00114C8D"/>
    <w:rsid w:val="00117441"/>
    <w:rsid w:val="0012231A"/>
    <w:rsid w:val="00123A02"/>
    <w:rsid w:val="00124F65"/>
    <w:rsid w:val="00125A96"/>
    <w:rsid w:val="0012625F"/>
    <w:rsid w:val="001267C6"/>
    <w:rsid w:val="001272CB"/>
    <w:rsid w:val="00127598"/>
    <w:rsid w:val="001307C7"/>
    <w:rsid w:val="00130A91"/>
    <w:rsid w:val="00130CB8"/>
    <w:rsid w:val="00131F67"/>
    <w:rsid w:val="00133F4D"/>
    <w:rsid w:val="00140D38"/>
    <w:rsid w:val="001413B5"/>
    <w:rsid w:val="00145047"/>
    <w:rsid w:val="001458CB"/>
    <w:rsid w:val="00145BAA"/>
    <w:rsid w:val="0016043A"/>
    <w:rsid w:val="001614D4"/>
    <w:rsid w:val="00162BD2"/>
    <w:rsid w:val="001639DB"/>
    <w:rsid w:val="00165DEA"/>
    <w:rsid w:val="00170952"/>
    <w:rsid w:val="001711BB"/>
    <w:rsid w:val="00171E31"/>
    <w:rsid w:val="00173775"/>
    <w:rsid w:val="00173EDE"/>
    <w:rsid w:val="001749BB"/>
    <w:rsid w:val="00174E7E"/>
    <w:rsid w:val="00176776"/>
    <w:rsid w:val="001769FF"/>
    <w:rsid w:val="001771BA"/>
    <w:rsid w:val="0018214F"/>
    <w:rsid w:val="001825F9"/>
    <w:rsid w:val="001834CE"/>
    <w:rsid w:val="00183B0D"/>
    <w:rsid w:val="00183DF4"/>
    <w:rsid w:val="0018505A"/>
    <w:rsid w:val="0018550B"/>
    <w:rsid w:val="001876CD"/>
    <w:rsid w:val="00187CB3"/>
    <w:rsid w:val="00191BA6"/>
    <w:rsid w:val="0019277C"/>
    <w:rsid w:val="00195312"/>
    <w:rsid w:val="00196265"/>
    <w:rsid w:val="001A0564"/>
    <w:rsid w:val="001A1EBB"/>
    <w:rsid w:val="001A318E"/>
    <w:rsid w:val="001A31A7"/>
    <w:rsid w:val="001A3C6B"/>
    <w:rsid w:val="001A40DC"/>
    <w:rsid w:val="001A46B4"/>
    <w:rsid w:val="001A479F"/>
    <w:rsid w:val="001A4C5C"/>
    <w:rsid w:val="001A51C1"/>
    <w:rsid w:val="001A56D2"/>
    <w:rsid w:val="001A6525"/>
    <w:rsid w:val="001B0811"/>
    <w:rsid w:val="001B1AC3"/>
    <w:rsid w:val="001B237A"/>
    <w:rsid w:val="001B312D"/>
    <w:rsid w:val="001B3CD3"/>
    <w:rsid w:val="001B6493"/>
    <w:rsid w:val="001C00D9"/>
    <w:rsid w:val="001C1187"/>
    <w:rsid w:val="001C7385"/>
    <w:rsid w:val="001D298E"/>
    <w:rsid w:val="001D4F4D"/>
    <w:rsid w:val="001D556F"/>
    <w:rsid w:val="001D5984"/>
    <w:rsid w:val="001D5D70"/>
    <w:rsid w:val="001D5F3D"/>
    <w:rsid w:val="001D61A2"/>
    <w:rsid w:val="001E0076"/>
    <w:rsid w:val="001E2D02"/>
    <w:rsid w:val="001E78DA"/>
    <w:rsid w:val="001F07C7"/>
    <w:rsid w:val="001F1F23"/>
    <w:rsid w:val="001F402E"/>
    <w:rsid w:val="001F6FA3"/>
    <w:rsid w:val="001F7386"/>
    <w:rsid w:val="001F7DA8"/>
    <w:rsid w:val="00200244"/>
    <w:rsid w:val="002023A6"/>
    <w:rsid w:val="00204AB4"/>
    <w:rsid w:val="00205616"/>
    <w:rsid w:val="00205E3B"/>
    <w:rsid w:val="00207F3D"/>
    <w:rsid w:val="00210B56"/>
    <w:rsid w:val="002112B8"/>
    <w:rsid w:val="00212DAD"/>
    <w:rsid w:val="002144D4"/>
    <w:rsid w:val="0022020C"/>
    <w:rsid w:val="00220A34"/>
    <w:rsid w:val="00221115"/>
    <w:rsid w:val="002220AD"/>
    <w:rsid w:val="002226CD"/>
    <w:rsid w:val="0022306D"/>
    <w:rsid w:val="002232EF"/>
    <w:rsid w:val="0022443F"/>
    <w:rsid w:val="00225C9E"/>
    <w:rsid w:val="00230510"/>
    <w:rsid w:val="00230A82"/>
    <w:rsid w:val="002315BC"/>
    <w:rsid w:val="0023697D"/>
    <w:rsid w:val="00236E32"/>
    <w:rsid w:val="00240962"/>
    <w:rsid w:val="002424A5"/>
    <w:rsid w:val="00242734"/>
    <w:rsid w:val="00244232"/>
    <w:rsid w:val="00245DC1"/>
    <w:rsid w:val="00246FBC"/>
    <w:rsid w:val="002477E0"/>
    <w:rsid w:val="00252310"/>
    <w:rsid w:val="002526BC"/>
    <w:rsid w:val="00253A0B"/>
    <w:rsid w:val="0025476F"/>
    <w:rsid w:val="00257080"/>
    <w:rsid w:val="0025722E"/>
    <w:rsid w:val="0026155C"/>
    <w:rsid w:val="002634FA"/>
    <w:rsid w:val="0026429D"/>
    <w:rsid w:val="002647CE"/>
    <w:rsid w:val="00264CB9"/>
    <w:rsid w:val="002651CF"/>
    <w:rsid w:val="002657BA"/>
    <w:rsid w:val="002737F7"/>
    <w:rsid w:val="0027457F"/>
    <w:rsid w:val="002745E2"/>
    <w:rsid w:val="002804E8"/>
    <w:rsid w:val="002807AC"/>
    <w:rsid w:val="00281104"/>
    <w:rsid w:val="00282966"/>
    <w:rsid w:val="00285A48"/>
    <w:rsid w:val="002945C3"/>
    <w:rsid w:val="00295AAD"/>
    <w:rsid w:val="00296838"/>
    <w:rsid w:val="00296D80"/>
    <w:rsid w:val="00297CC8"/>
    <w:rsid w:val="00297DF3"/>
    <w:rsid w:val="002A11EE"/>
    <w:rsid w:val="002A2EFA"/>
    <w:rsid w:val="002A3DBC"/>
    <w:rsid w:val="002A3E8C"/>
    <w:rsid w:val="002A4D6E"/>
    <w:rsid w:val="002A583B"/>
    <w:rsid w:val="002A674E"/>
    <w:rsid w:val="002A7B5D"/>
    <w:rsid w:val="002B0686"/>
    <w:rsid w:val="002B4A5B"/>
    <w:rsid w:val="002B4EE0"/>
    <w:rsid w:val="002B6059"/>
    <w:rsid w:val="002B6B23"/>
    <w:rsid w:val="002C3329"/>
    <w:rsid w:val="002C3676"/>
    <w:rsid w:val="002C50BB"/>
    <w:rsid w:val="002D0B2D"/>
    <w:rsid w:val="002D3EF1"/>
    <w:rsid w:val="002D673F"/>
    <w:rsid w:val="002E0FFD"/>
    <w:rsid w:val="002E13FC"/>
    <w:rsid w:val="002E1DE4"/>
    <w:rsid w:val="002E20E9"/>
    <w:rsid w:val="002E344A"/>
    <w:rsid w:val="002E4BFC"/>
    <w:rsid w:val="002E55A4"/>
    <w:rsid w:val="002E59C9"/>
    <w:rsid w:val="002F03E6"/>
    <w:rsid w:val="002F3226"/>
    <w:rsid w:val="002F4DB6"/>
    <w:rsid w:val="002F7B13"/>
    <w:rsid w:val="00300528"/>
    <w:rsid w:val="00300529"/>
    <w:rsid w:val="0030074B"/>
    <w:rsid w:val="00303F3C"/>
    <w:rsid w:val="00304EE3"/>
    <w:rsid w:val="00305E07"/>
    <w:rsid w:val="003066EB"/>
    <w:rsid w:val="003068A0"/>
    <w:rsid w:val="003070C6"/>
    <w:rsid w:val="00307A77"/>
    <w:rsid w:val="00311D0B"/>
    <w:rsid w:val="00312B73"/>
    <w:rsid w:val="00313284"/>
    <w:rsid w:val="00314BFD"/>
    <w:rsid w:val="00315CD3"/>
    <w:rsid w:val="00316E17"/>
    <w:rsid w:val="00321A83"/>
    <w:rsid w:val="003221BD"/>
    <w:rsid w:val="00322ACA"/>
    <w:rsid w:val="00322B3E"/>
    <w:rsid w:val="00323C95"/>
    <w:rsid w:val="003250D1"/>
    <w:rsid w:val="003259E9"/>
    <w:rsid w:val="00326650"/>
    <w:rsid w:val="00326AE9"/>
    <w:rsid w:val="00327D02"/>
    <w:rsid w:val="003312F7"/>
    <w:rsid w:val="00334D37"/>
    <w:rsid w:val="003354E6"/>
    <w:rsid w:val="00336710"/>
    <w:rsid w:val="003371F0"/>
    <w:rsid w:val="00341F0A"/>
    <w:rsid w:val="00342781"/>
    <w:rsid w:val="003501D6"/>
    <w:rsid w:val="003506AB"/>
    <w:rsid w:val="003518E3"/>
    <w:rsid w:val="003526FD"/>
    <w:rsid w:val="00354144"/>
    <w:rsid w:val="00354430"/>
    <w:rsid w:val="00354D73"/>
    <w:rsid w:val="00354E95"/>
    <w:rsid w:val="003564BF"/>
    <w:rsid w:val="0036158E"/>
    <w:rsid w:val="0036206F"/>
    <w:rsid w:val="00362C70"/>
    <w:rsid w:val="003631A5"/>
    <w:rsid w:val="00364665"/>
    <w:rsid w:val="0036480E"/>
    <w:rsid w:val="00364C9B"/>
    <w:rsid w:val="00373943"/>
    <w:rsid w:val="00375534"/>
    <w:rsid w:val="00376821"/>
    <w:rsid w:val="00377AE8"/>
    <w:rsid w:val="00377FF2"/>
    <w:rsid w:val="00382158"/>
    <w:rsid w:val="003836A7"/>
    <w:rsid w:val="00384C96"/>
    <w:rsid w:val="003851CF"/>
    <w:rsid w:val="0038588A"/>
    <w:rsid w:val="003858DA"/>
    <w:rsid w:val="00385D66"/>
    <w:rsid w:val="00385D8E"/>
    <w:rsid w:val="00386A5A"/>
    <w:rsid w:val="00395E9F"/>
    <w:rsid w:val="00395EE9"/>
    <w:rsid w:val="003A39BB"/>
    <w:rsid w:val="003A41A2"/>
    <w:rsid w:val="003A42A6"/>
    <w:rsid w:val="003A4B77"/>
    <w:rsid w:val="003A5CEC"/>
    <w:rsid w:val="003B006A"/>
    <w:rsid w:val="003B166A"/>
    <w:rsid w:val="003B79AF"/>
    <w:rsid w:val="003C32A1"/>
    <w:rsid w:val="003C40FC"/>
    <w:rsid w:val="003C79F5"/>
    <w:rsid w:val="003D08E1"/>
    <w:rsid w:val="003D1733"/>
    <w:rsid w:val="003D27FF"/>
    <w:rsid w:val="003D37E6"/>
    <w:rsid w:val="003D4356"/>
    <w:rsid w:val="003D50F4"/>
    <w:rsid w:val="003D63BA"/>
    <w:rsid w:val="003E2F4B"/>
    <w:rsid w:val="003E3B7C"/>
    <w:rsid w:val="003E4647"/>
    <w:rsid w:val="003E6995"/>
    <w:rsid w:val="003E7C54"/>
    <w:rsid w:val="003F06F4"/>
    <w:rsid w:val="003F1507"/>
    <w:rsid w:val="003F6E97"/>
    <w:rsid w:val="003F7297"/>
    <w:rsid w:val="00404221"/>
    <w:rsid w:val="004070F6"/>
    <w:rsid w:val="00407ED9"/>
    <w:rsid w:val="004113BE"/>
    <w:rsid w:val="00411885"/>
    <w:rsid w:val="00412C7F"/>
    <w:rsid w:val="00413C97"/>
    <w:rsid w:val="004141FC"/>
    <w:rsid w:val="0042152A"/>
    <w:rsid w:val="004226F7"/>
    <w:rsid w:val="00424304"/>
    <w:rsid w:val="004248CD"/>
    <w:rsid w:val="004249EB"/>
    <w:rsid w:val="00426836"/>
    <w:rsid w:val="00427C97"/>
    <w:rsid w:val="00427F4E"/>
    <w:rsid w:val="00430751"/>
    <w:rsid w:val="004307DD"/>
    <w:rsid w:val="0043094E"/>
    <w:rsid w:val="00430BC4"/>
    <w:rsid w:val="004323D8"/>
    <w:rsid w:val="004329C2"/>
    <w:rsid w:val="00432CEA"/>
    <w:rsid w:val="0043423A"/>
    <w:rsid w:val="00434A1F"/>
    <w:rsid w:val="004353D4"/>
    <w:rsid w:val="00435E4C"/>
    <w:rsid w:val="00435F8F"/>
    <w:rsid w:val="00436C20"/>
    <w:rsid w:val="00440D10"/>
    <w:rsid w:val="00440F33"/>
    <w:rsid w:val="00443081"/>
    <w:rsid w:val="0044573C"/>
    <w:rsid w:val="00445FB0"/>
    <w:rsid w:val="00446C3F"/>
    <w:rsid w:val="004515CB"/>
    <w:rsid w:val="004515E2"/>
    <w:rsid w:val="00452FEE"/>
    <w:rsid w:val="0045520B"/>
    <w:rsid w:val="00455601"/>
    <w:rsid w:val="00456F42"/>
    <w:rsid w:val="0046155C"/>
    <w:rsid w:val="00461C82"/>
    <w:rsid w:val="00463E3C"/>
    <w:rsid w:val="00464220"/>
    <w:rsid w:val="00465842"/>
    <w:rsid w:val="00467080"/>
    <w:rsid w:val="00467B15"/>
    <w:rsid w:val="00470061"/>
    <w:rsid w:val="004721E8"/>
    <w:rsid w:val="00472DD4"/>
    <w:rsid w:val="004740AE"/>
    <w:rsid w:val="0047477F"/>
    <w:rsid w:val="00477EB3"/>
    <w:rsid w:val="00480969"/>
    <w:rsid w:val="00480EA6"/>
    <w:rsid w:val="00484FB0"/>
    <w:rsid w:val="00486B52"/>
    <w:rsid w:val="004871CC"/>
    <w:rsid w:val="004923E5"/>
    <w:rsid w:val="00492E44"/>
    <w:rsid w:val="00494382"/>
    <w:rsid w:val="00495226"/>
    <w:rsid w:val="0049526A"/>
    <w:rsid w:val="004A0413"/>
    <w:rsid w:val="004A191E"/>
    <w:rsid w:val="004A3CC4"/>
    <w:rsid w:val="004A6CE7"/>
    <w:rsid w:val="004A76FD"/>
    <w:rsid w:val="004A7B69"/>
    <w:rsid w:val="004B161A"/>
    <w:rsid w:val="004B36DF"/>
    <w:rsid w:val="004B3E01"/>
    <w:rsid w:val="004B4DDD"/>
    <w:rsid w:val="004B5A1B"/>
    <w:rsid w:val="004C1205"/>
    <w:rsid w:val="004C4991"/>
    <w:rsid w:val="004C4BAC"/>
    <w:rsid w:val="004C58C9"/>
    <w:rsid w:val="004D0FAB"/>
    <w:rsid w:val="004D1073"/>
    <w:rsid w:val="004D2F9F"/>
    <w:rsid w:val="004E04CA"/>
    <w:rsid w:val="004E0F8A"/>
    <w:rsid w:val="004E11FF"/>
    <w:rsid w:val="004E1F11"/>
    <w:rsid w:val="004E3471"/>
    <w:rsid w:val="004E38E2"/>
    <w:rsid w:val="004E5746"/>
    <w:rsid w:val="004E5C80"/>
    <w:rsid w:val="004E7F89"/>
    <w:rsid w:val="004F077C"/>
    <w:rsid w:val="004F3602"/>
    <w:rsid w:val="004F4563"/>
    <w:rsid w:val="005006AC"/>
    <w:rsid w:val="005036D8"/>
    <w:rsid w:val="005040D3"/>
    <w:rsid w:val="00504D30"/>
    <w:rsid w:val="00510E87"/>
    <w:rsid w:val="0051554D"/>
    <w:rsid w:val="00516424"/>
    <w:rsid w:val="00517173"/>
    <w:rsid w:val="00522711"/>
    <w:rsid w:val="00522883"/>
    <w:rsid w:val="0052341B"/>
    <w:rsid w:val="00524C3A"/>
    <w:rsid w:val="00524F8B"/>
    <w:rsid w:val="00525D2C"/>
    <w:rsid w:val="0052611A"/>
    <w:rsid w:val="00530CA7"/>
    <w:rsid w:val="00532B3E"/>
    <w:rsid w:val="0053385B"/>
    <w:rsid w:val="00534443"/>
    <w:rsid w:val="00534B0A"/>
    <w:rsid w:val="00535AFB"/>
    <w:rsid w:val="00535D15"/>
    <w:rsid w:val="00535F04"/>
    <w:rsid w:val="0053766F"/>
    <w:rsid w:val="005407D2"/>
    <w:rsid w:val="00543234"/>
    <w:rsid w:val="00543726"/>
    <w:rsid w:val="00545658"/>
    <w:rsid w:val="005457CE"/>
    <w:rsid w:val="00545914"/>
    <w:rsid w:val="00545CE8"/>
    <w:rsid w:val="00557742"/>
    <w:rsid w:val="00561582"/>
    <w:rsid w:val="0056178B"/>
    <w:rsid w:val="0056396D"/>
    <w:rsid w:val="0056406B"/>
    <w:rsid w:val="005658FE"/>
    <w:rsid w:val="00570CB7"/>
    <w:rsid w:val="00576968"/>
    <w:rsid w:val="0057732C"/>
    <w:rsid w:val="0058014B"/>
    <w:rsid w:val="005805D8"/>
    <w:rsid w:val="005819BF"/>
    <w:rsid w:val="00582568"/>
    <w:rsid w:val="00582A13"/>
    <w:rsid w:val="00583F83"/>
    <w:rsid w:val="00587364"/>
    <w:rsid w:val="00592044"/>
    <w:rsid w:val="005925AF"/>
    <w:rsid w:val="005943BB"/>
    <w:rsid w:val="00596303"/>
    <w:rsid w:val="005A025F"/>
    <w:rsid w:val="005A5735"/>
    <w:rsid w:val="005B04B0"/>
    <w:rsid w:val="005B4CC5"/>
    <w:rsid w:val="005B7096"/>
    <w:rsid w:val="005B7930"/>
    <w:rsid w:val="005C0F4D"/>
    <w:rsid w:val="005C2955"/>
    <w:rsid w:val="005C3866"/>
    <w:rsid w:val="005C5CD7"/>
    <w:rsid w:val="005C60D4"/>
    <w:rsid w:val="005C738D"/>
    <w:rsid w:val="005D1A17"/>
    <w:rsid w:val="005D2C87"/>
    <w:rsid w:val="005D43A5"/>
    <w:rsid w:val="005D7D82"/>
    <w:rsid w:val="005E09B3"/>
    <w:rsid w:val="005E4245"/>
    <w:rsid w:val="005E43EE"/>
    <w:rsid w:val="005E45C9"/>
    <w:rsid w:val="005E475C"/>
    <w:rsid w:val="005E7D51"/>
    <w:rsid w:val="005F08AB"/>
    <w:rsid w:val="005F18CB"/>
    <w:rsid w:val="005F3A3D"/>
    <w:rsid w:val="005F3FA3"/>
    <w:rsid w:val="005F4037"/>
    <w:rsid w:val="005F52B4"/>
    <w:rsid w:val="005F715C"/>
    <w:rsid w:val="005F7188"/>
    <w:rsid w:val="005F7476"/>
    <w:rsid w:val="00600382"/>
    <w:rsid w:val="00606045"/>
    <w:rsid w:val="006075DB"/>
    <w:rsid w:val="0060769E"/>
    <w:rsid w:val="00610DC9"/>
    <w:rsid w:val="00611866"/>
    <w:rsid w:val="006123A3"/>
    <w:rsid w:val="006123B0"/>
    <w:rsid w:val="00613B8B"/>
    <w:rsid w:val="0061403F"/>
    <w:rsid w:val="00615090"/>
    <w:rsid w:val="00615E9C"/>
    <w:rsid w:val="0061665F"/>
    <w:rsid w:val="006173C8"/>
    <w:rsid w:val="00622C87"/>
    <w:rsid w:val="00622F46"/>
    <w:rsid w:val="00624AE6"/>
    <w:rsid w:val="00627199"/>
    <w:rsid w:val="00627AFA"/>
    <w:rsid w:val="00640CE5"/>
    <w:rsid w:val="00644F5E"/>
    <w:rsid w:val="006469C8"/>
    <w:rsid w:val="00650607"/>
    <w:rsid w:val="0065210B"/>
    <w:rsid w:val="0065222C"/>
    <w:rsid w:val="006534F5"/>
    <w:rsid w:val="006551C2"/>
    <w:rsid w:val="00660D9F"/>
    <w:rsid w:val="00660E07"/>
    <w:rsid w:val="00664317"/>
    <w:rsid w:val="006645E0"/>
    <w:rsid w:val="00666FAA"/>
    <w:rsid w:val="00667475"/>
    <w:rsid w:val="00673629"/>
    <w:rsid w:val="006742C9"/>
    <w:rsid w:val="00675F18"/>
    <w:rsid w:val="00676D50"/>
    <w:rsid w:val="006851D5"/>
    <w:rsid w:val="0068568C"/>
    <w:rsid w:val="00687D5A"/>
    <w:rsid w:val="00690A96"/>
    <w:rsid w:val="00690FF6"/>
    <w:rsid w:val="0069330E"/>
    <w:rsid w:val="00693854"/>
    <w:rsid w:val="00694AFD"/>
    <w:rsid w:val="00694C74"/>
    <w:rsid w:val="00695D1D"/>
    <w:rsid w:val="006A026F"/>
    <w:rsid w:val="006A14A8"/>
    <w:rsid w:val="006A2277"/>
    <w:rsid w:val="006A25F3"/>
    <w:rsid w:val="006A78B4"/>
    <w:rsid w:val="006B0FC6"/>
    <w:rsid w:val="006B1A30"/>
    <w:rsid w:val="006B2945"/>
    <w:rsid w:val="006B2947"/>
    <w:rsid w:val="006B304A"/>
    <w:rsid w:val="006B411B"/>
    <w:rsid w:val="006B4DA5"/>
    <w:rsid w:val="006B7227"/>
    <w:rsid w:val="006B7808"/>
    <w:rsid w:val="006B7928"/>
    <w:rsid w:val="006C02CB"/>
    <w:rsid w:val="006C0536"/>
    <w:rsid w:val="006C2EF2"/>
    <w:rsid w:val="006C31FB"/>
    <w:rsid w:val="006C6D31"/>
    <w:rsid w:val="006C744C"/>
    <w:rsid w:val="006D4954"/>
    <w:rsid w:val="006D58F0"/>
    <w:rsid w:val="006D5C02"/>
    <w:rsid w:val="006D7408"/>
    <w:rsid w:val="006E18C4"/>
    <w:rsid w:val="006E222B"/>
    <w:rsid w:val="006E28C2"/>
    <w:rsid w:val="006E30AA"/>
    <w:rsid w:val="006E4404"/>
    <w:rsid w:val="006E5965"/>
    <w:rsid w:val="006E5ACF"/>
    <w:rsid w:val="006E6FD6"/>
    <w:rsid w:val="006E7F66"/>
    <w:rsid w:val="006F18E5"/>
    <w:rsid w:val="006F37B7"/>
    <w:rsid w:val="006F421E"/>
    <w:rsid w:val="006F7C1A"/>
    <w:rsid w:val="007003FA"/>
    <w:rsid w:val="0070415E"/>
    <w:rsid w:val="00704737"/>
    <w:rsid w:val="00710A07"/>
    <w:rsid w:val="00712876"/>
    <w:rsid w:val="00715F59"/>
    <w:rsid w:val="00717649"/>
    <w:rsid w:val="00717F48"/>
    <w:rsid w:val="00720356"/>
    <w:rsid w:val="0072062B"/>
    <w:rsid w:val="007218DD"/>
    <w:rsid w:val="007219EE"/>
    <w:rsid w:val="00724D2E"/>
    <w:rsid w:val="00727891"/>
    <w:rsid w:val="007327C9"/>
    <w:rsid w:val="0073373E"/>
    <w:rsid w:val="00733744"/>
    <w:rsid w:val="0073421D"/>
    <w:rsid w:val="00734AD4"/>
    <w:rsid w:val="007350C5"/>
    <w:rsid w:val="00735A4D"/>
    <w:rsid w:val="00737557"/>
    <w:rsid w:val="0073799C"/>
    <w:rsid w:val="00737D2E"/>
    <w:rsid w:val="00737E6F"/>
    <w:rsid w:val="00741998"/>
    <w:rsid w:val="00741D6A"/>
    <w:rsid w:val="007433FC"/>
    <w:rsid w:val="007439A6"/>
    <w:rsid w:val="00746BCE"/>
    <w:rsid w:val="00746D5E"/>
    <w:rsid w:val="00750A90"/>
    <w:rsid w:val="007518BB"/>
    <w:rsid w:val="00752A9E"/>
    <w:rsid w:val="00754E1B"/>
    <w:rsid w:val="00754E60"/>
    <w:rsid w:val="0075709F"/>
    <w:rsid w:val="00757451"/>
    <w:rsid w:val="00761828"/>
    <w:rsid w:val="00762C2A"/>
    <w:rsid w:val="00765781"/>
    <w:rsid w:val="0076628D"/>
    <w:rsid w:val="00770A1F"/>
    <w:rsid w:val="00773AA9"/>
    <w:rsid w:val="007762E8"/>
    <w:rsid w:val="007771F8"/>
    <w:rsid w:val="007816AF"/>
    <w:rsid w:val="00782270"/>
    <w:rsid w:val="00783A8A"/>
    <w:rsid w:val="00784A05"/>
    <w:rsid w:val="0078730B"/>
    <w:rsid w:val="00787BC2"/>
    <w:rsid w:val="00787E41"/>
    <w:rsid w:val="007905A0"/>
    <w:rsid w:val="007925B5"/>
    <w:rsid w:val="007958A9"/>
    <w:rsid w:val="00796D7E"/>
    <w:rsid w:val="00797CE9"/>
    <w:rsid w:val="007A1982"/>
    <w:rsid w:val="007A3E7A"/>
    <w:rsid w:val="007A690F"/>
    <w:rsid w:val="007A6A01"/>
    <w:rsid w:val="007A6D4B"/>
    <w:rsid w:val="007A7772"/>
    <w:rsid w:val="007B0224"/>
    <w:rsid w:val="007B2173"/>
    <w:rsid w:val="007B226F"/>
    <w:rsid w:val="007B2F34"/>
    <w:rsid w:val="007B5576"/>
    <w:rsid w:val="007B5C97"/>
    <w:rsid w:val="007C1816"/>
    <w:rsid w:val="007C6FAB"/>
    <w:rsid w:val="007C7594"/>
    <w:rsid w:val="007C795E"/>
    <w:rsid w:val="007D2C02"/>
    <w:rsid w:val="007D6408"/>
    <w:rsid w:val="007E0027"/>
    <w:rsid w:val="007E0BA0"/>
    <w:rsid w:val="007F231C"/>
    <w:rsid w:val="007F34F2"/>
    <w:rsid w:val="007F44DC"/>
    <w:rsid w:val="007F6CD7"/>
    <w:rsid w:val="007F7766"/>
    <w:rsid w:val="00801884"/>
    <w:rsid w:val="00802830"/>
    <w:rsid w:val="00803185"/>
    <w:rsid w:val="00803BD2"/>
    <w:rsid w:val="00803DFC"/>
    <w:rsid w:val="00804100"/>
    <w:rsid w:val="00804143"/>
    <w:rsid w:val="00804D46"/>
    <w:rsid w:val="00806EAD"/>
    <w:rsid w:val="008109C4"/>
    <w:rsid w:val="00810F9D"/>
    <w:rsid w:val="00811635"/>
    <w:rsid w:val="00813F34"/>
    <w:rsid w:val="00814615"/>
    <w:rsid w:val="00815136"/>
    <w:rsid w:val="00815203"/>
    <w:rsid w:val="00815CFD"/>
    <w:rsid w:val="0081640E"/>
    <w:rsid w:val="00817E84"/>
    <w:rsid w:val="008215ED"/>
    <w:rsid w:val="00823C82"/>
    <w:rsid w:val="00823FF0"/>
    <w:rsid w:val="008262C0"/>
    <w:rsid w:val="00827BB5"/>
    <w:rsid w:val="00834281"/>
    <w:rsid w:val="00834A2E"/>
    <w:rsid w:val="00836239"/>
    <w:rsid w:val="0084133F"/>
    <w:rsid w:val="00842335"/>
    <w:rsid w:val="00844054"/>
    <w:rsid w:val="008444DB"/>
    <w:rsid w:val="008446F9"/>
    <w:rsid w:val="00844CB2"/>
    <w:rsid w:val="00845158"/>
    <w:rsid w:val="0085150B"/>
    <w:rsid w:val="00852AB4"/>
    <w:rsid w:val="00852D3E"/>
    <w:rsid w:val="008550EB"/>
    <w:rsid w:val="00856F6B"/>
    <w:rsid w:val="008573EC"/>
    <w:rsid w:val="00865A0D"/>
    <w:rsid w:val="00865E55"/>
    <w:rsid w:val="00866665"/>
    <w:rsid w:val="00870879"/>
    <w:rsid w:val="008711AA"/>
    <w:rsid w:val="00871C6E"/>
    <w:rsid w:val="0087271F"/>
    <w:rsid w:val="0087274A"/>
    <w:rsid w:val="008731EB"/>
    <w:rsid w:val="008759F0"/>
    <w:rsid w:val="0088564D"/>
    <w:rsid w:val="0088728E"/>
    <w:rsid w:val="00891258"/>
    <w:rsid w:val="008953A6"/>
    <w:rsid w:val="00896E0B"/>
    <w:rsid w:val="008A2556"/>
    <w:rsid w:val="008A4843"/>
    <w:rsid w:val="008A4904"/>
    <w:rsid w:val="008A5433"/>
    <w:rsid w:val="008A5689"/>
    <w:rsid w:val="008A5722"/>
    <w:rsid w:val="008A57DB"/>
    <w:rsid w:val="008B2E7A"/>
    <w:rsid w:val="008B5153"/>
    <w:rsid w:val="008B51BF"/>
    <w:rsid w:val="008B777E"/>
    <w:rsid w:val="008C236F"/>
    <w:rsid w:val="008C57A4"/>
    <w:rsid w:val="008C5DBB"/>
    <w:rsid w:val="008C681E"/>
    <w:rsid w:val="008C7174"/>
    <w:rsid w:val="008C7832"/>
    <w:rsid w:val="008C787E"/>
    <w:rsid w:val="008D0DA4"/>
    <w:rsid w:val="008D1948"/>
    <w:rsid w:val="008D267E"/>
    <w:rsid w:val="008D2E72"/>
    <w:rsid w:val="008D30B5"/>
    <w:rsid w:val="008D486B"/>
    <w:rsid w:val="008D4FF3"/>
    <w:rsid w:val="008D549D"/>
    <w:rsid w:val="008D6A5A"/>
    <w:rsid w:val="008D77EF"/>
    <w:rsid w:val="008D7A6E"/>
    <w:rsid w:val="008E07DC"/>
    <w:rsid w:val="008E248B"/>
    <w:rsid w:val="008E2DF1"/>
    <w:rsid w:val="008E4284"/>
    <w:rsid w:val="008E43C9"/>
    <w:rsid w:val="008F1577"/>
    <w:rsid w:val="008F18ED"/>
    <w:rsid w:val="008F283A"/>
    <w:rsid w:val="008F5895"/>
    <w:rsid w:val="008F6247"/>
    <w:rsid w:val="008F6EFA"/>
    <w:rsid w:val="009000A6"/>
    <w:rsid w:val="00900CF0"/>
    <w:rsid w:val="0090181B"/>
    <w:rsid w:val="009047E1"/>
    <w:rsid w:val="00904EB0"/>
    <w:rsid w:val="009050EA"/>
    <w:rsid w:val="009059F2"/>
    <w:rsid w:val="00906974"/>
    <w:rsid w:val="0091086A"/>
    <w:rsid w:val="00912073"/>
    <w:rsid w:val="0091322A"/>
    <w:rsid w:val="009168E4"/>
    <w:rsid w:val="00921150"/>
    <w:rsid w:val="009214F8"/>
    <w:rsid w:val="00921A04"/>
    <w:rsid w:val="00924ECA"/>
    <w:rsid w:val="009253BF"/>
    <w:rsid w:val="00927F86"/>
    <w:rsid w:val="00933B08"/>
    <w:rsid w:val="00935237"/>
    <w:rsid w:val="00936B94"/>
    <w:rsid w:val="00937075"/>
    <w:rsid w:val="009378C5"/>
    <w:rsid w:val="00940A7C"/>
    <w:rsid w:val="00941B51"/>
    <w:rsid w:val="00942816"/>
    <w:rsid w:val="009428C6"/>
    <w:rsid w:val="00942AFC"/>
    <w:rsid w:val="00942BF3"/>
    <w:rsid w:val="009524EE"/>
    <w:rsid w:val="00954745"/>
    <w:rsid w:val="00956153"/>
    <w:rsid w:val="00957417"/>
    <w:rsid w:val="00957C26"/>
    <w:rsid w:val="009609CD"/>
    <w:rsid w:val="00961329"/>
    <w:rsid w:val="00966206"/>
    <w:rsid w:val="00970E30"/>
    <w:rsid w:val="00971558"/>
    <w:rsid w:val="00973E82"/>
    <w:rsid w:val="00975B38"/>
    <w:rsid w:val="00975C4F"/>
    <w:rsid w:val="0097706B"/>
    <w:rsid w:val="00977474"/>
    <w:rsid w:val="0098072D"/>
    <w:rsid w:val="009839FF"/>
    <w:rsid w:val="00984257"/>
    <w:rsid w:val="009853E0"/>
    <w:rsid w:val="009879F0"/>
    <w:rsid w:val="00990B33"/>
    <w:rsid w:val="009949F6"/>
    <w:rsid w:val="00994EF4"/>
    <w:rsid w:val="00995A49"/>
    <w:rsid w:val="00996723"/>
    <w:rsid w:val="009979C3"/>
    <w:rsid w:val="009A10F2"/>
    <w:rsid w:val="009A1DF2"/>
    <w:rsid w:val="009A2467"/>
    <w:rsid w:val="009A2D17"/>
    <w:rsid w:val="009A3BF6"/>
    <w:rsid w:val="009A41E6"/>
    <w:rsid w:val="009A44C1"/>
    <w:rsid w:val="009A4511"/>
    <w:rsid w:val="009B472C"/>
    <w:rsid w:val="009B62BD"/>
    <w:rsid w:val="009B69D0"/>
    <w:rsid w:val="009C301B"/>
    <w:rsid w:val="009C4EF1"/>
    <w:rsid w:val="009C77F3"/>
    <w:rsid w:val="009C7898"/>
    <w:rsid w:val="009D17F3"/>
    <w:rsid w:val="009D5887"/>
    <w:rsid w:val="009D5B97"/>
    <w:rsid w:val="009D6497"/>
    <w:rsid w:val="009D7C8F"/>
    <w:rsid w:val="009E1DCB"/>
    <w:rsid w:val="009E2485"/>
    <w:rsid w:val="009E2986"/>
    <w:rsid w:val="009E2CE4"/>
    <w:rsid w:val="009E35C9"/>
    <w:rsid w:val="009E61B9"/>
    <w:rsid w:val="009E645F"/>
    <w:rsid w:val="009F11F8"/>
    <w:rsid w:val="009F14F9"/>
    <w:rsid w:val="009F19BF"/>
    <w:rsid w:val="009F46D9"/>
    <w:rsid w:val="009F66A4"/>
    <w:rsid w:val="00A01842"/>
    <w:rsid w:val="00A01AA7"/>
    <w:rsid w:val="00A02313"/>
    <w:rsid w:val="00A02EFD"/>
    <w:rsid w:val="00A03AB9"/>
    <w:rsid w:val="00A04017"/>
    <w:rsid w:val="00A056C5"/>
    <w:rsid w:val="00A07960"/>
    <w:rsid w:val="00A1010F"/>
    <w:rsid w:val="00A1116D"/>
    <w:rsid w:val="00A12617"/>
    <w:rsid w:val="00A14B15"/>
    <w:rsid w:val="00A162CE"/>
    <w:rsid w:val="00A2040D"/>
    <w:rsid w:val="00A22A5A"/>
    <w:rsid w:val="00A23953"/>
    <w:rsid w:val="00A23BC0"/>
    <w:rsid w:val="00A23C27"/>
    <w:rsid w:val="00A23FF3"/>
    <w:rsid w:val="00A251A7"/>
    <w:rsid w:val="00A251D5"/>
    <w:rsid w:val="00A2678B"/>
    <w:rsid w:val="00A305B1"/>
    <w:rsid w:val="00A31A85"/>
    <w:rsid w:val="00A32534"/>
    <w:rsid w:val="00A32774"/>
    <w:rsid w:val="00A33007"/>
    <w:rsid w:val="00A35186"/>
    <w:rsid w:val="00A359E9"/>
    <w:rsid w:val="00A402C4"/>
    <w:rsid w:val="00A40A13"/>
    <w:rsid w:val="00A41D2C"/>
    <w:rsid w:val="00A42A4B"/>
    <w:rsid w:val="00A431C1"/>
    <w:rsid w:val="00A467BD"/>
    <w:rsid w:val="00A46F2E"/>
    <w:rsid w:val="00A47807"/>
    <w:rsid w:val="00A52235"/>
    <w:rsid w:val="00A53B6C"/>
    <w:rsid w:val="00A53DD7"/>
    <w:rsid w:val="00A5411C"/>
    <w:rsid w:val="00A61021"/>
    <w:rsid w:val="00A61EE5"/>
    <w:rsid w:val="00A62510"/>
    <w:rsid w:val="00A62FA3"/>
    <w:rsid w:val="00A644F8"/>
    <w:rsid w:val="00A64590"/>
    <w:rsid w:val="00A645F8"/>
    <w:rsid w:val="00A651EA"/>
    <w:rsid w:val="00A662AB"/>
    <w:rsid w:val="00A66728"/>
    <w:rsid w:val="00A72A8E"/>
    <w:rsid w:val="00A775D4"/>
    <w:rsid w:val="00A80809"/>
    <w:rsid w:val="00A90CE5"/>
    <w:rsid w:val="00A925E3"/>
    <w:rsid w:val="00A94846"/>
    <w:rsid w:val="00A950AC"/>
    <w:rsid w:val="00A95172"/>
    <w:rsid w:val="00A95C22"/>
    <w:rsid w:val="00A96CCC"/>
    <w:rsid w:val="00AA1349"/>
    <w:rsid w:val="00AA2FCB"/>
    <w:rsid w:val="00AA38D5"/>
    <w:rsid w:val="00AA4750"/>
    <w:rsid w:val="00AA5172"/>
    <w:rsid w:val="00AA6640"/>
    <w:rsid w:val="00AA7048"/>
    <w:rsid w:val="00AB026E"/>
    <w:rsid w:val="00AB0703"/>
    <w:rsid w:val="00AB1274"/>
    <w:rsid w:val="00AB21F7"/>
    <w:rsid w:val="00AB4D2E"/>
    <w:rsid w:val="00AC01B8"/>
    <w:rsid w:val="00AC0941"/>
    <w:rsid w:val="00AC0E60"/>
    <w:rsid w:val="00AC36F9"/>
    <w:rsid w:val="00AC74F3"/>
    <w:rsid w:val="00AD0A3E"/>
    <w:rsid w:val="00AD3A2A"/>
    <w:rsid w:val="00AD3E61"/>
    <w:rsid w:val="00AD6414"/>
    <w:rsid w:val="00AD64AF"/>
    <w:rsid w:val="00AD65E1"/>
    <w:rsid w:val="00AE0323"/>
    <w:rsid w:val="00AE318E"/>
    <w:rsid w:val="00AE3B45"/>
    <w:rsid w:val="00AE5D25"/>
    <w:rsid w:val="00AE7007"/>
    <w:rsid w:val="00AF349C"/>
    <w:rsid w:val="00AF4DAF"/>
    <w:rsid w:val="00AF57FB"/>
    <w:rsid w:val="00AF58D4"/>
    <w:rsid w:val="00AF5F51"/>
    <w:rsid w:val="00AF67F3"/>
    <w:rsid w:val="00B01A17"/>
    <w:rsid w:val="00B030D5"/>
    <w:rsid w:val="00B052B7"/>
    <w:rsid w:val="00B10D3E"/>
    <w:rsid w:val="00B11EF4"/>
    <w:rsid w:val="00B12EDD"/>
    <w:rsid w:val="00B13028"/>
    <w:rsid w:val="00B1310D"/>
    <w:rsid w:val="00B14040"/>
    <w:rsid w:val="00B17421"/>
    <w:rsid w:val="00B20441"/>
    <w:rsid w:val="00B208CF"/>
    <w:rsid w:val="00B23CC0"/>
    <w:rsid w:val="00B25260"/>
    <w:rsid w:val="00B25D29"/>
    <w:rsid w:val="00B27006"/>
    <w:rsid w:val="00B27382"/>
    <w:rsid w:val="00B30B66"/>
    <w:rsid w:val="00B3112F"/>
    <w:rsid w:val="00B32F64"/>
    <w:rsid w:val="00B33F5B"/>
    <w:rsid w:val="00B35AE9"/>
    <w:rsid w:val="00B41E88"/>
    <w:rsid w:val="00B44E28"/>
    <w:rsid w:val="00B46BDD"/>
    <w:rsid w:val="00B47318"/>
    <w:rsid w:val="00B50345"/>
    <w:rsid w:val="00B524C0"/>
    <w:rsid w:val="00B533A3"/>
    <w:rsid w:val="00B53B44"/>
    <w:rsid w:val="00B53F94"/>
    <w:rsid w:val="00B55920"/>
    <w:rsid w:val="00B56CFA"/>
    <w:rsid w:val="00B575FF"/>
    <w:rsid w:val="00B60E11"/>
    <w:rsid w:val="00B62D9C"/>
    <w:rsid w:val="00B634DD"/>
    <w:rsid w:val="00B64840"/>
    <w:rsid w:val="00B659D7"/>
    <w:rsid w:val="00B66782"/>
    <w:rsid w:val="00B66968"/>
    <w:rsid w:val="00B70343"/>
    <w:rsid w:val="00B71954"/>
    <w:rsid w:val="00B7368A"/>
    <w:rsid w:val="00B74425"/>
    <w:rsid w:val="00B7593E"/>
    <w:rsid w:val="00B75B4E"/>
    <w:rsid w:val="00B774F3"/>
    <w:rsid w:val="00B77ADF"/>
    <w:rsid w:val="00B81B4D"/>
    <w:rsid w:val="00B82F63"/>
    <w:rsid w:val="00B858F5"/>
    <w:rsid w:val="00B85ABC"/>
    <w:rsid w:val="00B916CA"/>
    <w:rsid w:val="00B91B6C"/>
    <w:rsid w:val="00B92815"/>
    <w:rsid w:val="00B9416A"/>
    <w:rsid w:val="00B9546D"/>
    <w:rsid w:val="00B95DB9"/>
    <w:rsid w:val="00B9775F"/>
    <w:rsid w:val="00BA06C4"/>
    <w:rsid w:val="00BA083F"/>
    <w:rsid w:val="00BA17DC"/>
    <w:rsid w:val="00BA1C14"/>
    <w:rsid w:val="00BA573E"/>
    <w:rsid w:val="00BA5986"/>
    <w:rsid w:val="00BA5FDE"/>
    <w:rsid w:val="00BA647F"/>
    <w:rsid w:val="00BA6A4D"/>
    <w:rsid w:val="00BA788A"/>
    <w:rsid w:val="00BB3A2E"/>
    <w:rsid w:val="00BB51A2"/>
    <w:rsid w:val="00BB675C"/>
    <w:rsid w:val="00BC000B"/>
    <w:rsid w:val="00BC1376"/>
    <w:rsid w:val="00BC3595"/>
    <w:rsid w:val="00BC4560"/>
    <w:rsid w:val="00BC4641"/>
    <w:rsid w:val="00BC54EB"/>
    <w:rsid w:val="00BC55A4"/>
    <w:rsid w:val="00BC5823"/>
    <w:rsid w:val="00BC5908"/>
    <w:rsid w:val="00BC606A"/>
    <w:rsid w:val="00BC73D2"/>
    <w:rsid w:val="00BD05F4"/>
    <w:rsid w:val="00BD06A3"/>
    <w:rsid w:val="00BD0BF7"/>
    <w:rsid w:val="00BD0CA5"/>
    <w:rsid w:val="00BD2262"/>
    <w:rsid w:val="00BD23DA"/>
    <w:rsid w:val="00BD2C5F"/>
    <w:rsid w:val="00BD4076"/>
    <w:rsid w:val="00BD4447"/>
    <w:rsid w:val="00BD4760"/>
    <w:rsid w:val="00BD481E"/>
    <w:rsid w:val="00BD7AC4"/>
    <w:rsid w:val="00BE0C66"/>
    <w:rsid w:val="00BE73E1"/>
    <w:rsid w:val="00BF0DF0"/>
    <w:rsid w:val="00BF1C65"/>
    <w:rsid w:val="00BF2591"/>
    <w:rsid w:val="00BF3B71"/>
    <w:rsid w:val="00BF3C19"/>
    <w:rsid w:val="00BF4475"/>
    <w:rsid w:val="00BF4E0A"/>
    <w:rsid w:val="00BF5BDA"/>
    <w:rsid w:val="00BF608E"/>
    <w:rsid w:val="00BF6396"/>
    <w:rsid w:val="00BF6F75"/>
    <w:rsid w:val="00BF7C69"/>
    <w:rsid w:val="00C008BA"/>
    <w:rsid w:val="00C035AB"/>
    <w:rsid w:val="00C069CD"/>
    <w:rsid w:val="00C06EC0"/>
    <w:rsid w:val="00C078E4"/>
    <w:rsid w:val="00C10DD8"/>
    <w:rsid w:val="00C116BF"/>
    <w:rsid w:val="00C12898"/>
    <w:rsid w:val="00C12B63"/>
    <w:rsid w:val="00C142E6"/>
    <w:rsid w:val="00C14C55"/>
    <w:rsid w:val="00C15251"/>
    <w:rsid w:val="00C160ED"/>
    <w:rsid w:val="00C16BEC"/>
    <w:rsid w:val="00C20182"/>
    <w:rsid w:val="00C2311E"/>
    <w:rsid w:val="00C24922"/>
    <w:rsid w:val="00C25089"/>
    <w:rsid w:val="00C261E2"/>
    <w:rsid w:val="00C2645D"/>
    <w:rsid w:val="00C27238"/>
    <w:rsid w:val="00C27992"/>
    <w:rsid w:val="00C3012A"/>
    <w:rsid w:val="00C30810"/>
    <w:rsid w:val="00C312F7"/>
    <w:rsid w:val="00C36080"/>
    <w:rsid w:val="00C36532"/>
    <w:rsid w:val="00C377B2"/>
    <w:rsid w:val="00C44738"/>
    <w:rsid w:val="00C45DC8"/>
    <w:rsid w:val="00C46B02"/>
    <w:rsid w:val="00C51150"/>
    <w:rsid w:val="00C520AA"/>
    <w:rsid w:val="00C52454"/>
    <w:rsid w:val="00C55061"/>
    <w:rsid w:val="00C566F7"/>
    <w:rsid w:val="00C56B81"/>
    <w:rsid w:val="00C57162"/>
    <w:rsid w:val="00C621EE"/>
    <w:rsid w:val="00C648E6"/>
    <w:rsid w:val="00C6490B"/>
    <w:rsid w:val="00C653FC"/>
    <w:rsid w:val="00C667D1"/>
    <w:rsid w:val="00C70524"/>
    <w:rsid w:val="00C722ED"/>
    <w:rsid w:val="00C73219"/>
    <w:rsid w:val="00C74B7D"/>
    <w:rsid w:val="00C76535"/>
    <w:rsid w:val="00C76A52"/>
    <w:rsid w:val="00C81C13"/>
    <w:rsid w:val="00C83F6C"/>
    <w:rsid w:val="00C84254"/>
    <w:rsid w:val="00C84E37"/>
    <w:rsid w:val="00C85EEF"/>
    <w:rsid w:val="00C8664D"/>
    <w:rsid w:val="00C908D2"/>
    <w:rsid w:val="00C93C30"/>
    <w:rsid w:val="00C95EEE"/>
    <w:rsid w:val="00C96008"/>
    <w:rsid w:val="00C9633F"/>
    <w:rsid w:val="00CA0548"/>
    <w:rsid w:val="00CA0C6D"/>
    <w:rsid w:val="00CA18A7"/>
    <w:rsid w:val="00CA3625"/>
    <w:rsid w:val="00CA49CB"/>
    <w:rsid w:val="00CA4DE1"/>
    <w:rsid w:val="00CA56B0"/>
    <w:rsid w:val="00CA57F2"/>
    <w:rsid w:val="00CA59DC"/>
    <w:rsid w:val="00CA6DB7"/>
    <w:rsid w:val="00CB1CBF"/>
    <w:rsid w:val="00CB20C2"/>
    <w:rsid w:val="00CB2524"/>
    <w:rsid w:val="00CB4012"/>
    <w:rsid w:val="00CB4669"/>
    <w:rsid w:val="00CB5E05"/>
    <w:rsid w:val="00CB6217"/>
    <w:rsid w:val="00CC0A60"/>
    <w:rsid w:val="00CC1354"/>
    <w:rsid w:val="00CC1BBC"/>
    <w:rsid w:val="00CC1C64"/>
    <w:rsid w:val="00CC283B"/>
    <w:rsid w:val="00CC2C15"/>
    <w:rsid w:val="00CC68A6"/>
    <w:rsid w:val="00CD0841"/>
    <w:rsid w:val="00CD3368"/>
    <w:rsid w:val="00CD4DE9"/>
    <w:rsid w:val="00CD6C3A"/>
    <w:rsid w:val="00CD7FF5"/>
    <w:rsid w:val="00CE0BDA"/>
    <w:rsid w:val="00CE1DBE"/>
    <w:rsid w:val="00CE2A1E"/>
    <w:rsid w:val="00CE4F1B"/>
    <w:rsid w:val="00CE5A94"/>
    <w:rsid w:val="00CE6192"/>
    <w:rsid w:val="00CE7F4F"/>
    <w:rsid w:val="00CF06FC"/>
    <w:rsid w:val="00CF531F"/>
    <w:rsid w:val="00CF566E"/>
    <w:rsid w:val="00CF5AD1"/>
    <w:rsid w:val="00CF791A"/>
    <w:rsid w:val="00D00D88"/>
    <w:rsid w:val="00D00FE0"/>
    <w:rsid w:val="00D010E4"/>
    <w:rsid w:val="00D0321F"/>
    <w:rsid w:val="00D04D55"/>
    <w:rsid w:val="00D04F19"/>
    <w:rsid w:val="00D05E8D"/>
    <w:rsid w:val="00D128C6"/>
    <w:rsid w:val="00D129D7"/>
    <w:rsid w:val="00D14414"/>
    <w:rsid w:val="00D14A2B"/>
    <w:rsid w:val="00D14B78"/>
    <w:rsid w:val="00D168A6"/>
    <w:rsid w:val="00D17265"/>
    <w:rsid w:val="00D21922"/>
    <w:rsid w:val="00D21DC9"/>
    <w:rsid w:val="00D2795C"/>
    <w:rsid w:val="00D33DF5"/>
    <w:rsid w:val="00D34DF9"/>
    <w:rsid w:val="00D36472"/>
    <w:rsid w:val="00D36ACF"/>
    <w:rsid w:val="00D40E53"/>
    <w:rsid w:val="00D421A1"/>
    <w:rsid w:val="00D43D36"/>
    <w:rsid w:val="00D43FF7"/>
    <w:rsid w:val="00D50911"/>
    <w:rsid w:val="00D51132"/>
    <w:rsid w:val="00D5207D"/>
    <w:rsid w:val="00D52095"/>
    <w:rsid w:val="00D53B60"/>
    <w:rsid w:val="00D54BC0"/>
    <w:rsid w:val="00D55734"/>
    <w:rsid w:val="00D55980"/>
    <w:rsid w:val="00D56159"/>
    <w:rsid w:val="00D565CA"/>
    <w:rsid w:val="00D57BEF"/>
    <w:rsid w:val="00D610D1"/>
    <w:rsid w:val="00D61421"/>
    <w:rsid w:val="00D6269C"/>
    <w:rsid w:val="00D63BC0"/>
    <w:rsid w:val="00D67F8F"/>
    <w:rsid w:val="00D718DA"/>
    <w:rsid w:val="00D72087"/>
    <w:rsid w:val="00D73D1F"/>
    <w:rsid w:val="00D73D77"/>
    <w:rsid w:val="00D73E6C"/>
    <w:rsid w:val="00D73F50"/>
    <w:rsid w:val="00D77B2B"/>
    <w:rsid w:val="00D77C0E"/>
    <w:rsid w:val="00D803CB"/>
    <w:rsid w:val="00D8093B"/>
    <w:rsid w:val="00D82BD1"/>
    <w:rsid w:val="00D836C6"/>
    <w:rsid w:val="00D85087"/>
    <w:rsid w:val="00D85153"/>
    <w:rsid w:val="00D86E55"/>
    <w:rsid w:val="00D87225"/>
    <w:rsid w:val="00D909F4"/>
    <w:rsid w:val="00D92E7D"/>
    <w:rsid w:val="00D9765C"/>
    <w:rsid w:val="00D9793D"/>
    <w:rsid w:val="00DA057A"/>
    <w:rsid w:val="00DA05BC"/>
    <w:rsid w:val="00DA0BF5"/>
    <w:rsid w:val="00DA0C06"/>
    <w:rsid w:val="00DA1AC2"/>
    <w:rsid w:val="00DA1FD6"/>
    <w:rsid w:val="00DA24E6"/>
    <w:rsid w:val="00DA272F"/>
    <w:rsid w:val="00DA6CDD"/>
    <w:rsid w:val="00DA7524"/>
    <w:rsid w:val="00DB10EE"/>
    <w:rsid w:val="00DB112C"/>
    <w:rsid w:val="00DC4278"/>
    <w:rsid w:val="00DC4DBD"/>
    <w:rsid w:val="00DD10C0"/>
    <w:rsid w:val="00DD1258"/>
    <w:rsid w:val="00DD26D2"/>
    <w:rsid w:val="00DD57DC"/>
    <w:rsid w:val="00DD618C"/>
    <w:rsid w:val="00DD628F"/>
    <w:rsid w:val="00DE125B"/>
    <w:rsid w:val="00DE171B"/>
    <w:rsid w:val="00DE57F0"/>
    <w:rsid w:val="00DE7032"/>
    <w:rsid w:val="00DE7CF8"/>
    <w:rsid w:val="00DF113C"/>
    <w:rsid w:val="00DF2A60"/>
    <w:rsid w:val="00DF529F"/>
    <w:rsid w:val="00DF5B67"/>
    <w:rsid w:val="00E011C0"/>
    <w:rsid w:val="00E01F3C"/>
    <w:rsid w:val="00E02716"/>
    <w:rsid w:val="00E031E3"/>
    <w:rsid w:val="00E03A5F"/>
    <w:rsid w:val="00E057BA"/>
    <w:rsid w:val="00E1074D"/>
    <w:rsid w:val="00E111C7"/>
    <w:rsid w:val="00E12C50"/>
    <w:rsid w:val="00E130BE"/>
    <w:rsid w:val="00E16DDC"/>
    <w:rsid w:val="00E239DC"/>
    <w:rsid w:val="00E268DC"/>
    <w:rsid w:val="00E26E9E"/>
    <w:rsid w:val="00E30D76"/>
    <w:rsid w:val="00E30E1D"/>
    <w:rsid w:val="00E3165C"/>
    <w:rsid w:val="00E31E8E"/>
    <w:rsid w:val="00E33362"/>
    <w:rsid w:val="00E34347"/>
    <w:rsid w:val="00E37F2A"/>
    <w:rsid w:val="00E434E6"/>
    <w:rsid w:val="00E44FCB"/>
    <w:rsid w:val="00E46C8C"/>
    <w:rsid w:val="00E50BD2"/>
    <w:rsid w:val="00E52385"/>
    <w:rsid w:val="00E527B0"/>
    <w:rsid w:val="00E53210"/>
    <w:rsid w:val="00E54C4F"/>
    <w:rsid w:val="00E54FB8"/>
    <w:rsid w:val="00E5726D"/>
    <w:rsid w:val="00E610F3"/>
    <w:rsid w:val="00E6126D"/>
    <w:rsid w:val="00E6173B"/>
    <w:rsid w:val="00E64242"/>
    <w:rsid w:val="00E642EC"/>
    <w:rsid w:val="00E647F3"/>
    <w:rsid w:val="00E65522"/>
    <w:rsid w:val="00E704F3"/>
    <w:rsid w:val="00E7191F"/>
    <w:rsid w:val="00E71E19"/>
    <w:rsid w:val="00E7209F"/>
    <w:rsid w:val="00E73119"/>
    <w:rsid w:val="00E73129"/>
    <w:rsid w:val="00E75CD2"/>
    <w:rsid w:val="00E76560"/>
    <w:rsid w:val="00E76A71"/>
    <w:rsid w:val="00E8020E"/>
    <w:rsid w:val="00E802F1"/>
    <w:rsid w:val="00E80419"/>
    <w:rsid w:val="00E811F0"/>
    <w:rsid w:val="00E81D5C"/>
    <w:rsid w:val="00E821D6"/>
    <w:rsid w:val="00E842D2"/>
    <w:rsid w:val="00E8633C"/>
    <w:rsid w:val="00E86953"/>
    <w:rsid w:val="00E871E3"/>
    <w:rsid w:val="00E87CB0"/>
    <w:rsid w:val="00E9056D"/>
    <w:rsid w:val="00E95068"/>
    <w:rsid w:val="00E9616A"/>
    <w:rsid w:val="00EA00BE"/>
    <w:rsid w:val="00EA0D42"/>
    <w:rsid w:val="00EA210E"/>
    <w:rsid w:val="00EA6779"/>
    <w:rsid w:val="00EA789E"/>
    <w:rsid w:val="00EA7F3B"/>
    <w:rsid w:val="00EB4781"/>
    <w:rsid w:val="00EB6AB5"/>
    <w:rsid w:val="00EB6F18"/>
    <w:rsid w:val="00EC377B"/>
    <w:rsid w:val="00EC53FB"/>
    <w:rsid w:val="00EC5A9C"/>
    <w:rsid w:val="00ED029C"/>
    <w:rsid w:val="00ED02B6"/>
    <w:rsid w:val="00ED67C1"/>
    <w:rsid w:val="00ED6AA3"/>
    <w:rsid w:val="00ED7C26"/>
    <w:rsid w:val="00EE18D2"/>
    <w:rsid w:val="00EE20D8"/>
    <w:rsid w:val="00EE2305"/>
    <w:rsid w:val="00EE4FA1"/>
    <w:rsid w:val="00EE503B"/>
    <w:rsid w:val="00EE5819"/>
    <w:rsid w:val="00EE749B"/>
    <w:rsid w:val="00EF213C"/>
    <w:rsid w:val="00EF2502"/>
    <w:rsid w:val="00EF2AC8"/>
    <w:rsid w:val="00EF430A"/>
    <w:rsid w:val="00EF63A8"/>
    <w:rsid w:val="00EF63B1"/>
    <w:rsid w:val="00EF65C7"/>
    <w:rsid w:val="00EF689F"/>
    <w:rsid w:val="00EF75BB"/>
    <w:rsid w:val="00EF793A"/>
    <w:rsid w:val="00F00921"/>
    <w:rsid w:val="00F03843"/>
    <w:rsid w:val="00F1226E"/>
    <w:rsid w:val="00F1463A"/>
    <w:rsid w:val="00F153F7"/>
    <w:rsid w:val="00F15872"/>
    <w:rsid w:val="00F15AF2"/>
    <w:rsid w:val="00F15E20"/>
    <w:rsid w:val="00F16351"/>
    <w:rsid w:val="00F21744"/>
    <w:rsid w:val="00F219F5"/>
    <w:rsid w:val="00F2312A"/>
    <w:rsid w:val="00F238BE"/>
    <w:rsid w:val="00F274AA"/>
    <w:rsid w:val="00F329A6"/>
    <w:rsid w:val="00F32BE9"/>
    <w:rsid w:val="00F32DB3"/>
    <w:rsid w:val="00F3352C"/>
    <w:rsid w:val="00F3489D"/>
    <w:rsid w:val="00F36025"/>
    <w:rsid w:val="00F3653B"/>
    <w:rsid w:val="00F4024C"/>
    <w:rsid w:val="00F427A5"/>
    <w:rsid w:val="00F43700"/>
    <w:rsid w:val="00F45583"/>
    <w:rsid w:val="00F470A0"/>
    <w:rsid w:val="00F4765F"/>
    <w:rsid w:val="00F50DB2"/>
    <w:rsid w:val="00F51D26"/>
    <w:rsid w:val="00F549C6"/>
    <w:rsid w:val="00F557B1"/>
    <w:rsid w:val="00F56C03"/>
    <w:rsid w:val="00F56C55"/>
    <w:rsid w:val="00F61DB9"/>
    <w:rsid w:val="00F6457A"/>
    <w:rsid w:val="00F669E5"/>
    <w:rsid w:val="00F67543"/>
    <w:rsid w:val="00F67738"/>
    <w:rsid w:val="00F701B6"/>
    <w:rsid w:val="00F7089F"/>
    <w:rsid w:val="00F70AB6"/>
    <w:rsid w:val="00F73FAF"/>
    <w:rsid w:val="00F7445E"/>
    <w:rsid w:val="00F76473"/>
    <w:rsid w:val="00F80987"/>
    <w:rsid w:val="00F81111"/>
    <w:rsid w:val="00F8261E"/>
    <w:rsid w:val="00F837E9"/>
    <w:rsid w:val="00F869FF"/>
    <w:rsid w:val="00F916E3"/>
    <w:rsid w:val="00F917D3"/>
    <w:rsid w:val="00F91E34"/>
    <w:rsid w:val="00F94EC1"/>
    <w:rsid w:val="00F954E2"/>
    <w:rsid w:val="00F95A00"/>
    <w:rsid w:val="00F9777F"/>
    <w:rsid w:val="00FA03FD"/>
    <w:rsid w:val="00FA2B6E"/>
    <w:rsid w:val="00FA4D6C"/>
    <w:rsid w:val="00FA697C"/>
    <w:rsid w:val="00FA69BE"/>
    <w:rsid w:val="00FA729E"/>
    <w:rsid w:val="00FA730C"/>
    <w:rsid w:val="00FB206A"/>
    <w:rsid w:val="00FB3F43"/>
    <w:rsid w:val="00FB59FE"/>
    <w:rsid w:val="00FB5F05"/>
    <w:rsid w:val="00FB6573"/>
    <w:rsid w:val="00FB75F4"/>
    <w:rsid w:val="00FC008B"/>
    <w:rsid w:val="00FC329D"/>
    <w:rsid w:val="00FC4021"/>
    <w:rsid w:val="00FC469B"/>
    <w:rsid w:val="00FD2556"/>
    <w:rsid w:val="00FD6178"/>
    <w:rsid w:val="00FD6E87"/>
    <w:rsid w:val="00FE00AC"/>
    <w:rsid w:val="00FE1DF1"/>
    <w:rsid w:val="00FE26F8"/>
    <w:rsid w:val="00FE2832"/>
    <w:rsid w:val="00FE2E8C"/>
    <w:rsid w:val="00FE3F6A"/>
    <w:rsid w:val="00FE40B5"/>
    <w:rsid w:val="00FE4B60"/>
    <w:rsid w:val="00FE5DCA"/>
    <w:rsid w:val="00FE66FD"/>
    <w:rsid w:val="00FE7124"/>
    <w:rsid w:val="00FF0756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BA9D4E0"/>
  <w15:docId w15:val="{4149E281-1C07-44DD-A7DA-3A3D349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/>
    <w:lsdException w:name="Body Text 3" w:semiHidden="1" w:uiPriority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5984"/>
    <w:rPr>
      <w:rFonts w:ascii="Open Sans" w:hAnsi="Open Sans"/>
    </w:rPr>
  </w:style>
  <w:style w:type="paragraph" w:styleId="Heading1">
    <w:name w:val="heading 1"/>
    <w:basedOn w:val="BodyText"/>
    <w:next w:val="BodyText"/>
    <w:qFormat/>
    <w:rsid w:val="00CA3625"/>
    <w:pPr>
      <w:keepNext/>
      <w:pageBreakBefore/>
      <w:numPr>
        <w:numId w:val="7"/>
      </w:numPr>
      <w:spacing w:before="0" w:after="360"/>
      <w:outlineLvl w:val="0"/>
    </w:pPr>
    <w:rPr>
      <w:b/>
      <w:caps/>
      <w:kern w:val="28"/>
    </w:rPr>
  </w:style>
  <w:style w:type="paragraph" w:styleId="Heading2">
    <w:name w:val="heading 2"/>
    <w:basedOn w:val="BodyText"/>
    <w:next w:val="BodyText"/>
    <w:qFormat/>
    <w:rsid w:val="00440F33"/>
    <w:pPr>
      <w:keepNext/>
      <w:numPr>
        <w:ilvl w:val="1"/>
        <w:numId w:val="7"/>
      </w:numPr>
      <w:spacing w:before="600" w:after="360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rsid w:val="00440F33"/>
    <w:pPr>
      <w:keepNext/>
      <w:numPr>
        <w:ilvl w:val="2"/>
        <w:numId w:val="7"/>
      </w:numPr>
      <w:spacing w:before="600" w:after="360"/>
      <w:outlineLvl w:val="2"/>
    </w:pPr>
    <w:rPr>
      <w:b/>
      <w:i/>
      <w:smallCaps/>
    </w:rPr>
  </w:style>
  <w:style w:type="paragraph" w:styleId="Heading4">
    <w:name w:val="heading 4"/>
    <w:basedOn w:val="BodyText"/>
    <w:next w:val="BodyText"/>
    <w:qFormat/>
    <w:rsid w:val="001F6FA3"/>
    <w:pPr>
      <w:keepNext/>
      <w:numPr>
        <w:ilvl w:val="3"/>
        <w:numId w:val="7"/>
      </w:numPr>
      <w:spacing w:before="600" w:after="360"/>
      <w:outlineLvl w:val="3"/>
    </w:pPr>
    <w:rPr>
      <w:b/>
    </w:rPr>
  </w:style>
  <w:style w:type="paragraph" w:styleId="Heading5">
    <w:name w:val="heading 5"/>
    <w:basedOn w:val="BodyText"/>
    <w:next w:val="BodyText"/>
    <w:rsid w:val="001D5984"/>
    <w:pPr>
      <w:keepNext/>
      <w:numPr>
        <w:ilvl w:val="4"/>
        <w:numId w:val="7"/>
      </w:numPr>
      <w:spacing w:before="600" w:after="360"/>
      <w:outlineLvl w:val="4"/>
    </w:pPr>
    <w:rPr>
      <w:i/>
    </w:rPr>
  </w:style>
  <w:style w:type="paragraph" w:styleId="Heading6">
    <w:name w:val="heading 6"/>
    <w:basedOn w:val="Normal"/>
    <w:next w:val="Normal"/>
    <w:rsid w:val="009A3BF6"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9A3BF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9A3BF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F427A5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17173"/>
    <w:pPr>
      <w:spacing w:before="240"/>
      <w:ind w:left="794"/>
      <w:jc w:val="both"/>
    </w:pPr>
  </w:style>
  <w:style w:type="character" w:customStyle="1" w:styleId="BodyTextChar">
    <w:name w:val="Body Text Char"/>
    <w:basedOn w:val="DefaultParagraphFont"/>
    <w:link w:val="BodyText"/>
    <w:rsid w:val="00517173"/>
    <w:rPr>
      <w:rFonts w:ascii="Arial" w:hAnsi="Arial"/>
      <w:sz w:val="22"/>
    </w:rPr>
  </w:style>
  <w:style w:type="paragraph" w:styleId="TOC1">
    <w:name w:val="toc 1"/>
    <w:basedOn w:val="Normal"/>
    <w:next w:val="Normal"/>
    <w:autoRedefine/>
    <w:uiPriority w:val="39"/>
    <w:rsid w:val="003518E3"/>
    <w:pPr>
      <w:tabs>
        <w:tab w:val="left" w:pos="397"/>
        <w:tab w:val="right" w:pos="8788"/>
      </w:tabs>
      <w:autoSpaceDE w:val="0"/>
      <w:autoSpaceDN w:val="0"/>
      <w:spacing w:before="360"/>
    </w:pPr>
    <w:rPr>
      <w:b/>
      <w:bCs/>
      <w:caps/>
      <w:szCs w:val="24"/>
    </w:rPr>
  </w:style>
  <w:style w:type="paragraph" w:styleId="Header">
    <w:name w:val="header"/>
    <w:basedOn w:val="Normal"/>
    <w:rsid w:val="000D1CCD"/>
    <w:pPr>
      <w:tabs>
        <w:tab w:val="right" w:pos="9638"/>
      </w:tabs>
    </w:pPr>
    <w:rPr>
      <w:smallCaps/>
    </w:rPr>
  </w:style>
  <w:style w:type="paragraph" w:styleId="Footer">
    <w:name w:val="footer"/>
    <w:basedOn w:val="Normal"/>
    <w:link w:val="FooterChar"/>
    <w:uiPriority w:val="99"/>
    <w:rsid w:val="006B7227"/>
    <w:rPr>
      <w:i/>
      <w:sz w:val="18"/>
    </w:rPr>
  </w:style>
  <w:style w:type="character" w:styleId="PageNumber">
    <w:name w:val="page number"/>
    <w:basedOn w:val="DefaultParagraphFont"/>
    <w:rsid w:val="00024781"/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rsid w:val="00CA3625"/>
    <w:pPr>
      <w:tabs>
        <w:tab w:val="right" w:pos="8788"/>
      </w:tabs>
      <w:autoSpaceDE w:val="0"/>
      <w:autoSpaceDN w:val="0"/>
      <w:spacing w:before="360"/>
      <w:ind w:left="397" w:hanging="397"/>
    </w:pPr>
    <w:rPr>
      <w:b/>
      <w:bCs/>
      <w:caps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CA3625"/>
    <w:pPr>
      <w:tabs>
        <w:tab w:val="right" w:pos="8789"/>
      </w:tabs>
      <w:autoSpaceDE w:val="0"/>
      <w:autoSpaceDN w:val="0"/>
      <w:spacing w:before="240"/>
      <w:ind w:left="1418" w:hanging="1021"/>
    </w:pPr>
    <w:rPr>
      <w:smallCaps/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CA3625"/>
    <w:pPr>
      <w:tabs>
        <w:tab w:val="left" w:pos="1418"/>
        <w:tab w:val="right" w:pos="8788"/>
      </w:tabs>
      <w:autoSpaceDE w:val="0"/>
      <w:autoSpaceDN w:val="0"/>
      <w:spacing w:before="120"/>
      <w:ind w:left="1418" w:hanging="1021"/>
    </w:pPr>
    <w:rPr>
      <w:iCs/>
      <w:noProof/>
      <w:szCs w:val="24"/>
    </w:rPr>
  </w:style>
  <w:style w:type="paragraph" w:customStyle="1" w:styleId="Paragrafolettere">
    <w:name w:val="Paragrafo lettere"/>
    <w:basedOn w:val="BodyText"/>
    <w:rsid w:val="00761828"/>
    <w:pPr>
      <w:numPr>
        <w:numId w:val="6"/>
      </w:numPr>
    </w:pPr>
  </w:style>
  <w:style w:type="character" w:styleId="Hyperlink">
    <w:name w:val="Hyperlink"/>
    <w:basedOn w:val="DefaultParagraphFont"/>
    <w:uiPriority w:val="99"/>
    <w:rsid w:val="00CA3625"/>
    <w:rPr>
      <w:color w:val="0000FF"/>
      <w:u w:val="single"/>
    </w:rPr>
  </w:style>
  <w:style w:type="paragraph" w:customStyle="1" w:styleId="Paragrafonumerato123">
    <w:name w:val="Paragrafo numerato 1. 2. 3...."/>
    <w:basedOn w:val="BodyText"/>
    <w:rsid w:val="00761828"/>
    <w:pPr>
      <w:numPr>
        <w:numId w:val="2"/>
      </w:numPr>
      <w:autoSpaceDE w:val="0"/>
      <w:autoSpaceDN w:val="0"/>
    </w:pPr>
    <w:rPr>
      <w:szCs w:val="24"/>
    </w:rPr>
  </w:style>
  <w:style w:type="paragraph" w:customStyle="1" w:styleId="Trattino">
    <w:name w:val="Trattino"/>
    <w:basedOn w:val="BodyText"/>
    <w:qFormat/>
    <w:rsid w:val="00E76560"/>
    <w:pPr>
      <w:numPr>
        <w:numId w:val="5"/>
      </w:numPr>
      <w:spacing w:before="120"/>
    </w:pPr>
  </w:style>
  <w:style w:type="paragraph" w:customStyle="1" w:styleId="Corpotestotrattino">
    <w:name w:val="Corpo testo trattino"/>
    <w:basedOn w:val="BodyText"/>
    <w:qFormat/>
    <w:rsid w:val="001F6FA3"/>
    <w:pPr>
      <w:spacing w:before="120"/>
      <w:ind w:left="1151"/>
    </w:pPr>
  </w:style>
  <w:style w:type="paragraph" w:customStyle="1" w:styleId="Puntino">
    <w:name w:val="Puntino"/>
    <w:basedOn w:val="BodyText"/>
    <w:qFormat/>
    <w:rsid w:val="006C02CB"/>
    <w:pPr>
      <w:numPr>
        <w:numId w:val="3"/>
      </w:numPr>
      <w:spacing w:before="120"/>
    </w:pPr>
  </w:style>
  <w:style w:type="paragraph" w:customStyle="1" w:styleId="Corpotestopuntino">
    <w:name w:val="Corpo testo puntino"/>
    <w:basedOn w:val="Corpotestotrattino"/>
    <w:rsid w:val="001F6FA3"/>
    <w:pPr>
      <w:ind w:left="1508"/>
    </w:pPr>
  </w:style>
  <w:style w:type="paragraph" w:customStyle="1" w:styleId="Rombo">
    <w:name w:val="Rombo"/>
    <w:basedOn w:val="BodyText"/>
    <w:qFormat/>
    <w:rsid w:val="001F6FA3"/>
    <w:pPr>
      <w:numPr>
        <w:numId w:val="4"/>
      </w:numPr>
      <w:spacing w:before="120"/>
    </w:pPr>
  </w:style>
  <w:style w:type="paragraph" w:customStyle="1" w:styleId="Corpotestorombo">
    <w:name w:val="Corpo testo rombo"/>
    <w:basedOn w:val="Corpotestopuntino"/>
    <w:rsid w:val="001F6FA3"/>
    <w:pPr>
      <w:ind w:left="1865"/>
    </w:pPr>
  </w:style>
  <w:style w:type="paragraph" w:customStyle="1" w:styleId="Titolodocumento">
    <w:name w:val="Titolo documento"/>
    <w:basedOn w:val="BodyText"/>
    <w:rsid w:val="000D1CCD"/>
    <w:pPr>
      <w:spacing w:before="3360" w:after="1200"/>
      <w:ind w:left="0"/>
      <w:contextualSpacing/>
      <w:jc w:val="center"/>
    </w:pPr>
    <w:rPr>
      <w:b/>
      <w:caps/>
      <w:szCs w:val="24"/>
    </w:rPr>
  </w:style>
  <w:style w:type="paragraph" w:customStyle="1" w:styleId="Oggetto">
    <w:name w:val="Oggetto"/>
    <w:basedOn w:val="BodyText"/>
    <w:pPr>
      <w:spacing w:before="1200" w:after="480"/>
    </w:pPr>
  </w:style>
  <w:style w:type="table" w:styleId="TableGrid">
    <w:name w:val="Table Grid"/>
    <w:basedOn w:val="TableNormal"/>
    <w:rsid w:val="00024781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10B56"/>
    <w:rPr>
      <w:rFonts w:ascii="Tahoma" w:hAnsi="Tahoma" w:cs="Tahoma"/>
      <w:sz w:val="16"/>
      <w:szCs w:val="16"/>
    </w:rPr>
  </w:style>
  <w:style w:type="paragraph" w:customStyle="1" w:styleId="Indice">
    <w:name w:val="Indice"/>
    <w:basedOn w:val="Normal"/>
    <w:next w:val="Normal"/>
    <w:rsid w:val="00517173"/>
    <w:pPr>
      <w:autoSpaceDE w:val="0"/>
      <w:autoSpaceDN w:val="0"/>
      <w:spacing w:after="480"/>
      <w:jc w:val="center"/>
    </w:pPr>
    <w:rPr>
      <w:b/>
      <w:bCs/>
      <w:caps/>
      <w:szCs w:val="24"/>
    </w:rPr>
  </w:style>
  <w:style w:type="paragraph" w:styleId="ListParagraph">
    <w:name w:val="List Paragraph"/>
    <w:basedOn w:val="Normal"/>
    <w:uiPriority w:val="34"/>
    <w:qFormat/>
    <w:rsid w:val="00434A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13B8B"/>
    <w:pPr>
      <w:spacing w:after="100"/>
      <w:ind w:left="800"/>
    </w:pPr>
  </w:style>
  <w:style w:type="paragraph" w:styleId="NormalWeb">
    <w:name w:val="Normal (Web)"/>
    <w:basedOn w:val="Normal"/>
    <w:uiPriority w:val="99"/>
    <w:semiHidden/>
    <w:unhideWhenUsed/>
    <w:rsid w:val="001737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F402E"/>
    <w:rPr>
      <w:rFonts w:ascii="Open Sans" w:hAnsi="Open Sans"/>
      <w:i/>
      <w:sz w:val="18"/>
    </w:rPr>
  </w:style>
  <w:style w:type="paragraph" w:styleId="Caption">
    <w:name w:val="caption"/>
    <w:basedOn w:val="Normal"/>
    <w:next w:val="Normal"/>
    <w:unhideWhenUsed/>
    <w:qFormat/>
    <w:rsid w:val="000F7FB1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5207D"/>
  </w:style>
  <w:style w:type="character" w:styleId="UnresolvedMention">
    <w:name w:val="Unresolved Mention"/>
    <w:basedOn w:val="DefaultParagraphFont"/>
    <w:uiPriority w:val="99"/>
    <w:semiHidden/>
    <w:unhideWhenUsed/>
    <w:rsid w:val="00125A9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E0323"/>
    <w:rPr>
      <w:rFonts w:ascii="Open Sans" w:hAnsi="Open Sans"/>
    </w:rPr>
  </w:style>
  <w:style w:type="table" w:styleId="GridTable1Light">
    <w:name w:val="Grid Table 1 Light"/>
    <w:basedOn w:val="TableNormal"/>
    <w:uiPriority w:val="46"/>
    <w:rsid w:val="00FC00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C00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752A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752A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Accent6">
    <w:name w:val="Grid Table 6 Colorful Accent 6"/>
    <w:basedOn w:val="TableNormal"/>
    <w:uiPriority w:val="51"/>
    <w:rsid w:val="00752A9E"/>
    <w:rPr>
      <w:color w:val="56595D" w:themeColor="accent6" w:themeShade="BF"/>
    </w:rPr>
    <w:tblPr>
      <w:tblStyleRowBandSize w:val="1"/>
      <w:tblStyleColBandSize w:val="1"/>
      <w:tblBorders>
        <w:top w:val="single" w:sz="4" w:space="0" w:color="ABADB1" w:themeColor="accent6" w:themeTint="99"/>
        <w:left w:val="single" w:sz="4" w:space="0" w:color="ABADB1" w:themeColor="accent6" w:themeTint="99"/>
        <w:bottom w:val="single" w:sz="4" w:space="0" w:color="ABADB1" w:themeColor="accent6" w:themeTint="99"/>
        <w:right w:val="single" w:sz="4" w:space="0" w:color="ABADB1" w:themeColor="accent6" w:themeTint="99"/>
        <w:insideH w:val="single" w:sz="4" w:space="0" w:color="ABADB1" w:themeColor="accent6" w:themeTint="99"/>
        <w:insideV w:val="single" w:sz="4" w:space="0" w:color="ABADB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ADB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DB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5" w:themeFill="accent6" w:themeFillTint="33"/>
      </w:tcPr>
    </w:tblStylePr>
    <w:tblStylePr w:type="band1Horz">
      <w:tblPr/>
      <w:tcPr>
        <w:shd w:val="clear" w:color="auto" w:fill="E2E3E5" w:themeFill="accent6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752A9E"/>
    <w:rPr>
      <w:color w:val="64452A" w:themeColor="accent4" w:themeShade="BF"/>
    </w:rPr>
    <w:tblPr>
      <w:tblStyleRowBandSize w:val="1"/>
      <w:tblStyleColBandSize w:val="1"/>
      <w:tblBorders>
        <w:top w:val="single" w:sz="4" w:space="0" w:color="C69C77" w:themeColor="accent4" w:themeTint="99"/>
        <w:left w:val="single" w:sz="4" w:space="0" w:color="C69C77" w:themeColor="accent4" w:themeTint="99"/>
        <w:bottom w:val="single" w:sz="4" w:space="0" w:color="C69C77" w:themeColor="accent4" w:themeTint="99"/>
        <w:right w:val="single" w:sz="4" w:space="0" w:color="C69C77" w:themeColor="accent4" w:themeTint="99"/>
        <w:insideH w:val="single" w:sz="4" w:space="0" w:color="C69C77" w:themeColor="accent4" w:themeTint="99"/>
        <w:insideV w:val="single" w:sz="4" w:space="0" w:color="C69C7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69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9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4" w:themeFillTint="33"/>
      </w:tcPr>
    </w:tblStylePr>
    <w:tblStylePr w:type="band1Horz">
      <w:tblPr/>
      <w:tcPr>
        <w:shd w:val="clear" w:color="auto" w:fill="ECDED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upino\Desktop\Modelli%20Sogei\Documento%20generico%20senza%20allegato.dotx" TargetMode="External"/></Relationships>
</file>

<file path=word/theme/theme1.xml><?xml version="1.0" encoding="utf-8"?>
<a:theme xmlns:a="http://schemas.openxmlformats.org/drawingml/2006/main" name="Tema di Office">
  <a:themeElements>
    <a:clrScheme name="Soge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AB90B"/>
      </a:accent1>
      <a:accent2>
        <a:srgbClr val="D06D1D"/>
      </a:accent2>
      <a:accent3>
        <a:srgbClr val="8D9531"/>
      </a:accent3>
      <a:accent4>
        <a:srgbClr val="865D38"/>
      </a:accent4>
      <a:accent5>
        <a:srgbClr val="A2BD30"/>
      </a:accent5>
      <a:accent6>
        <a:srgbClr val="74787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471EDD44E874DAB7180C0493F4ECE" ma:contentTypeVersion="15" ma:contentTypeDescription="Creare un nuovo documento." ma:contentTypeScope="" ma:versionID="85959bbc5d8178fb694bc2caf2439f0b">
  <xsd:schema xmlns:xsd="http://www.w3.org/2001/XMLSchema" xmlns:xs="http://www.w3.org/2001/XMLSchema" xmlns:p="http://schemas.microsoft.com/office/2006/metadata/properties" xmlns:ns2="1632c0f2-5623-49d0-b15e-384a6acdbfc6" xmlns:ns3="798a2757-e4cc-4bd4-8141-0f6c8aeddcd8" targetNamespace="http://schemas.microsoft.com/office/2006/metadata/properties" ma:root="true" ma:fieldsID="f816d1a8925a644684fbd742cefb2ae2" ns2:_="" ns3:_="">
    <xsd:import namespace="1632c0f2-5623-49d0-b15e-384a6acdbfc6"/>
    <xsd:import namespace="798a2757-e4cc-4bd4-8141-0f6c8aedd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2c0f2-5623-49d0-b15e-384a6acdb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febfd348-e945-4c65-a9c0-c21aadb6f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a2757-e4cc-4bd4-8141-0f6c8aedd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3e8363e-42d2-43ab-ac90-61e1d0a52236}" ma:internalName="TaxCatchAll" ma:showField="CatchAllData" ma:web="798a2757-e4cc-4bd4-8141-0f6c8aeddc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1632c0f2-5623-49d0-b15e-384a6acdbfc6">
      <Terms xmlns="http://schemas.microsoft.com/office/infopath/2007/PartnerControls"/>
    </lcf76f155ced4ddcb4097134ff3c332f>
    <TaxCatchAll xmlns="798a2757-e4cc-4bd4-8141-0f6c8aeddcd8" xsi:nil="true"/>
  </documentManagement>
</p:properties>
</file>

<file path=customXml/itemProps1.xml><?xml version="1.0" encoding="utf-8"?>
<ds:datastoreItem xmlns:ds="http://schemas.openxmlformats.org/officeDocument/2006/customXml" ds:itemID="{A62242F3-B52B-47E6-84BF-88920713C397}"/>
</file>

<file path=customXml/itemProps2.xml><?xml version="1.0" encoding="utf-8"?>
<ds:datastoreItem xmlns:ds="http://schemas.openxmlformats.org/officeDocument/2006/customXml" ds:itemID="{4412F21D-DECC-4D1C-BFC1-791AC08F25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377332-4D25-42A0-B618-FA1A758E3C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9CA7C-4C7D-4B57-885B-57F3A4D4AB48}">
  <ds:schemaRefs>
    <ds:schemaRef ds:uri="http://schemas.microsoft.com/office/2006/metadata/properties"/>
    <ds:schemaRef ds:uri="f550f6bf-1a37-4942-a89f-80e6096df54e"/>
    <ds:schemaRef ds:uri="http://schemas.microsoft.com/sharepoint/v3"/>
    <ds:schemaRef ds:uri="954522f9-42c7-4401-9286-7d745b0d5781"/>
    <ds:schemaRef ds:uri="86a4481d-5c17-4283-8982-4c8ce5b887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C:\Users\ilupino\Desktop\Modelli Sogei\Documento generico senza allegato.dotx</Template>
  <TotalTime>154</TotalTime>
  <Pages>18</Pages>
  <Words>2310</Words>
  <Characters>15379</Characters>
  <Application>Microsoft Office Word</Application>
  <DocSecurity>0</DocSecurity>
  <Lines>320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Modello per documento generico - senza allegato</vt:lpstr>
      <vt:lpstr>Modello per documento generico - senza allegato</vt:lpstr>
    </vt:vector>
  </TitlesOfParts>
  <Manager/>
  <Company>Sogei</Company>
  <LinksUpToDate>false</LinksUpToDate>
  <CharactersWithSpaces>17536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ARCHIVIO NAZIONALE INFORMATIZZATO DEI REGISTRI DI STATO CIVILE  NOTA DI PROCESSO ANNOTAZIONI AUTOMATICHE E QUICKSTART FLUSSO BASE SERVIZI COOPERATIVI</dc:title>
  <dc:subject/>
  <dc:creator>SOGEI</dc:creator>
  <cp:keywords/>
  <dc:description/>
  <cp:lastModifiedBy>MUSARRA ANTONIO</cp:lastModifiedBy>
  <cp:revision>161</cp:revision>
  <cp:lastPrinted>2022-12-21T12:15:00Z</cp:lastPrinted>
  <dcterms:created xsi:type="dcterms:W3CDTF">2023-02-02T16:01:00Z</dcterms:created>
  <dcterms:modified xsi:type="dcterms:W3CDTF">2023-02-15T11:56:00Z</dcterms:modified>
  <cp:category>Modelli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ero documento">
    <vt:lpwstr>1.0.0</vt:lpwstr>
  </property>
  <property fmtid="{D5CDD505-2E9C-101B-9397-08002B2CF9AE}" pid="3" name="ContentTypeId">
    <vt:lpwstr>0x010100335471EDD44E874DAB7180C0493F4ECE</vt:lpwstr>
  </property>
</Properties>
</file>