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 xml:space="preserve">Premium Module | $29.99 | </w:t>
      </w:r>
      <w:r>
        <w:rPr>
          <w:b/>
          <w:sz w:val="24"/>
          <w:color w:val="D4A574"/>
        </w:rPr>
        <w:fldChar w:fldCharType="begin"/>
        <w:instrText xml:space="preserve">NUMPAGES</w:instrText>
        <w:fldChar w:fldCharType="end"/>
      </w:r>
      <w:r>
        <w:rPr>
          <w:b/>
          <w:color w:val="D4A574"/>
          <w:sz w:val="24"/>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r>
        <w:rPr>
          <w:b/>
        </w:rPr>
        <w:t>The Leverage Matrix: Where to Spend Energy</w:t>
      </w:r>
    </w:p>
    <w:tbl>
      <w:tblPr>
        <w:tblW w:type="auto" w:w="0"/>
        <w:jc w:val="center"/>
        <w:tblLook w:firstColumn="1" w:firstRow="1" w:lastColumn="0" w:lastRow="0" w:noHBand="0" w:noVBand="1" w:val="04A0"/>
      </w:tblPr>
      <w:tblGrid>
        <w:gridCol w:w="1440"/>
        <w:gridCol w:w="3168"/>
        <w:gridCol w:w="3168"/>
      </w:tblGrid>
      <w:tr>
        <w:trPr>
          <w:trHeight w:val="1872"/>
        </w:trPr>
        <w:tc>
          <w:tcPr>
            <w:tcW w:type="dxa" w:w="3360"/>
          </w:tcPr>
          <w:p>
            <w:r/>
          </w:p>
        </w:tc>
        <w:tc>
          <w:tcPr>
            <w:tcW w:type="dxa" w:w="3360"/>
          </w:tcPr>
          <w:p>
            <w:pPr>
              <w:jc w:val="center"/>
            </w:pPr>
            <w:r>
              <w:rPr>
                <w:b/>
                <w:sz w:val="22"/>
              </w:rPr>
              <w:t>HIGH IMPACT</w:t>
            </w:r>
          </w:p>
        </w:tc>
        <w:tc>
          <w:tcPr>
            <w:tcW w:type="dxa" w:w="3360"/>
          </w:tcPr>
          <w:p>
            <w:r/>
          </w:p>
        </w:tc>
      </w:tr>
      <w:tr>
        <w:trPr>
          <w:trHeight w:val="1872"/>
        </w:trPr>
        <w:tc>
          <w:tcPr>
            <w:tcW w:type="dxa" w:w="3360"/>
          </w:tcPr>
          <w:p>
            <w:pPr>
              <w:jc w:val="center"/>
            </w:pPr>
            <w:r>
              <w:rPr>
                <w:b/>
                <w:sz w:val="20"/>
              </w:rPr>
              <w:t>HIGH</w:t>
              <w:br/>
              <w:t>EFFORT</w:t>
            </w:r>
          </w:p>
        </w:tc>
        <w:tc>
          <w:tcPr>
            <w:tcW w:type="dxa" w:w="3360"/>
            <w:shd w:fill="FFF3CD"/>
          </w:tcPr>
          <w:p>
            <w:pPr>
              <w:jc w:val="center"/>
            </w:pPr>
            <w:r>
              <w:rPr>
                <w:b/>
                <w:color w:val="2C3E50"/>
                <w:sz w:val="20"/>
              </w:rPr>
              <w:t>HIGH IMPACT</w:t>
              <w:br/>
              <w:t>HIGH EFFORT</w:t>
              <w:br/>
              <w:br/>
              <w:t>PLAN FOR LATER</w:t>
            </w:r>
          </w:p>
        </w:tc>
        <w:tc>
          <w:tcPr>
            <w:tcW w:type="dxa" w:w="3360"/>
            <w:shd w:fill="C8E6C9"/>
          </w:tcPr>
          <w:p>
            <w:pPr>
              <w:jc w:val="center"/>
            </w:pPr>
            <w:r>
              <w:rPr>
                <w:b/>
                <w:color w:val="2C3E50"/>
                <w:sz w:val="20"/>
              </w:rPr>
              <w:t>HIGH IMPACT</w:t>
              <w:br/>
              <w:t>LOW EFFORT</w:t>
              <w:br/>
              <w:br/>
              <w:t>DO NOW</w:t>
            </w:r>
          </w:p>
        </w:tc>
      </w:tr>
      <w:tr>
        <w:trPr>
          <w:trHeight w:val="1872"/>
        </w:trPr>
        <w:tc>
          <w:tcPr>
            <w:tcW w:type="dxa" w:w="3360"/>
          </w:tcPr>
          <w:p>
            <w:pPr>
              <w:jc w:val="center"/>
            </w:pPr>
            <w:r>
              <w:rPr>
                <w:b/>
                <w:sz w:val="20"/>
              </w:rPr>
              <w:t>LOW</w:t>
              <w:br/>
              <w:t>EFFORT</w:t>
            </w:r>
          </w:p>
        </w:tc>
        <w:tc>
          <w:tcPr>
            <w:tcW w:type="dxa" w:w="3360"/>
            <w:shd w:fill="FFCDD2"/>
          </w:tcPr>
          <w:p>
            <w:pPr>
              <w:jc w:val="center"/>
            </w:pPr>
            <w:r>
              <w:rPr>
                <w:b/>
                <w:color w:val="2C3E50"/>
                <w:sz w:val="20"/>
              </w:rPr>
              <w:t>LOW IMPACT</w:t>
              <w:br/>
              <w:t>HIGH EFFORT</w:t>
              <w:br/>
              <w:br/>
              <w:t>AVOID</w:t>
            </w:r>
          </w:p>
        </w:tc>
        <w:tc>
          <w:tcPr>
            <w:tcW w:type="dxa" w:w="3360"/>
            <w:shd w:fill="F5F5F5"/>
          </w:tcPr>
          <w:p>
            <w:pPr>
              <w:jc w:val="center"/>
            </w:pPr>
            <w:r>
              <w:rPr>
                <w:b/>
                <w:color w:val="2C3E50"/>
                <w:sz w:val="20"/>
              </w:rPr>
              <w:t>LOW IMPACT</w:t>
              <w:br/>
              <w:t>LOW EFFORT</w:t>
              <w:br/>
              <w:br/>
              <w:t>SKIP</w:t>
            </w:r>
          </w:p>
        </w:tc>
      </w:tr>
    </w:tbl>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pPr>
        <w:pStyle w:val="Heading2"/>
        <w:shd w:fill="1B3A6B"/>
        <w:spacing w:before="0" w:after="240"/>
      </w:pPr>
      <w:r>
        <w:rPr>
          <w:color w:val="FFFFFF"/>
          <w:sz w:val="36"/>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shd w:fill="1B3A6B"/>
        <w:spacing w:before="0" w:after="240"/>
      </w:pPr>
      <w:r>
        <w:rPr>
          <w:color w:val="FFFFFF"/>
          <w:sz w:val="36"/>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 beyond your control.</w:t>
        <w:br/>
        <w:br/>
        <w:t>Executive Forge makes no guarantees about business outcomes or performance improvements resulting from the use of this material.</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