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
      <w:pPr>
        <w:pStyle w:val="Heading1"/>
        <w:spacing w:before="240" w:after="240"/>
      </w:pPr>
      <w:r>
        <w:rPr>
          <w:color w:val="1B3A6B"/>
        </w:rPr>
        <w:t>Systems Thinking for Operators: Scaling Without Breaking</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br w:type="page"/>
      </w:r>
    </w:p>
    <w:p>
      <w:pPr>
        <w:pStyle w:val="Heading2"/>
        <w:shd w:fill="1B3A6B"/>
        <w:spacing w:before="0" w:after="240"/>
      </w:pPr>
      <w:r>
        <w:rPr>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br w:type="page"/>
      </w:r>
    </w:p>
    <w:p>
      <w:pPr>
        <w:pStyle w:val="Heading2"/>
        <w:shd w:fill="1B3A6B"/>
        <w:spacing w:before="0" w:after="240"/>
      </w:pPr>
      <w:r>
        <w:rPr>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br w:type="page"/>
      </w:r>
    </w:p>
    <w:p>
      <w:pPr>
        <w:pStyle w:val="Heading2"/>
        <w:shd w:fill="1B3A6B"/>
        <w:spacing w:before="0" w:after="240"/>
      </w:pPr>
      <w:r>
        <w:rPr>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Component</w:t>
            </w:r>
          </w:p>
        </w:tc>
        <w:tc>
          <w:tcPr>
            <w:tcW w:type="dxa" w:w="5040"/>
            <w:shd w:fill="1B3A6B"/>
          </w:tcPr>
          <w:p>
            <w:pPr>
              <w:spacing w:before="120" w:after="120"/>
            </w:pPr>
            <w:r>
              <w:rPr>
                <w:b/>
                <w:color w:val="FFFFFF"/>
              </w:rPr>
              <w:t>Description</w:t>
            </w:r>
          </w:p>
        </w:tc>
      </w:tr>
      <w:tr>
        <w:tc>
          <w:tcPr>
            <w:tcW w:type="dxa" w:w="5040"/>
            <w:shd w:fill="E3F2FD"/>
          </w:tcPr>
          <w:p>
            <w:pPr>
              <w:spacing w:before="120" w:after="120"/>
            </w:pPr>
            <w:r>
              <w:t>Inputs</w:t>
            </w:r>
          </w:p>
        </w:tc>
        <w:tc>
          <w:tcPr>
            <w:tcW w:type="dxa" w:w="5040"/>
          </w:tcPr>
          <w:p>
            <w:pPr>
              <w:spacing w:before="120" w:after="120"/>
            </w:pPr>
            <w:r>
              <w:t>Money, people, attention, raw materials, customer information</w:t>
            </w:r>
          </w:p>
        </w:tc>
      </w:tr>
      <w:tr>
        <w:tc>
          <w:tcPr>
            <w:tcW w:type="dxa" w:w="5040"/>
            <w:shd w:fill="E3F2FD"/>
          </w:tcPr>
          <w:p>
            <w:pPr>
              <w:spacing w:before="120" w:after="120"/>
            </w:pPr>
            <w:r>
              <w:t>Processes</w:t>
            </w:r>
          </w:p>
        </w:tc>
        <w:tc>
          <w:tcPr>
            <w:tcW w:type="dxa" w:w="5040"/>
          </w:tcPr>
          <w:p>
            <w:pPr>
              <w:spacing w:before="120" w:after="120"/>
            </w:pPr>
            <w:r>
              <w:t>How work gets done (hiring, product development, sales, support)</w:t>
            </w:r>
          </w:p>
        </w:tc>
      </w:tr>
      <w:tr>
        <w:tc>
          <w:tcPr>
            <w:tcW w:type="dxa" w:w="5040"/>
            <w:shd w:fill="E3F2FD"/>
          </w:tcPr>
          <w:p>
            <w:pPr>
              <w:spacing w:before="120" w:after="120"/>
            </w:pPr>
            <w:r>
              <w:t>Outputs</w:t>
            </w:r>
          </w:p>
        </w:tc>
        <w:tc>
          <w:tcPr>
            <w:tcW w:type="dxa" w:w="5040"/>
          </w:tcPr>
          <w:p>
            <w:pPr>
              <w:spacing w:before="120" w:after="120"/>
            </w:pPr>
            <w:r>
              <w:t>Revenue, customer satisfaction, profit, growth, team satisfaction</w:t>
            </w:r>
          </w:p>
        </w:tc>
      </w:tr>
      <w:tr>
        <w:tc>
          <w:tcPr>
            <w:tcW w:type="dxa" w:w="5040"/>
            <w:shd w:fill="E3F2FD"/>
          </w:tcPr>
          <w:p>
            <w:pPr>
              <w:spacing w:before="120" w:after="120"/>
            </w:pPr>
            <w:r>
              <w:t>Feedback Loops</w:t>
            </w:r>
          </w:p>
        </w:tc>
        <w:tc>
          <w:tcPr>
            <w:tcW w:type="dxa" w:w="5040"/>
          </w:tcPr>
          <w:p>
            <w:pPr>
              <w:spacing w:before="120" w:after="120"/>
            </w:pPr>
            <w:r>
              <w:t>What tells you if it's working? (Metrics, customer feedback, financial data)</w:t>
            </w:r>
          </w:p>
        </w:tc>
      </w:tr>
    </w:tbl>
    <w:p>
      <w:pPr>
        <w:spacing w:after="240"/>
      </w:pP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Area</w:t>
            </w:r>
          </w:p>
        </w:tc>
        <w:tc>
          <w:tcPr>
            <w:tcW w:type="dxa" w:w="5040"/>
            <w:shd w:fill="1B3A6B"/>
          </w:tcPr>
          <w:p>
            <w:pPr>
              <w:spacing w:before="120" w:after="120"/>
            </w:pPr>
            <w:r>
              <w:rPr>
                <w:b/>
                <w:color w:val="FFFFFF"/>
              </w:rPr>
              <w:t>Impact</w:t>
            </w:r>
          </w:p>
        </w:tc>
      </w:tr>
      <w:tr>
        <w:tc>
          <w:tcPr>
            <w:tcW w:type="dxa" w:w="5040"/>
            <w:shd w:fill="E3F2FD"/>
          </w:tcPr>
          <w:p>
            <w:pPr>
              <w:spacing w:before="120" w:after="120"/>
            </w:pPr>
            <w:r>
              <w:t>Onboarding</w:t>
            </w:r>
          </w:p>
        </w:tc>
        <w:tc>
          <w:tcPr>
            <w:tcW w:type="dxa" w:w="5040"/>
          </w:tcPr>
          <w:p>
            <w:pPr>
              <w:spacing w:before="120" w:after="120"/>
            </w:pPr>
            <w:r>
              <w:t>Gets 30% more customers but less well-fit – takes longer</w:t>
            </w:r>
          </w:p>
        </w:tc>
      </w:tr>
      <w:tr>
        <w:tc>
          <w:tcPr>
            <w:tcW w:type="dxa" w:w="5040"/>
            <w:shd w:fill="E3F2FD"/>
          </w:tcPr>
          <w:p>
            <w:pPr>
              <w:spacing w:before="120" w:after="120"/>
            </w:pPr>
            <w:r>
              <w:t>Success</w:t>
            </w:r>
          </w:p>
        </w:tc>
        <w:tc>
          <w:tcPr>
            <w:tcW w:type="dxa" w:w="5040"/>
          </w:tcPr>
          <w:p>
            <w:pPr>
              <w:spacing w:before="120" w:after="120"/>
            </w:pPr>
            <w:r>
              <w:t>Less-fit customers need more support – churn increases</w:t>
            </w:r>
          </w:p>
        </w:tc>
      </w:tr>
      <w:tr>
        <w:tc>
          <w:tcPr>
            <w:tcW w:type="dxa" w:w="5040"/>
            <w:shd w:fill="E3F2FD"/>
          </w:tcPr>
          <w:p>
            <w:pPr>
              <w:spacing w:before="120" w:after="120"/>
            </w:pPr>
            <w:r>
              <w:t>Support Costs</w:t>
            </w:r>
          </w:p>
        </w:tc>
        <w:tc>
          <w:tcPr>
            <w:tcW w:type="dxa" w:w="5040"/>
          </w:tcPr>
          <w:p>
            <w:pPr>
              <w:spacing w:before="120" w:after="120"/>
            </w:pPr>
            <w:r>
              <w:t>Rise dramatically</w:t>
            </w:r>
          </w:p>
        </w:tc>
      </w:tr>
      <w:tr>
        <w:tc>
          <w:tcPr>
            <w:tcW w:type="dxa" w:w="5040"/>
            <w:shd w:fill="E3F2FD"/>
          </w:tcPr>
          <w:p>
            <w:pPr>
              <w:spacing w:before="120" w:after="120"/>
            </w:pPr>
            <w:r>
              <w:t>LTV</w:t>
            </w:r>
          </w:p>
        </w:tc>
        <w:tc>
          <w:tcPr>
            <w:tcW w:type="dxa" w:w="5040"/>
          </w:tcPr>
          <w:p>
            <w:pPr>
              <w:spacing w:before="120" w:after="120"/>
            </w:pPr>
            <w:r>
              <w:t>Drops because customers churn faster</w:t>
            </w:r>
          </w:p>
        </w:tc>
      </w:tr>
    </w:tbl>
    <w:p>
      <w:pPr>
        <w:spacing w:after="240"/>
      </w:pP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Area</w:t>
            </w:r>
          </w:p>
        </w:tc>
        <w:tc>
          <w:tcPr>
            <w:tcW w:type="dxa" w:w="5040"/>
            <w:shd w:fill="1B3A6B"/>
          </w:tcPr>
          <w:p>
            <w:pPr>
              <w:spacing w:before="120" w:after="120"/>
            </w:pPr>
            <w:r>
              <w:rPr>
                <w:b/>
                <w:color w:val="FFFFFF"/>
              </w:rPr>
              <w:t>Status</w:t>
            </w:r>
          </w:p>
        </w:tc>
      </w:tr>
      <w:tr>
        <w:tc>
          <w:tcPr>
            <w:tcW w:type="dxa" w:w="5040"/>
            <w:shd w:fill="E3F2FD"/>
          </w:tcPr>
          <w:p>
            <w:pPr>
              <w:spacing w:before="120" w:after="120"/>
            </w:pPr>
            <w:r>
              <w:t>Product</w:t>
            </w:r>
          </w:p>
        </w:tc>
        <w:tc>
          <w:tcPr>
            <w:tcW w:type="dxa" w:w="5040"/>
          </w:tcPr>
          <w:p>
            <w:pPr>
              <w:spacing w:before="120" w:after="120"/>
            </w:pPr>
            <w:r>
              <w:t>Strong – 4.8 star reviews, fast, reliable</w:t>
            </w:r>
          </w:p>
        </w:tc>
      </w:tr>
      <w:tr>
        <w:tc>
          <w:tcPr>
            <w:tcW w:type="dxa" w:w="5040"/>
            <w:shd w:fill="E3F2FD"/>
          </w:tcPr>
          <w:p>
            <w:pPr>
              <w:spacing w:before="120" w:after="120"/>
            </w:pPr>
            <w:r>
              <w:t>Sales</w:t>
            </w:r>
          </w:p>
        </w:tc>
        <w:tc>
          <w:tcPr>
            <w:tcW w:type="dxa" w:w="5040"/>
          </w:tcPr>
          <w:p>
            <w:pPr>
              <w:spacing w:before="120" w:after="120"/>
            </w:pPr>
            <w:r>
              <w:t>Growing but struggling – close rate dropping</w:t>
            </w:r>
          </w:p>
        </w:tc>
      </w:tr>
      <w:tr>
        <w:tc>
          <w:tcPr>
            <w:tcW w:type="dxa" w:w="5040"/>
            <w:shd w:fill="E3F2FD"/>
          </w:tcPr>
          <w:p>
            <w:pPr>
              <w:spacing w:before="120" w:after="120"/>
            </w:pPr>
            <w:r>
              <w:t>Engineering</w:t>
            </w:r>
          </w:p>
        </w:tc>
        <w:tc>
          <w:tcPr>
            <w:tcW w:type="dxa" w:w="5040"/>
          </w:tcPr>
          <w:p>
            <w:pPr>
              <w:spacing w:before="120" w:after="120"/>
            </w:pPr>
            <w:r>
              <w:t>Good team but behind on roadmap</w:t>
            </w:r>
          </w:p>
        </w:tc>
      </w:tr>
      <w:tr>
        <w:tc>
          <w:tcPr>
            <w:tcW w:type="dxa" w:w="5040"/>
            <w:shd w:fill="E3F2FD"/>
          </w:tcPr>
          <w:p>
            <w:pPr>
              <w:spacing w:before="120" w:after="120"/>
            </w:pPr>
            <w:r>
              <w:t>Customer Success</w:t>
            </w:r>
          </w:p>
        </w:tc>
        <w:tc>
          <w:tcPr>
            <w:tcW w:type="dxa" w:w="5040"/>
          </w:tcPr>
          <w:p>
            <w:pPr>
              <w:spacing w:before="120" w:after="120"/>
            </w:pPr>
            <w:r>
              <w:t>Overwhelmed – churn increasing</w:t>
            </w:r>
          </w:p>
        </w:tc>
      </w:tr>
    </w:tbl>
    <w:p>
      <w:pPr>
        <w:spacing w:after="240"/>
      </w:pP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br w:type="page"/>
      </w:r>
    </w:p>
    <w:p>
      <w:pPr>
        <w:pStyle w:val="Heading2"/>
        <w:shd w:fill="1B3A6B"/>
        <w:spacing w:before="0" w:after="240"/>
      </w:pPr>
      <w:r>
        <w:rPr>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60" w:after="160"/>
            </w:pPr>
            <w:r>
              <w:rPr>
                <w:b/>
                <w:color w:val="FFFFFF"/>
              </w:rPr>
              <w:t>Check</w:t>
            </w:r>
          </w:p>
        </w:tc>
        <w:tc>
          <w:tcPr>
            <w:tcW w:type="dxa" w:w="5040"/>
            <w:shd w:fill="1B3A6B"/>
          </w:tcPr>
          <w:p>
            <w:pPr>
              <w:spacing w:before="160" w:after="160"/>
            </w:pPr>
            <w:r>
              <w:rPr>
                <w:b/>
                <w:color w:val="FFFFFF"/>
              </w:rPr>
              <w:t>Finding</w:t>
            </w:r>
          </w:p>
        </w:tc>
      </w:tr>
      <w:tr>
        <w:tc>
          <w:tcPr>
            <w:tcW w:type="dxa" w:w="5040"/>
            <w:shd w:fill="E3F2FD"/>
          </w:tcPr>
          <w:p>
            <w:pPr>
              <w:spacing w:before="160" w:after="160"/>
            </w:pPr>
            <w:r>
              <w:t>Capacity</w:t>
            </w:r>
          </w:p>
        </w:tc>
        <w:tc>
          <w:tcPr>
            <w:tcW w:type="dxa" w:w="5040"/>
          </w:tcPr>
          <w:p>
            <w:pPr>
              <w:spacing w:before="160" w:after="160"/>
            </w:pPr>
            <w:r>
              <w:t>1 person at 100% utilization</w:t>
            </w:r>
          </w:p>
        </w:tc>
      </w:tr>
      <w:tr>
        <w:tc>
          <w:tcPr>
            <w:tcW w:type="dxa" w:w="5040"/>
            <w:shd w:fill="E3F2FD"/>
          </w:tcPr>
          <w:p>
            <w:pPr>
              <w:spacing w:before="160" w:after="160"/>
            </w:pPr>
            <w:r>
              <w:t>Process</w:t>
            </w:r>
          </w:p>
        </w:tc>
        <w:tc>
          <w:tcPr>
            <w:tcW w:type="dxa" w:w="5040"/>
          </w:tcPr>
          <w:p>
            <w:pPr>
              <w:spacing w:before="160" w:after="160"/>
            </w:pPr>
            <w:r>
              <w:t>Manual, no playbook, each customer different</w:t>
            </w:r>
          </w:p>
        </w:tc>
      </w:tr>
      <w:tr>
        <w:tc>
          <w:tcPr>
            <w:tcW w:type="dxa" w:w="5040"/>
            <w:shd w:fill="E3F2FD"/>
          </w:tcPr>
          <w:p>
            <w:pPr>
              <w:spacing w:before="160" w:after="160"/>
            </w:pPr>
            <w:r>
              <w:t>Skills</w:t>
            </w:r>
          </w:p>
        </w:tc>
        <w:tc>
          <w:tcPr>
            <w:tcW w:type="dxa" w:w="5040"/>
          </w:tcPr>
          <w:p>
            <w:pPr>
              <w:spacing w:before="160" w:after="160"/>
            </w:pPr>
            <w:r>
              <w:t>Person is good, but can't handle 5 customers alone</w:t>
            </w:r>
          </w:p>
        </w:tc>
      </w:tr>
      <w:tr>
        <w:tc>
          <w:tcPr>
            <w:tcW w:type="dxa" w:w="5040"/>
            <w:shd w:fill="E3F2FD"/>
          </w:tcPr>
          <w:p>
            <w:pPr>
              <w:spacing w:before="160" w:after="160"/>
            </w:pPr>
            <w:r>
              <w:t>Clarity</w:t>
            </w:r>
          </w:p>
        </w:tc>
        <w:tc>
          <w:tcPr>
            <w:tcW w:type="dxa" w:w="5040"/>
          </w:tcPr>
          <w:p>
            <w:pPr>
              <w:spacing w:before="160" w:after="160"/>
            </w:pPr>
            <w:r>
              <w:t>No clear definition of 'activated' or when onboarding ends</w:t>
            </w:r>
          </w:p>
        </w:tc>
      </w:tr>
      <w:tr>
        <w:tc>
          <w:tcPr>
            <w:tcW w:type="dxa" w:w="5040"/>
            <w:shd w:fill="FFF3CD"/>
          </w:tcPr>
          <w:p>
            <w:pPr>
              <w:spacing w:before="160" w:after="160"/>
            </w:pPr>
            <w:r>
              <w:t>Root Cause</w:t>
            </w:r>
          </w:p>
        </w:tc>
        <w:tc>
          <w:tcPr>
            <w:tcW w:type="dxa" w:w="5040"/>
          </w:tcPr>
          <w:p>
            <w:pPr>
              <w:spacing w:before="160" w:after="160"/>
            </w:pPr>
            <w:r>
              <w:t>Capacity + process inefficiency (lack of systematization)</w:t>
            </w:r>
          </w:p>
        </w:tc>
      </w:tr>
    </w:tbl>
    <w:p>
      <w:pPr>
        <w:spacing w:after="240"/>
      </w:pP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shd w:fill="1B3A6B"/>
          </w:tcPr>
          <w:p>
            <w:r>
              <w:rPr>
                <w:b/>
                <w:color w:val="FFFFFF"/>
              </w:rPr>
              <w:t>Strategy</w:t>
            </w:r>
          </w:p>
        </w:tc>
        <w:tc>
          <w:tcPr>
            <w:tcW w:type="dxa" w:w="2520"/>
            <w:shd w:fill="1B3A6B"/>
          </w:tcPr>
          <w:p>
            <w:r>
              <w:rPr>
                <w:b/>
                <w:color w:val="FFFFFF"/>
              </w:rPr>
              <w:t>When to Use</w:t>
            </w:r>
          </w:p>
        </w:tc>
        <w:tc>
          <w:tcPr>
            <w:tcW w:type="dxa" w:w="2520"/>
            <w:shd w:fill="1B3A6B"/>
          </w:tcPr>
          <w:p>
            <w:r>
              <w:rPr>
                <w:b/>
                <w:color w:val="FFFFFF"/>
              </w:rPr>
              <w:t>Cost</w:t>
            </w:r>
          </w:p>
        </w:tc>
        <w:tc>
          <w:tcPr>
            <w:tcW w:type="dxa" w:w="2520"/>
            <w:shd w:fill="1B3A6B"/>
          </w:tcPr>
          <w:p>
            <w:r>
              <w:rPr>
                <w:b/>
                <w:color w:val="FFFFFF"/>
              </w:rPr>
              <w:t>Risk/Benefit</w:t>
            </w:r>
          </w:p>
        </w:tc>
      </w:tr>
      <w:tr>
        <w:tc>
          <w:tcPr>
            <w:tcW w:type="dxa" w:w="2520"/>
            <w:shd w:fill="E3F2FD"/>
          </w:tcPr>
          <w:p>
            <w:r>
              <w:t>Hire More People</w:t>
            </w:r>
          </w:p>
        </w:tc>
        <w:tc>
          <w:tcPr>
            <w:tcW w:type="dxa" w:w="2520"/>
          </w:tcPr>
          <w:p>
            <w:r>
              <w:t>Process at 100% utilization &amp; is sound</w:t>
            </w:r>
          </w:p>
        </w:tc>
        <w:tc>
          <w:tcPr>
            <w:tcW w:type="dxa" w:w="2520"/>
          </w:tcPr>
          <w:p>
            <w:r>
              <w:t>High (salary, benefits, training)</w:t>
            </w:r>
          </w:p>
        </w:tc>
        <w:tc>
          <w:tcPr>
            <w:tcW w:type="dxa" w:w="2520"/>
          </w:tcPr>
          <w:p>
            <w:r>
              <w:t>Risk: Amplifies inefficiency if process is broken</w:t>
            </w:r>
          </w:p>
        </w:tc>
      </w:tr>
      <w:tr>
        <w:tc>
          <w:tcPr>
            <w:tcW w:type="dxa" w:w="2520"/>
            <w:shd w:fill="E8F5E9"/>
          </w:tcPr>
          <w:p>
            <w:r>
              <w:t>Create Process/Automation</w:t>
            </w:r>
          </w:p>
        </w:tc>
        <w:tc>
          <w:tcPr>
            <w:tcW w:type="dxa" w:w="2520"/>
          </w:tcPr>
          <w:p>
            <w:r>
              <w:t>Process has waste, inefficiency, or manual steps</w:t>
            </w:r>
          </w:p>
        </w:tc>
        <w:tc>
          <w:tcPr>
            <w:tcW w:type="dxa" w:w="2520"/>
          </w:tcPr>
          <w:p>
            <w:r>
              <w:t>Medium (design time, tooling)</w:t>
            </w:r>
          </w:p>
        </w:tc>
        <w:tc>
          <w:tcPr>
            <w:tcW w:type="dxa" w:w="2520"/>
          </w:tcPr>
          <w:p>
            <w:r>
              <w:t>Benefit: Increases throughput without headcount</w:t>
            </w:r>
          </w:p>
        </w:tc>
      </w:tr>
      <w:tr>
        <w:tc>
          <w:tcPr>
            <w:tcW w:type="dxa" w:w="2520"/>
            <w:shd w:fill="FFF3CD"/>
          </w:tcPr>
          <w:p>
            <w:r>
              <w:t>Eliminate the Process</w:t>
            </w:r>
          </w:p>
        </w:tc>
        <w:tc>
          <w:tcPr>
            <w:tcW w:type="dxa" w:w="2520"/>
          </w:tcPr>
          <w:p>
            <w:r>
              <w:t>Process doesn't add enough value to justify cost</w:t>
            </w:r>
          </w:p>
        </w:tc>
        <w:tc>
          <w:tcPr>
            <w:tcW w:type="dxa" w:w="2520"/>
          </w:tcPr>
          <w:p>
            <w:r>
              <w:t>Low (just stop)</w:t>
            </w:r>
          </w:p>
        </w:tc>
        <w:tc>
          <w:tcPr>
            <w:tcW w:type="dxa" w:w="2520"/>
          </w:tcPr>
          <w:p>
            <w:r>
              <w:t>Example: Remove unnecessary approval steps</w:t>
            </w:r>
          </w:p>
        </w:tc>
      </w:tr>
      <w:tr>
        <w:tc>
          <w:tcPr>
            <w:tcW w:type="dxa" w:w="2520"/>
            <w:shd w:fill="F3E5F5"/>
          </w:tcPr>
          <w:p>
            <w:r>
              <w:t>Find Alternative Path</w:t>
            </w:r>
          </w:p>
        </w:tc>
        <w:tc>
          <w:tcPr>
            <w:tcW w:type="dxa" w:w="2520"/>
          </w:tcPr>
          <w:p>
            <w:r>
              <w:t>Bottleneck is structural &amp; can't be fixed quickly</w:t>
            </w:r>
          </w:p>
        </w:tc>
        <w:tc>
          <w:tcPr>
            <w:tcW w:type="dxa" w:w="2520"/>
          </w:tcPr>
          <w:p>
            <w:r>
              <w:t>Medium (may require investment)</w:t>
            </w:r>
          </w:p>
        </w:tc>
        <w:tc>
          <w:tcPr>
            <w:tcW w:type="dxa" w:w="2520"/>
          </w:tcPr>
          <w:p>
            <w:r>
              <w:t>Example: If dev is slow, invest more in marketing</w:t>
            </w:r>
          </w:p>
        </w:tc>
      </w:tr>
      <w:tr>
        <w:tc>
          <w:tcPr>
            <w:tcW w:type="dxa" w:w="2520"/>
            <w:shd w:fill="FFEBEE"/>
          </w:tcPr>
          <w:p>
            <w:r>
              <w:t>Reduce Input Temporarily</w:t>
            </w:r>
          </w:p>
        </w:tc>
        <w:tc>
          <w:tcPr>
            <w:tcW w:type="dxa" w:w="2520"/>
          </w:tcPr>
          <w:p>
            <w:r>
              <w:t>Can't fix quickly &amp; need short-term relief</w:t>
            </w:r>
          </w:p>
        </w:tc>
        <w:tc>
          <w:tcPr>
            <w:tcW w:type="dxa" w:w="2520"/>
          </w:tcPr>
          <w:p>
            <w:r>
              <w:t>Low short-term</w:t>
            </w:r>
          </w:p>
        </w:tc>
        <w:tc>
          <w:tcPr>
            <w:tcW w:type="dxa" w:w="2520"/>
          </w:tcPr>
          <w:p>
            <w:r>
              <w:t>Risk: Leaves bottleneck unresolved</w:t>
            </w:r>
          </w:p>
        </w:tc>
      </w:tr>
    </w:tbl>
    <w:p>
      <w:pPr>
        <w:spacing w:after="240"/>
      </w:pPr>
    </w:p>
    <w:p>
      <w:r>
        <w:rPr>
          <w:i/>
        </w:rPr>
        <w:t>💡 At 100% utilization + sound process? Add capacity. Otherwise, fix the process first.</w:t>
      </w:r>
    </w:p>
    <w:p>
      <w:r>
        <w:rPr>
          <w:color w:val="2C3E50"/>
          <w:sz w:val="22"/>
        </w:rPr>
        <w:t>At 100% utilization + process is sound? Add capacity</w:t>
      </w:r>
    </w:p>
    <w:p>
      <w:r>
        <w:br w:type="page"/>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br w:type="page"/>
      </w:r>
    </w:p>
    <w:p>
      <w:r>
        <w:t>Not all bottlenecks are created equal. Some take 2 hours to fix and unlock $500K in revenue. Others take 3 months and deliver 5% improvement.</w:t>
        <w:br/>
        <w:br/>
        <w:t>The Leverage Matrix is your operating tool to identify which problems to solve first.</w:t>
      </w:r>
    </w:p>
    <w:p>
      <w:r>
        <w:t>This is your decision filter. When someone proposes a new project or initiative, run it through this matrix. Ruthlessly prioritize the 'DO NOW' items. These are your quick wins that compound over time.</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Span</w:t>
            </w:r>
          </w:p>
        </w:tc>
        <w:tc>
          <w:tcPr>
            <w:tcW w:type="dxa" w:w="5040"/>
            <w:shd w:fill="1B3A6B"/>
          </w:tcPr>
          <w:p>
            <w:pPr>
              <w:spacing w:before="120" w:after="120"/>
            </w:pPr>
            <w:r>
              <w:rPr>
                <w:b/>
                <w:color w:val="FFFFFF"/>
              </w:rPr>
              <w:t>Assessment</w:t>
            </w:r>
          </w:p>
        </w:tc>
      </w:tr>
      <w:tr>
        <w:tc>
          <w:tcPr>
            <w:tcW w:type="dxa" w:w="5040"/>
            <w:shd w:fill="E3F2FD"/>
          </w:tcPr>
          <w:p>
            <w:pPr>
              <w:spacing w:before="120" w:after="120"/>
            </w:pPr>
            <w:r>
              <w:t>&lt; 5 reports</w:t>
            </w:r>
          </w:p>
        </w:tc>
        <w:tc>
          <w:tcPr>
            <w:tcW w:type="dxa" w:w="5040"/>
          </w:tcPr>
          <w:p>
            <w:pPr>
              <w:spacing w:before="120" w:after="120"/>
            </w:pPr>
            <w:r>
              <w:t>Micromanaging, not scaling – consider giving more ownership</w:t>
            </w:r>
          </w:p>
        </w:tc>
      </w:tr>
      <w:tr>
        <w:tc>
          <w:tcPr>
            <w:tcW w:type="dxa" w:w="5040"/>
            <w:shd w:fill="E3F2FD"/>
          </w:tcPr>
          <w:p>
            <w:pPr>
              <w:spacing w:before="120" w:after="120"/>
            </w:pPr>
            <w:r>
              <w:t>5-7 reports</w:t>
            </w:r>
          </w:p>
        </w:tc>
        <w:tc>
          <w:tcPr>
            <w:tcW w:type="dxa" w:w="5040"/>
          </w:tcPr>
          <w:p>
            <w:pPr>
              <w:spacing w:before="120" w:after="120"/>
            </w:pPr>
            <w:r>
              <w:t>Healthy – allows coaching without drowning</w:t>
            </w:r>
          </w:p>
        </w:tc>
      </w:tr>
      <w:tr>
        <w:tc>
          <w:tcPr>
            <w:tcW w:type="dxa" w:w="5040"/>
            <w:shd w:fill="E3F2FD"/>
          </w:tcPr>
          <w:p>
            <w:pPr>
              <w:spacing w:before="120" w:after="120"/>
            </w:pPr>
            <w:r>
              <w:t>8-12 reports</w:t>
            </w:r>
          </w:p>
        </w:tc>
        <w:tc>
          <w:tcPr>
            <w:tcW w:type="dxa" w:w="5040"/>
          </w:tcPr>
          <w:p>
            <w:pPr>
              <w:spacing w:before="120" w:after="120"/>
            </w:pPr>
            <w:r>
              <w:t>Stretched – works if team is senior and independent</w:t>
            </w:r>
          </w:p>
        </w:tc>
      </w:tr>
      <w:tr>
        <w:tc>
          <w:tcPr>
            <w:tcW w:type="dxa" w:w="5040"/>
            <w:shd w:fill="E3F2FD"/>
          </w:tcPr>
          <w:p>
            <w:pPr>
              <w:spacing w:before="120" w:after="120"/>
            </w:pPr>
            <w:r>
              <w:t>&gt; 12 reports</w:t>
            </w:r>
          </w:p>
        </w:tc>
        <w:tc>
          <w:tcPr>
            <w:tcW w:type="dxa" w:w="5040"/>
          </w:tcPr>
          <w:p>
            <w:pPr>
              <w:spacing w:before="120" w:after="120"/>
            </w:pPr>
            <w:r>
              <w:t>Too many – quality suffers, add a layer</w:t>
            </w:r>
          </w:p>
        </w:tc>
      </w:tr>
    </w:tbl>
    <w:p>
      <w:pPr>
        <w:spacing w:after="240"/>
      </w:pP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br w:type="page"/>
      </w:r>
    </w:p>
    <w:p>
      <w:pPr>
        <w:pStyle w:val="Heading2"/>
      </w:pPr>
      <w:r>
        <w:t>The Leverage Matrix: Where to Spend Energy</w:t>
      </w:r>
    </w:p>
    <w:p>
      <w:r>
        <w:t>Not all bottlenecks are created equal. Some take 2 hours to fix and unlock $500K in revenue. Others take 3 months and deliver 5% improvement. The Leverage Matrix is your operating tool.</w:t>
      </w:r>
    </w:p>
    <w:p>
      <w:pPr>
        <w:jc w:val="center"/>
      </w:pPr>
      <w:r>
        <w:drawing>
          <wp:inline xmlns:a="http://schemas.openxmlformats.org/drawingml/2006/main" xmlns:pic="http://schemas.openxmlformats.org/drawingml/2006/picture">
            <wp:extent cx="4572000" cy="3122821"/>
            <wp:docPr id="2" name="Picture 2"/>
            <wp:cNvGraphicFramePr>
              <a:graphicFrameLocks noChangeAspect="1"/>
            </wp:cNvGraphicFramePr>
            <a:graphic>
              <a:graphicData uri="http://schemas.openxmlformats.org/drawingml/2006/picture">
                <pic:pic>
                  <pic:nvPicPr>
                    <pic:cNvPr id="0" name="putnam-square.png"/>
                    <pic:cNvPicPr/>
                  </pic:nvPicPr>
                  <pic:blipFill>
                    <a:blip r:embed="rId12"/>
                    <a:stretch>
                      <a:fillRect/>
                    </a:stretch>
                  </pic:blipFill>
                  <pic:spPr>
                    <a:xfrm>
                      <a:off x="0" y="0"/>
                      <a:ext cx="4572000" cy="3122821"/>
                    </a:xfrm>
                    <a:prstGeom prst="rect"/>
                  </pic:spPr>
                </pic:pic>
              </a:graphicData>
            </a:graphic>
          </wp:inline>
        </w:drawing>
      </w:r>
    </w:p>
    <w:p>
      <w:r>
        <w:t>This is your decision filter. Ruthlessly prioritize the 'DO NOW' items.</w:t>
      </w:r>
    </w:p>
    <w:p>
      <w:pPr>
        <w:pStyle w:val="Heading2"/>
      </w:pPr>
      <w:r>
        <w:t>Building for Scaling: Architecture Principles</w:t>
      </w:r>
    </w:p>
    <w:p>
      <w:r>
        <w:t>Not all work is created equal. Some changes unlock massive value with minimal effort. Others require months of work for marginal improvements.</w:t>
      </w:r>
    </w:p>
    <w:p>
      <w:r>
        <w:t>As you grow, your organizational structure should match how work actually flows.</w:t>
      </w:r>
    </w:p>
    <w:p>
      <w:r>
        <w:t>Not all work is created equal. Some changes unlock massive value with minimal effort. Others require months of work for marginal improvements.</w:t>
      </w:r>
    </w:p>
    <w:p>
      <w:pPr>
        <w:pStyle w:val="Heading2"/>
        <w:shd w:fill="1B3A6B"/>
        <w:spacing w:before="0" w:after="240"/>
      </w:pPr>
      <w:r>
        <w:rPr>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shd w:fill="1B3A6B"/>
          </w:tcPr>
          <w:p>
            <w:pPr>
              <w:spacing w:before="120" w:after="120"/>
            </w:pPr>
            <w:r>
              <w:rPr>
                <w:b/>
                <w:color w:val="FFFFFF"/>
              </w:rPr>
              <w:t>Cadence</w:t>
            </w:r>
          </w:p>
        </w:tc>
        <w:tc>
          <w:tcPr>
            <w:tcW w:type="dxa" w:w="2520"/>
            <w:shd w:fill="1B3A6B"/>
          </w:tcPr>
          <w:p>
            <w:pPr>
              <w:spacing w:before="120" w:after="120"/>
            </w:pPr>
            <w:r>
              <w:rPr>
                <w:b/>
                <w:color w:val="FFFFFF"/>
              </w:rPr>
              <w:t>When</w:t>
            </w:r>
          </w:p>
        </w:tc>
        <w:tc>
          <w:tcPr>
            <w:tcW w:type="dxa" w:w="2520"/>
            <w:shd w:fill="1B3A6B"/>
          </w:tcPr>
          <w:p>
            <w:pPr>
              <w:spacing w:before="120" w:after="120"/>
            </w:pPr>
            <w:r>
              <w:rPr>
                <w:b/>
                <w:color w:val="FFFFFF"/>
              </w:rPr>
              <w:t>Who</w:t>
            </w:r>
          </w:p>
        </w:tc>
        <w:tc>
          <w:tcPr>
            <w:tcW w:type="dxa" w:w="2520"/>
            <w:shd w:fill="1B3A6B"/>
          </w:tcPr>
          <w:p>
            <w:pPr>
              <w:spacing w:before="120" w:after="120"/>
            </w:pPr>
            <w:r>
              <w:rPr>
                <w:b/>
                <w:color w:val="FFFFFF"/>
              </w:rPr>
              <w:t>Focus</w:t>
            </w:r>
          </w:p>
        </w:tc>
      </w:tr>
      <w:tr>
        <w:tc>
          <w:tcPr>
            <w:tcW w:type="dxa" w:w="2520"/>
            <w:shd w:fill="E3F2FD"/>
          </w:tcPr>
          <w:p>
            <w:pPr>
              <w:spacing w:before="120" w:after="120"/>
            </w:pPr>
            <w:r>
              <w:t>Annual</w:t>
            </w:r>
          </w:p>
        </w:tc>
        <w:tc>
          <w:tcPr>
            <w:tcW w:type="dxa" w:w="2520"/>
          </w:tcPr>
          <w:p>
            <w:pPr>
              <w:spacing w:before="120" w:after="120"/>
            </w:pPr>
            <w:r>
              <w:t>Sept-Oct</w:t>
            </w:r>
          </w:p>
        </w:tc>
        <w:tc>
          <w:tcPr>
            <w:tcW w:type="dxa" w:w="2520"/>
          </w:tcPr>
          <w:p>
            <w:pPr>
              <w:spacing w:before="120" w:after="120"/>
            </w:pPr>
            <w:r>
              <w:t>Leadership + Board</w:t>
            </w:r>
          </w:p>
        </w:tc>
        <w:tc>
          <w:tcPr>
            <w:tcW w:type="dxa" w:w="2520"/>
          </w:tcPr>
          <w:p>
            <w:pPr>
              <w:spacing w:before="120" w:after="120"/>
            </w:pPr>
            <w:r>
              <w:t>Vision, strategy, big bets</w:t>
            </w:r>
          </w:p>
        </w:tc>
      </w:tr>
      <w:tr>
        <w:tc>
          <w:tcPr>
            <w:tcW w:type="dxa" w:w="2520"/>
            <w:shd w:fill="E3F2FD"/>
          </w:tcPr>
          <w:p>
            <w:pPr>
              <w:spacing w:before="120" w:after="120"/>
            </w:pPr>
            <w:r>
              <w:t>Quarterly</w:t>
            </w:r>
          </w:p>
        </w:tc>
        <w:tc>
          <w:tcPr>
            <w:tcW w:type="dxa" w:w="2520"/>
          </w:tcPr>
          <w:p>
            <w:pPr>
              <w:spacing w:before="120" w:after="120"/>
            </w:pPr>
            <w:r>
              <w:t>Start of Q</w:t>
            </w:r>
          </w:p>
        </w:tc>
        <w:tc>
          <w:tcPr>
            <w:tcW w:type="dxa" w:w="2520"/>
          </w:tcPr>
          <w:p>
            <w:pPr>
              <w:spacing w:before="120" w:after="120"/>
            </w:pPr>
            <w:r>
              <w:t>Department heads</w:t>
            </w:r>
          </w:p>
        </w:tc>
        <w:tc>
          <w:tcPr>
            <w:tcW w:type="dxa" w:w="2520"/>
          </w:tcPr>
          <w:p>
            <w:pPr>
              <w:spacing w:before="120" w:after="120"/>
            </w:pPr>
            <w:r>
              <w:t>OKRs, 90-day priorities</w:t>
            </w:r>
          </w:p>
        </w:tc>
      </w:tr>
      <w:tr>
        <w:tc>
          <w:tcPr>
            <w:tcW w:type="dxa" w:w="2520"/>
            <w:shd w:fill="E3F2FD"/>
          </w:tcPr>
          <w:p>
            <w:pPr>
              <w:spacing w:before="120" w:after="120"/>
            </w:pPr>
            <w:r>
              <w:t>Monthly</w:t>
            </w:r>
          </w:p>
        </w:tc>
        <w:tc>
          <w:tcPr>
            <w:tcW w:type="dxa" w:w="2520"/>
          </w:tcPr>
          <w:p>
            <w:pPr>
              <w:spacing w:before="120" w:after="120"/>
            </w:pPr>
            <w:r>
              <w:t>Start of month</w:t>
            </w:r>
          </w:p>
        </w:tc>
        <w:tc>
          <w:tcPr>
            <w:tcW w:type="dxa" w:w="2520"/>
          </w:tcPr>
          <w:p>
            <w:pPr>
              <w:spacing w:before="120" w:after="120"/>
            </w:pPr>
            <w:r>
              <w:t>Managers + leads</w:t>
            </w:r>
          </w:p>
        </w:tc>
        <w:tc>
          <w:tcPr>
            <w:tcW w:type="dxa" w:w="2520"/>
          </w:tcPr>
          <w:p>
            <w:pPr>
              <w:spacing w:before="120" w:after="120"/>
            </w:pPr>
            <w:r>
              <w:t>Progress review, adjustments</w:t>
            </w:r>
          </w:p>
        </w:tc>
      </w:tr>
      <w:tr>
        <w:tc>
          <w:tcPr>
            <w:tcW w:type="dxa" w:w="2520"/>
            <w:shd w:fill="E3F2FD"/>
          </w:tcPr>
          <w:p>
            <w:pPr>
              <w:spacing w:before="120" w:after="120"/>
            </w:pPr>
            <w:r>
              <w:t>Weekly</w:t>
            </w:r>
          </w:p>
        </w:tc>
        <w:tc>
          <w:tcPr>
            <w:tcW w:type="dxa" w:w="2520"/>
          </w:tcPr>
          <w:p>
            <w:pPr>
              <w:spacing w:before="120" w:after="120"/>
            </w:pPr>
            <w:r>
              <w:t>Mon/Fri</w:t>
            </w:r>
          </w:p>
        </w:tc>
        <w:tc>
          <w:tcPr>
            <w:tcW w:type="dxa" w:w="2520"/>
          </w:tcPr>
          <w:p>
            <w:pPr>
              <w:spacing w:before="120" w:after="120"/>
            </w:pPr>
            <w:r>
              <w:t>Teams</w:t>
            </w:r>
          </w:p>
        </w:tc>
        <w:tc>
          <w:tcPr>
            <w:tcW w:type="dxa" w:w="2520"/>
          </w:tcPr>
          <w:p>
            <w:pPr>
              <w:spacing w:before="120" w:after="120"/>
            </w:pPr>
            <w:r>
              <w:t>Execution, blockers, wins</w:t>
            </w:r>
          </w:p>
        </w:tc>
      </w:tr>
    </w:tbl>
    <w:p>
      <w:pPr>
        <w:spacing w:after="240"/>
      </w:pP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Type</w:t>
            </w:r>
          </w:p>
        </w:tc>
        <w:tc>
          <w:tcPr>
            <w:tcW w:type="dxa" w:w="5040"/>
            <w:shd w:fill="1B3A6B"/>
          </w:tcPr>
          <w:p>
            <w:pPr>
              <w:spacing w:before="120" w:after="120"/>
            </w:pPr>
            <w:r>
              <w:rPr>
                <w:b/>
                <w:color w:val="FFFFFF"/>
              </w:rPr>
              <w:t>Content</w:t>
            </w:r>
          </w:p>
        </w:tc>
      </w:tr>
      <w:tr>
        <w:tc>
          <w:tcPr>
            <w:tcW w:type="dxa" w:w="5040"/>
            <w:shd w:fill="E3F2FD"/>
          </w:tcPr>
          <w:p>
            <w:pPr>
              <w:spacing w:before="120" w:after="120"/>
            </w:pPr>
            <w:r>
              <w:t>Weekly Email</w:t>
            </w:r>
          </w:p>
        </w:tc>
        <w:tc>
          <w:tcPr>
            <w:tcW w:type="dxa" w:w="5040"/>
          </w:tcPr>
          <w:p>
            <w:pPr>
              <w:spacing w:before="120" w:after="120"/>
            </w:pPr>
            <w:r>
              <w:t>What happened? What's next? What matters?</w:t>
            </w:r>
          </w:p>
        </w:tc>
      </w:tr>
      <w:tr>
        <w:tc>
          <w:tcPr>
            <w:tcW w:type="dxa" w:w="5040"/>
            <w:shd w:fill="E3F2FD"/>
          </w:tcPr>
          <w:p>
            <w:pPr>
              <w:spacing w:before="120" w:after="120"/>
            </w:pPr>
            <w:r>
              <w:t>Slack/Teams Channel</w:t>
            </w:r>
          </w:p>
        </w:tc>
        <w:tc>
          <w:tcPr>
            <w:tcW w:type="dxa" w:w="5040"/>
          </w:tcPr>
          <w:p>
            <w:pPr>
              <w:spacing w:before="120" w:after="120"/>
            </w:pPr>
            <w:r>
              <w:t>Real-time updates, decisions, blockers</w:t>
            </w:r>
          </w:p>
        </w:tc>
      </w:tr>
      <w:tr>
        <w:tc>
          <w:tcPr>
            <w:tcW w:type="dxa" w:w="5040"/>
            <w:shd w:fill="E3F2FD"/>
          </w:tcPr>
          <w:p>
            <w:pPr>
              <w:spacing w:before="120" w:after="120"/>
            </w:pPr>
            <w:r>
              <w:t>Notion/Docs</w:t>
            </w:r>
          </w:p>
        </w:tc>
        <w:tc>
          <w:tcPr>
            <w:tcW w:type="dxa" w:w="5040"/>
          </w:tcPr>
          <w:p>
            <w:pPr>
              <w:spacing w:before="120" w:after="120"/>
            </w:pPr>
            <w:r>
              <w:t>Searchable record of decisions and context</w:t>
            </w:r>
          </w:p>
        </w:tc>
      </w:tr>
    </w:tbl>
    <w:p>
      <w:pPr>
        <w:spacing w:after="240"/>
      </w:pP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br w:type="page"/>
      </w:r>
    </w:p>
    <w:p>
      <w:pPr>
        <w:pStyle w:val="Heading2"/>
        <w:shd w:fill="1B3A6B"/>
        <w:spacing w:before="0" w:after="240"/>
      </w:pPr>
      <w:r>
        <w:rPr>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br w:type="page"/>
      </w:r>
    </w:p>
    <w:p>
      <w:pPr>
        <w:pStyle w:val="Heading2"/>
        <w:shd w:fill="1B3A6B"/>
        <w:spacing w:before="0" w:after="240"/>
      </w:pPr>
      <w:r>
        <w:rPr>
          <w:color w:val="FFFFFF"/>
          <w:sz w:val="36"/>
        </w:rPr>
        <w:t>Scaling Stages: Your Specific Challenges at Each Level</w:t>
      </w:r>
    </w:p>
    <w:tbl>
      <w:tblPr>
        <w:tblStyle w:val="LightGrid-Accent1"/>
        <w:tblW w:type="auto" w:w="0"/>
        <w:tblLook w:firstColumn="1" w:firstRow="1" w:lastColumn="0" w:lastRow="0" w:noHBand="0" w:noVBand="1" w:val="04A0"/>
      </w:tblPr>
      <w:tblGrid>
        <w:gridCol w:w="3360"/>
        <w:gridCol w:w="3360"/>
        <w:gridCol w:w="3360"/>
      </w:tblGrid>
      <w:tr>
        <w:tc>
          <w:tcPr>
            <w:tcW w:type="dxa" w:w="3360"/>
            <w:shd w:fill="1B3A6B"/>
          </w:tcPr>
          <w:p>
            <w:pPr>
              <w:spacing w:before="120" w:after="120"/>
            </w:pPr>
            <w:r>
              <w:rPr>
                <w:b/>
                <w:color w:val="FFFFFF"/>
              </w:rPr>
              <w:t>Stage</w:t>
            </w:r>
          </w:p>
        </w:tc>
        <w:tc>
          <w:tcPr>
            <w:tcW w:type="dxa" w:w="3360"/>
            <w:shd w:fill="1B3A6B"/>
          </w:tcPr>
          <w:p>
            <w:pPr>
              <w:spacing w:before="120" w:after="120"/>
            </w:pPr>
            <w:r>
              <w:rPr>
                <w:b/>
                <w:color w:val="FFFFFF"/>
              </w:rPr>
              <w:t>Size</w:t>
            </w:r>
          </w:p>
        </w:tc>
        <w:tc>
          <w:tcPr>
            <w:tcW w:type="dxa" w:w="3360"/>
            <w:shd w:fill="1B3A6B"/>
          </w:tcPr>
          <w:p>
            <w:pPr>
              <w:spacing w:before="120" w:after="120"/>
            </w:pPr>
            <w:r>
              <w:rPr>
                <w:b/>
                <w:color w:val="FFFFFF"/>
              </w:rPr>
              <w:t>Key Challenge</w:t>
            </w:r>
          </w:p>
        </w:tc>
      </w:tr>
      <w:tr>
        <w:tc>
          <w:tcPr>
            <w:tcW w:type="dxa" w:w="3360"/>
            <w:shd w:fill="E3F2FD"/>
          </w:tcPr>
          <w:p>
            <w:pPr>
              <w:spacing w:before="120" w:after="120"/>
            </w:pPr>
            <w:r>
              <w:t>Startup</w:t>
            </w:r>
          </w:p>
        </w:tc>
        <w:tc>
          <w:tcPr>
            <w:tcW w:type="dxa" w:w="3360"/>
          </w:tcPr>
          <w:p>
            <w:pPr>
              <w:spacing w:before="120" w:after="120"/>
            </w:pPr>
            <w:r>
              <w:t>1-20</w:t>
            </w:r>
          </w:p>
        </w:tc>
        <w:tc>
          <w:tcPr>
            <w:tcW w:type="dxa" w:w="3360"/>
          </w:tcPr>
          <w:p>
            <w:pPr>
              <w:spacing w:before="120" w:after="120"/>
            </w:pPr>
            <w:r>
              <w:t>Finding product-market fit, wearing many hats</w:t>
            </w:r>
          </w:p>
        </w:tc>
      </w:tr>
      <w:tr>
        <w:tc>
          <w:tcPr>
            <w:tcW w:type="dxa" w:w="3360"/>
            <w:shd w:fill="E3F2FD"/>
          </w:tcPr>
          <w:p>
            <w:pPr>
              <w:spacing w:before="120" w:after="120"/>
            </w:pPr>
            <w:r>
              <w:t>Growth</w:t>
            </w:r>
          </w:p>
        </w:tc>
        <w:tc>
          <w:tcPr>
            <w:tcW w:type="dxa" w:w="3360"/>
          </w:tcPr>
          <w:p>
            <w:pPr>
              <w:spacing w:before="120" w:after="120"/>
            </w:pPr>
            <w:r>
              <w:t>20-50</w:t>
            </w:r>
          </w:p>
        </w:tc>
        <w:tc>
          <w:tcPr>
            <w:tcW w:type="dxa" w:w="3360"/>
          </w:tcPr>
          <w:p>
            <w:pPr>
              <w:spacing w:before="120" w:after="120"/>
            </w:pPr>
            <w:r>
              <w:t>Communication breakdown, first real processes needed</w:t>
            </w:r>
          </w:p>
        </w:tc>
      </w:tr>
      <w:tr>
        <w:tc>
          <w:tcPr>
            <w:tcW w:type="dxa" w:w="3360"/>
            <w:shd w:fill="E3F2FD"/>
          </w:tcPr>
          <w:p>
            <w:pPr>
              <w:spacing w:before="120" w:after="120"/>
            </w:pPr>
            <w:r>
              <w:t>Scale-up</w:t>
            </w:r>
          </w:p>
        </w:tc>
        <w:tc>
          <w:tcPr>
            <w:tcW w:type="dxa" w:w="3360"/>
          </w:tcPr>
          <w:p>
            <w:pPr>
              <w:spacing w:before="120" w:after="120"/>
            </w:pPr>
            <w:r>
              <w:t>50-200</w:t>
            </w:r>
          </w:p>
        </w:tc>
        <w:tc>
          <w:tcPr>
            <w:tcW w:type="dxa" w:w="3360"/>
          </w:tcPr>
          <w:p>
            <w:pPr>
              <w:spacing w:before="120" w:after="120"/>
            </w:pPr>
            <w:r>
              <w:t>Hierarchy emerges, culture at risk, middle management</w:t>
            </w:r>
          </w:p>
        </w:tc>
      </w:tr>
      <w:tr>
        <w:tc>
          <w:tcPr>
            <w:tcW w:type="dxa" w:w="3360"/>
            <w:shd w:fill="E3F2FD"/>
          </w:tcPr>
          <w:p>
            <w:pPr>
              <w:spacing w:before="120" w:after="120"/>
            </w:pPr>
            <w:r>
              <w:t>Enterprise</w:t>
            </w:r>
          </w:p>
        </w:tc>
        <w:tc>
          <w:tcPr>
            <w:tcW w:type="dxa" w:w="3360"/>
          </w:tcPr>
          <w:p>
            <w:pPr>
              <w:spacing w:before="120" w:after="120"/>
            </w:pPr>
            <w:r>
              <w:t>200-1000</w:t>
            </w:r>
          </w:p>
        </w:tc>
        <w:tc>
          <w:tcPr>
            <w:tcW w:type="dxa" w:w="3360"/>
          </w:tcPr>
          <w:p>
            <w:pPr>
              <w:spacing w:before="120" w:after="120"/>
            </w:pPr>
            <w:r>
              <w:t>Complex org structures, specialized roles, politics</w:t>
            </w:r>
          </w:p>
        </w:tc>
      </w:tr>
      <w:tr>
        <w:tc>
          <w:tcPr>
            <w:tcW w:type="dxa" w:w="3360"/>
            <w:shd w:fill="E3F2FD"/>
          </w:tcPr>
          <w:p>
            <w:pPr>
              <w:spacing w:before="120" w:after="120"/>
            </w:pPr>
            <w:r>
              <w:t>Large</w:t>
            </w:r>
          </w:p>
        </w:tc>
        <w:tc>
          <w:tcPr>
            <w:tcW w:type="dxa" w:w="3360"/>
          </w:tcPr>
          <w:p>
            <w:pPr>
              <w:spacing w:before="120" w:after="120"/>
            </w:pPr>
            <w:r>
              <w:t>1000+</w:t>
            </w:r>
          </w:p>
        </w:tc>
        <w:tc>
          <w:tcPr>
            <w:tcW w:type="dxa" w:w="3360"/>
          </w:tcPr>
          <w:p>
            <w:pPr>
              <w:spacing w:before="120" w:after="120"/>
            </w:pPr>
            <w:r>
              <w:t>Scaling leadership, maintaining innovation, bureaucracy</w:t>
            </w:r>
          </w:p>
        </w:tc>
      </w:tr>
    </w:tbl>
    <w:p>
      <w:pPr>
        <w:spacing w:after="240"/>
      </w:pP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br w:type="page"/>
      </w:r>
    </w:p>
    <w:p>
      <w:pPr>
        <w:pStyle w:val="Heading2"/>
        <w:shd w:fill="1B3A6B"/>
        <w:spacing w:before="0" w:after="240"/>
      </w:pPr>
      <w:r>
        <w:rPr>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Stage</w:t>
            </w:r>
          </w:p>
        </w:tc>
        <w:tc>
          <w:tcPr>
            <w:tcW w:type="dxa" w:w="5040"/>
            <w:shd w:fill="1B3A6B"/>
          </w:tcPr>
          <w:p>
            <w:pPr>
              <w:spacing w:before="120" w:after="120"/>
            </w:pPr>
            <w:r>
              <w:rPr>
                <w:b/>
                <w:color w:val="FFFFFF"/>
              </w:rPr>
              <w:t>Action</w:t>
            </w:r>
          </w:p>
        </w:tc>
      </w:tr>
      <w:tr>
        <w:tc>
          <w:tcPr>
            <w:tcW w:type="dxa" w:w="5040"/>
            <w:shd w:fill="E3F2FD"/>
          </w:tcPr>
          <w:p>
            <w:pPr>
              <w:spacing w:before="120" w:after="120"/>
            </w:pPr>
            <w:r>
              <w:t>Sales</w:t>
            </w:r>
          </w:p>
        </w:tc>
        <w:tc>
          <w:tcPr>
            <w:tcW w:type="dxa" w:w="5040"/>
          </w:tcPr>
          <w:p>
            <w:pPr>
              <w:spacing w:before="120" w:after="120"/>
            </w:pPr>
            <w:r>
              <w:t>Close deals that are good fits (not just any deal)</w:t>
            </w:r>
          </w:p>
        </w:tc>
      </w:tr>
      <w:tr>
        <w:tc>
          <w:tcPr>
            <w:tcW w:type="dxa" w:w="5040"/>
            <w:shd w:fill="E3F2FD"/>
          </w:tcPr>
          <w:p>
            <w:pPr>
              <w:spacing w:before="120" w:after="120"/>
            </w:pPr>
            <w:r>
              <w:t>Onboarding</w:t>
            </w:r>
          </w:p>
        </w:tc>
        <w:tc>
          <w:tcPr>
            <w:tcW w:type="dxa" w:w="5040"/>
          </w:tcPr>
          <w:p>
            <w:pPr>
              <w:spacing w:before="120" w:after="120"/>
            </w:pPr>
            <w:r>
              <w:t>Get customers to first value quickly</w:t>
            </w:r>
          </w:p>
        </w:tc>
      </w:tr>
      <w:tr>
        <w:tc>
          <w:tcPr>
            <w:tcW w:type="dxa" w:w="5040"/>
            <w:shd w:fill="E3F2FD"/>
          </w:tcPr>
          <w:p>
            <w:pPr>
              <w:spacing w:before="120" w:after="120"/>
            </w:pPr>
            <w:r>
              <w:t>Success</w:t>
            </w:r>
          </w:p>
        </w:tc>
        <w:tc>
          <w:tcPr>
            <w:tcW w:type="dxa" w:w="5040"/>
          </w:tcPr>
          <w:p>
            <w:pPr>
              <w:spacing w:before="120" w:after="120"/>
            </w:pPr>
            <w:r>
              <w:t>Proactive check-ins, identify at-risk accounts</w:t>
            </w:r>
          </w:p>
        </w:tc>
      </w:tr>
      <w:tr>
        <w:tc>
          <w:tcPr>
            <w:tcW w:type="dxa" w:w="5040"/>
            <w:shd w:fill="E3F2FD"/>
          </w:tcPr>
          <w:p>
            <w:pPr>
              <w:spacing w:before="120" w:after="120"/>
            </w:pPr>
            <w:r>
              <w:t>Support</w:t>
            </w:r>
          </w:p>
        </w:tc>
        <w:tc>
          <w:tcPr>
            <w:tcW w:type="dxa" w:w="5040"/>
          </w:tcPr>
          <w:p>
            <w:pPr>
              <w:spacing w:before="120" w:after="120"/>
            </w:pPr>
            <w:r>
              <w:t>Fast resolution, knowledge base, self-service</w:t>
            </w:r>
          </w:p>
        </w:tc>
      </w:tr>
      <w:tr>
        <w:tc>
          <w:tcPr>
            <w:tcW w:type="dxa" w:w="5040"/>
            <w:shd w:fill="E3F2FD"/>
          </w:tcPr>
          <w:p>
            <w:pPr>
              <w:spacing w:before="120" w:after="120"/>
            </w:pPr>
            <w:r>
              <w:t>Expansion</w:t>
            </w:r>
          </w:p>
        </w:tc>
        <w:tc>
          <w:tcPr>
            <w:tcW w:type="dxa" w:w="5040"/>
          </w:tcPr>
          <w:p>
            <w:pPr>
              <w:spacing w:before="120" w:after="120"/>
            </w:pPr>
            <w:r>
              <w:t>Upsell when customer is successful, not before</w:t>
            </w:r>
          </w:p>
        </w:tc>
      </w:tr>
    </w:tbl>
    <w:p>
      <w:pPr>
        <w:spacing w:after="240"/>
      </w:pP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br w:type="page"/>
      </w:r>
    </w:p>
    <w:p>
      <w:pPr>
        <w:pStyle w:val="Heading2"/>
        <w:shd w:fill="1B3A6B"/>
        <w:spacing w:before="0" w:after="240"/>
      </w:pPr>
      <w:r>
        <w:rPr>
          <w:color w:val="FFFFFF"/>
          <w:sz w:val="36"/>
        </w:rPr>
        <w:t>Case Studies: Systems Thinking in Practice</w:t>
      </w:r>
    </w:p>
    <w:p>
      <w:r>
        <w:br w:type="page"/>
      </w:r>
    </w:p>
    <w:p>
      <w:pPr>
        <w:pStyle w:val="Heading2"/>
        <w:shd w:fill="1B3A6B"/>
        <w:spacing w:before="0" w:after="240"/>
      </w:pPr>
      <w:r>
        <w:rPr>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Day</w:t>
            </w:r>
          </w:p>
        </w:tc>
        <w:tc>
          <w:tcPr>
            <w:tcW w:type="dxa" w:w="5040"/>
            <w:shd w:fill="1B3A6B"/>
          </w:tcPr>
          <w:p>
            <w:pPr>
              <w:spacing w:before="120" w:after="120"/>
            </w:pPr>
            <w:r>
              <w:rPr>
                <w:b/>
                <w:color w:val="FFFFFF"/>
              </w:rPr>
              <w:t>Action</w:t>
            </w:r>
          </w:p>
        </w:tc>
      </w:tr>
      <w:tr>
        <w:tc>
          <w:tcPr>
            <w:tcW w:type="dxa" w:w="5040"/>
            <w:shd w:fill="E3F2FD"/>
          </w:tcPr>
          <w:p>
            <w:pPr>
              <w:spacing w:before="120" w:after="120"/>
            </w:pPr>
            <w:r>
              <w:t>Day 3</w:t>
            </w:r>
          </w:p>
        </w:tc>
        <w:tc>
          <w:tcPr>
            <w:tcW w:type="dxa" w:w="5040"/>
          </w:tcPr>
          <w:p>
            <w:pPr>
              <w:spacing w:before="120" w:after="120"/>
            </w:pPr>
            <w:r>
              <w:t>Email with next steps and links to video guides</w:t>
            </w:r>
          </w:p>
        </w:tc>
      </w:tr>
      <w:tr>
        <w:tc>
          <w:tcPr>
            <w:tcW w:type="dxa" w:w="5040"/>
            <w:shd w:fill="E3F2FD"/>
          </w:tcPr>
          <w:p>
            <w:pPr>
              <w:spacing w:before="120" w:after="120"/>
            </w:pPr>
            <w:r>
              <w:t>Day 7</w:t>
            </w:r>
          </w:p>
        </w:tc>
        <w:tc>
          <w:tcPr>
            <w:tcW w:type="dxa" w:w="5040"/>
          </w:tcPr>
          <w:p>
            <w:pPr>
              <w:spacing w:before="120" w:after="120"/>
            </w:pPr>
            <w:r>
              <w:t>Check-in call with CSM (15 mins) to answer questions</w:t>
            </w:r>
          </w:p>
        </w:tc>
      </w:tr>
      <w:tr>
        <w:tc>
          <w:tcPr>
            <w:tcW w:type="dxa" w:w="5040"/>
            <w:shd w:fill="E3F2FD"/>
          </w:tcPr>
          <w:p>
            <w:pPr>
              <w:spacing w:before="120" w:after="120"/>
            </w:pPr>
            <w:r>
              <w:t>Day 14</w:t>
            </w:r>
          </w:p>
        </w:tc>
        <w:tc>
          <w:tcPr>
            <w:tcW w:type="dxa" w:w="5040"/>
          </w:tcPr>
          <w:p>
            <w:pPr>
              <w:spacing w:before="120" w:after="120"/>
            </w:pPr>
            <w:r>
              <w:t>Value assessment – are they using core features?</w:t>
            </w:r>
          </w:p>
        </w:tc>
      </w:tr>
      <w:tr>
        <w:tc>
          <w:tcPr>
            <w:tcW w:type="dxa" w:w="5040"/>
            <w:shd w:fill="E3F2FD"/>
          </w:tcPr>
          <w:p>
            <w:pPr>
              <w:spacing w:before="120" w:after="120"/>
            </w:pPr>
            <w:r>
              <w:t>Day 30</w:t>
            </w:r>
          </w:p>
        </w:tc>
        <w:tc>
          <w:tcPr>
            <w:tcW w:type="dxa" w:w="5040"/>
          </w:tcPr>
          <w:p>
            <w:pPr>
              <w:spacing w:before="120" w:after="120"/>
            </w:pPr>
            <w:r>
              <w:t>Formal onboarding complete – transition to ongoing success</w:t>
            </w:r>
          </w:p>
        </w:tc>
      </w:tr>
    </w:tbl>
    <w:p>
      <w:pPr>
        <w:spacing w:after="240"/>
      </w:pPr>
    </w:p>
    <w:p>
      <w:r>
        <w:rPr>
          <w:color w:val="2C3E50"/>
          <w:sz w:val="22"/>
        </w:rPr>
        <w:t>4. Structured post-onboarding (Day 1-30)</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br w:type="page"/>
      </w:r>
    </w:p>
    <w:p>
      <w:pPr>
        <w:pStyle w:val="Heading2"/>
        <w:shd w:fill="1B3A6B"/>
        <w:spacing w:before="0" w:after="240"/>
      </w:pPr>
      <w:r>
        <w:rPr>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br w:type="page"/>
      </w:r>
    </w:p>
    <w:p>
      <w:pPr>
        <w:pStyle w:val="Heading2"/>
        <w:shd w:fill="1B3A6B"/>
        <w:spacing w:before="0" w:after="240"/>
      </w:pPr>
      <w:r>
        <w:rPr>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tbl>
      <w:tblPr>
        <w:tblStyle w:val="LightGrid-Accent1"/>
        <w:tblW w:type="auto" w:w="0"/>
        <w:tblLook w:firstColumn="1" w:firstRow="1" w:lastColumn="0" w:lastRow="0" w:noHBand="0" w:noVBand="1" w:val="04A0"/>
      </w:tblPr>
      <w:tblGrid>
        <w:gridCol w:w="5040"/>
        <w:gridCol w:w="5040"/>
      </w:tblGrid>
      <w:tr>
        <w:tc>
          <w:tcPr>
            <w:tcW w:type="dxa" w:w="5040"/>
            <w:shd w:fill="1B3A6B"/>
          </w:tcPr>
          <w:p>
            <w:pPr>
              <w:spacing w:before="120" w:after="120"/>
            </w:pPr>
            <w:r>
              <w:rPr>
                <w:b/>
                <w:color w:val="FFFFFF"/>
              </w:rPr>
              <w:t>Phase</w:t>
            </w:r>
          </w:p>
        </w:tc>
        <w:tc>
          <w:tcPr>
            <w:tcW w:type="dxa" w:w="5040"/>
            <w:shd w:fill="1B3A6B"/>
          </w:tcPr>
          <w:p>
            <w:pPr>
              <w:spacing w:before="120" w:after="120"/>
            </w:pPr>
            <w:r>
              <w:rPr>
                <w:b/>
                <w:color w:val="FFFFFF"/>
              </w:rPr>
              <w:t>Focus</w:t>
            </w:r>
          </w:p>
        </w:tc>
      </w:tr>
      <w:tr>
        <w:tc>
          <w:tcPr>
            <w:tcW w:type="dxa" w:w="5040"/>
            <w:shd w:fill="E3F2FD"/>
          </w:tcPr>
          <w:p>
            <w:pPr>
              <w:spacing w:before="120" w:after="120"/>
            </w:pPr>
            <w:r>
              <w:t>Week 1 (Foundation)</w:t>
            </w:r>
          </w:p>
        </w:tc>
        <w:tc>
          <w:tcPr>
            <w:tcW w:type="dxa" w:w="5040"/>
          </w:tcPr>
          <w:p>
            <w:pPr>
              <w:spacing w:before="120" w:after="120"/>
            </w:pPr>
            <w:r>
              <w:t>Admin setup, meet the team, product deep-dive, shadow veterans</w:t>
            </w:r>
          </w:p>
        </w:tc>
      </w:tr>
      <w:tr>
        <w:tc>
          <w:tcPr>
            <w:tcW w:type="dxa" w:w="5040"/>
            <w:shd w:fill="E3F2FD"/>
          </w:tcPr>
          <w:p>
            <w:pPr>
              <w:spacing w:before="120" w:after="120"/>
            </w:pPr>
            <w:r>
              <w:t>Month 1 (Competence)</w:t>
            </w:r>
          </w:p>
        </w:tc>
        <w:tc>
          <w:tcPr>
            <w:tcW w:type="dxa" w:w="5040"/>
          </w:tcPr>
          <w:p>
            <w:pPr>
              <w:spacing w:before="120" w:after="120"/>
            </w:pPr>
            <w:r>
              <w:t>Handle simple tasks independently, learn processes, first wins</w:t>
            </w:r>
          </w:p>
        </w:tc>
      </w:tr>
      <w:tr>
        <w:tc>
          <w:tcPr>
            <w:tcW w:type="dxa" w:w="5040"/>
            <w:shd w:fill="E3F2FD"/>
          </w:tcPr>
          <w:p>
            <w:pPr>
              <w:spacing w:before="120" w:after="120"/>
            </w:pPr>
            <w:r>
              <w:t>Month 2-3 (Mastery)</w:t>
            </w:r>
          </w:p>
        </w:tc>
        <w:tc>
          <w:tcPr>
            <w:tcW w:type="dxa" w:w="5040"/>
          </w:tcPr>
          <w:p>
            <w:pPr>
              <w:spacing w:before="120" w:after="120"/>
            </w:pPr>
            <w:r>
              <w:t>Full independence, own projects, mentor newer hires</w:t>
            </w:r>
          </w:p>
        </w:tc>
      </w:tr>
    </w:tbl>
    <w:p>
      <w:pPr>
        <w:spacing w:after="240"/>
      </w:pP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br w:type="page"/>
      </w:r>
    </w:p>
    <w:p>
      <w:pPr>
        <w:pStyle w:val="Heading2"/>
        <w:shd w:fill="1B3A6B"/>
        <w:spacing w:before="0" w:after="240"/>
      </w:pPr>
      <w:r>
        <w:rPr>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br w:type="page"/>
      </w:r>
    </w:p>
    <w:p>
      <w:pPr>
        <w:pStyle w:val="Heading2"/>
        <w:shd w:fill="1B3A6B"/>
        <w:spacing w:before="0" w:after="240"/>
      </w:pPr>
      <w:r>
        <w:rPr>
          <w:color w:val="FFFFFF"/>
          <w:sz w:val="36"/>
        </w:rPr>
        <w:t>Measuring System Health: Quantifying Your Operating System</w:t>
      </w:r>
    </w:p>
    <w:p>
      <w:r>
        <w:rPr>
          <w:color w:val="2C3E50"/>
          <w:sz w:val="22"/>
        </w:rPr>
        <w:t>You can't improve what you don't measure. Here's how to quantify whether your operating system is working.</w:t>
      </w:r>
    </w:p>
    <w:tbl>
      <w:tblPr>
        <w:tblStyle w:val="LightGrid-Accent1"/>
        <w:tblW w:type="auto" w:w="0"/>
        <w:tblLook w:firstColumn="1" w:firstRow="1" w:lastColumn="0" w:lastRow="0" w:noHBand="0" w:noVBand="1" w:val="04A0"/>
      </w:tblPr>
      <w:tblGrid>
        <w:gridCol w:w="3360"/>
        <w:gridCol w:w="3360"/>
        <w:gridCol w:w="3360"/>
      </w:tblGrid>
      <w:tr>
        <w:tc>
          <w:tcPr>
            <w:tcW w:type="dxa" w:w="3360"/>
            <w:shd w:fill="1B3A6B"/>
          </w:tcPr>
          <w:p>
            <w:pPr>
              <w:spacing w:before="120" w:after="120"/>
            </w:pPr>
            <w:r>
              <w:rPr>
                <w:b/>
                <w:color w:val="FFFFFF"/>
              </w:rPr>
              <w:t>Metric</w:t>
            </w:r>
          </w:p>
        </w:tc>
        <w:tc>
          <w:tcPr>
            <w:tcW w:type="dxa" w:w="3360"/>
            <w:shd w:fill="1B3A6B"/>
          </w:tcPr>
          <w:p>
            <w:pPr>
              <w:spacing w:before="120" w:after="120"/>
            </w:pPr>
            <w:r>
              <w:rPr>
                <w:b/>
                <w:color w:val="FFFFFF"/>
              </w:rPr>
              <w:t>Healthy</w:t>
            </w:r>
          </w:p>
        </w:tc>
        <w:tc>
          <w:tcPr>
            <w:tcW w:type="dxa" w:w="3360"/>
            <w:shd w:fill="1B3A6B"/>
          </w:tcPr>
          <w:p>
            <w:pPr>
              <w:spacing w:before="120" w:after="120"/>
            </w:pPr>
            <w:r>
              <w:rPr>
                <w:b/>
                <w:color w:val="FFFFFF"/>
              </w:rPr>
              <w:t>Warning Sign</w:t>
            </w:r>
          </w:p>
        </w:tc>
      </w:tr>
      <w:tr>
        <w:tc>
          <w:tcPr>
            <w:tcW w:type="dxa" w:w="3360"/>
            <w:shd w:fill="E3F2FD"/>
          </w:tcPr>
          <w:p>
            <w:pPr>
              <w:spacing w:before="120" w:after="120"/>
            </w:pPr>
            <w:r>
              <w:t>Cycle Time</w:t>
            </w:r>
          </w:p>
        </w:tc>
        <w:tc>
          <w:tcPr>
            <w:tcW w:type="dxa" w:w="3360"/>
          </w:tcPr>
          <w:p>
            <w:pPr>
              <w:spacing w:before="120" w:after="120"/>
            </w:pPr>
            <w:r>
              <w:t>Decreasing or stable</w:t>
            </w:r>
          </w:p>
        </w:tc>
        <w:tc>
          <w:tcPr>
            <w:tcW w:type="dxa" w:w="3360"/>
          </w:tcPr>
          <w:p>
            <w:pPr>
              <w:spacing w:before="120" w:after="120"/>
            </w:pPr>
            <w:r>
              <w:t>Increasing over time</w:t>
            </w:r>
          </w:p>
        </w:tc>
      </w:tr>
      <w:tr>
        <w:tc>
          <w:tcPr>
            <w:tcW w:type="dxa" w:w="3360"/>
            <w:shd w:fill="E3F2FD"/>
          </w:tcPr>
          <w:p>
            <w:pPr>
              <w:spacing w:before="120" w:after="120"/>
            </w:pPr>
            <w:r>
              <w:t>Employee NPS</w:t>
            </w:r>
          </w:p>
        </w:tc>
        <w:tc>
          <w:tcPr>
            <w:tcW w:type="dxa" w:w="3360"/>
          </w:tcPr>
          <w:p>
            <w:pPr>
              <w:spacing w:before="120" w:after="120"/>
            </w:pPr>
            <w:r>
              <w:t>&gt; 30</w:t>
            </w:r>
          </w:p>
        </w:tc>
        <w:tc>
          <w:tcPr>
            <w:tcW w:type="dxa" w:w="3360"/>
          </w:tcPr>
          <w:p>
            <w:pPr>
              <w:spacing w:before="120" w:after="120"/>
            </w:pPr>
            <w:r>
              <w:t>&lt; 20 or declining</w:t>
            </w:r>
          </w:p>
        </w:tc>
      </w:tr>
      <w:tr>
        <w:tc>
          <w:tcPr>
            <w:tcW w:type="dxa" w:w="3360"/>
            <w:shd w:fill="E3F2FD"/>
          </w:tcPr>
          <w:p>
            <w:pPr>
              <w:spacing w:before="120" w:after="120"/>
            </w:pPr>
            <w:r>
              <w:t>Decision Speed</w:t>
            </w:r>
          </w:p>
        </w:tc>
        <w:tc>
          <w:tcPr>
            <w:tcW w:type="dxa" w:w="3360"/>
          </w:tcPr>
          <w:p>
            <w:pPr>
              <w:spacing w:before="120" w:after="120"/>
            </w:pPr>
            <w:r>
              <w:t>Days, not weeks</w:t>
            </w:r>
          </w:p>
        </w:tc>
        <w:tc>
          <w:tcPr>
            <w:tcW w:type="dxa" w:w="3360"/>
          </w:tcPr>
          <w:p>
            <w:pPr>
              <w:spacing w:before="120" w:after="120"/>
            </w:pPr>
            <w:r>
              <w:t>Everything escalates to CEO</w:t>
            </w:r>
          </w:p>
        </w:tc>
      </w:tr>
      <w:tr>
        <w:tc>
          <w:tcPr>
            <w:tcW w:type="dxa" w:w="3360"/>
            <w:shd w:fill="E3F2FD"/>
          </w:tcPr>
          <w:p>
            <w:pPr>
              <w:spacing w:before="120" w:after="120"/>
            </w:pPr>
            <w:r>
              <w:t>Meeting Load</w:t>
            </w:r>
          </w:p>
        </w:tc>
        <w:tc>
          <w:tcPr>
            <w:tcW w:type="dxa" w:w="3360"/>
          </w:tcPr>
          <w:p>
            <w:pPr>
              <w:spacing w:before="120" w:after="120"/>
            </w:pPr>
            <w:r>
              <w:t>&lt; 40% of time</w:t>
            </w:r>
          </w:p>
        </w:tc>
        <w:tc>
          <w:tcPr>
            <w:tcW w:type="dxa" w:w="3360"/>
          </w:tcPr>
          <w:p>
            <w:pPr>
              <w:spacing w:before="120" w:after="120"/>
            </w:pPr>
            <w:r>
              <w:t>&gt; 60% of time in meetings</w:t>
            </w:r>
          </w:p>
        </w:tc>
      </w:tr>
      <w:tr>
        <w:tc>
          <w:tcPr>
            <w:tcW w:type="dxa" w:w="3360"/>
            <w:shd w:fill="E3F2FD"/>
          </w:tcPr>
          <w:p>
            <w:pPr>
              <w:spacing w:before="120" w:after="120"/>
            </w:pPr>
            <w:r>
              <w:t>Rework Rate</w:t>
            </w:r>
          </w:p>
        </w:tc>
        <w:tc>
          <w:tcPr>
            <w:tcW w:type="dxa" w:w="3360"/>
          </w:tcPr>
          <w:p>
            <w:pPr>
              <w:spacing w:before="120" w:after="120"/>
            </w:pPr>
            <w:r>
              <w:t>&lt; 15%</w:t>
            </w:r>
          </w:p>
        </w:tc>
        <w:tc>
          <w:tcPr>
            <w:tcW w:type="dxa" w:w="3360"/>
          </w:tcPr>
          <w:p>
            <w:pPr>
              <w:spacing w:before="120" w:after="120"/>
            </w:pPr>
            <w:r>
              <w:t>&gt; 30% of work redone</w:t>
            </w:r>
          </w:p>
        </w:tc>
      </w:tr>
    </w:tbl>
    <w:p>
      <w:pPr>
        <w:spacing w:after="240"/>
      </w:pP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br w:type="page"/>
      </w:r>
    </w:p>
    <w:p>
      <w:pPr>
        <w:pStyle w:val="Heading2"/>
        <w:shd w:fill="1B3A6B"/>
        <w:spacing w:before="0" w:after="240"/>
      </w:pPr>
      <w:r>
        <w:rPr>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br w:type="page"/>
      </w:r>
    </w:p>
    <w:p>
      <w:pPr>
        <w:pStyle w:val="Heading2"/>
        <w:shd w:fill="1B3A6B"/>
        <w:spacing w:before="0" w:after="240"/>
      </w:pPr>
      <w:r>
        <w:rPr>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br w:type="page"/>
      </w:r>
    </w:p>
    <w:p>
      <w:pPr>
        <w:pStyle w:val="Heading2"/>
        <w:shd w:fill="1B3A6B"/>
        <w:spacing w:before="0" w:after="240"/>
      </w:pPr>
      <w:r>
        <w:rPr>
          <w:color w:val="FFFFFF"/>
          <w:sz w:val="36"/>
        </w:rPr>
        <w:t>The Operating System Blueprint: A 12-Month Roadmap</w:t>
      </w:r>
    </w:p>
    <w:p>
      <w:r>
        <w:rPr>
          <w:color w:val="2C3E50"/>
          <w:sz w:val="22"/>
        </w:rPr>
        <w:t>If you're building a system from scratch, here's a realistic timeline:</w:t>
      </w:r>
    </w:p>
    <w:p>
      <w:r>
        <w:br w:type="page"/>
      </w:r>
    </w:p>
    <w:p>
      <w:pPr>
        <w:pStyle w:val="Heading2"/>
        <w:shd w:fill="1B3A6B"/>
        <w:spacing w:before="0" w:after="240"/>
      </w:pPr>
      <w:r>
        <w:rPr>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w:t>
        <w:br/>
        <w:br/>
        <w:t>Executive Forge makes no guarantees about business outcomes or performance improvements.</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