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sz w:val="24"/>
        </w:rPr>
        <w:t xml:space="preserve">Premium Module | $29.99 | </w:t>
      </w:r>
      <w:r>
        <w:rPr>
          <w:b/>
          <w:color w:val="D4A574"/>
          <w:sz w:val="24"/>
        </w:rPr>
        <w:fldChar w:fldCharType="begin"/>
        <w:instrText xml:space="preserve">NUMPAGES</w:instrText>
        <w:fldChar w:fldCharType="end"/>
      </w:r>
      <w:r>
        <w:rPr>
          <w:b/>
          <w:color w:val="D4A574"/>
          <w:sz w:val="24"/>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r>
        <w:br w:type="page"/>
      </w:r>
    </w:p>
    <w:p>
      <w:pPr>
        <w:pStyle w:val="Heading2"/>
        <w:spacing w:before="0" w:after="240"/>
        <w:shd w:fill="1B3A6B"/>
        <w:ind w:left="216" w:right="216"/>
      </w:pPr>
      <w:r>
        <w:rPr>
          <w:b/>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r>
        <w:br w:type="page"/>
      </w:r>
    </w:p>
    <w:p>
      <w:pPr>
        <w:pStyle w:val="Heading2"/>
        <w:spacing w:before="0" w:after="240"/>
        <w:shd w:fill="1B3A6B"/>
        <w:ind w:left="216" w:right="216"/>
      </w:pPr>
      <w:r>
        <w:rPr>
          <w:b/>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r>
        <w:br w:type="page"/>
      </w:r>
    </w:p>
    <w:p>
      <w:pPr>
        <w:pStyle w:val="Heading2"/>
        <w:spacing w:before="0" w:after="240"/>
        <w:shd w:fill="1B3A6B"/>
        <w:ind w:left="216" w:right="216"/>
      </w:pPr>
      <w:r>
        <w:rPr>
          <w:b/>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spacing w:before="120" w:after="120"/>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spacing w:before="120" w:after="120"/>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spacing w:before="120" w:after="120"/>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spacing w:before="120" w:after="120"/>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spacing w:before="120" w:after="120"/>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r>
        <w:br w:type="page"/>
      </w:r>
    </w:p>
    <w:p>
      <w:pPr>
        <w:pStyle w:val="Heading2"/>
        <w:spacing w:before="0" w:after="240"/>
        <w:shd w:fill="1B3A6B"/>
        <w:ind w:left="216" w:right="216"/>
      </w:pPr>
      <w:r>
        <w:rPr>
          <w:b/>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r>
        <w:br w:type="page"/>
      </w:r>
    </w:p>
    <w:p>
      <w:pPr>
        <w:pStyle w:val="Heading2"/>
        <w:spacing w:before="0" w:after="240"/>
        <w:shd w:fill="1B3A6B"/>
        <w:ind w:left="216" w:right="216"/>
      </w:pPr>
      <w:r>
        <w:rPr>
          <w:b/>
          <w:color w:val="FFFFFF"/>
          <w:sz w:val="36"/>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r>
        <w:br w:type="page"/>
      </w:r>
    </w:p>
    <w:p>
      <w:pPr>
        <w:pStyle w:val="Heading2"/>
        <w:spacing w:before="0" w:after="240"/>
        <w:shd w:fill="1B3A6B"/>
        <w:ind w:left="216" w:right="216"/>
      </w:pPr>
      <w:r>
        <w:rPr>
          <w:b/>
          <w:color w:val="FFFFFF"/>
          <w:sz w:val="36"/>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r>
        <w:br w:type="page"/>
      </w:r>
    </w:p>
    <w:p>
      <w:pPr>
        <w:pStyle w:val="Heading2"/>
        <w:spacing w:before="0" w:after="240"/>
        <w:shd w:fill="1B3A6B"/>
        <w:ind w:left="216" w:right="216"/>
      </w:pPr>
      <w:r>
        <w:rPr>
          <w:b/>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r>
        <w:br w:type="page"/>
      </w:r>
    </w:p>
    <w:p>
      <w:pPr>
        <w:pStyle w:val="Heading2"/>
        <w:spacing w:before="0" w:after="240"/>
        <w:shd w:fill="1B3A6B"/>
        <w:ind w:left="216" w:right="216"/>
      </w:pPr>
      <w:r>
        <w:rPr>
          <w:b/>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r>
        <w:br w:type="page"/>
      </w:r>
    </w:p>
    <w:p>
      <w:pPr>
        <w:pStyle w:val="Heading2"/>
        <w:spacing w:before="0" w:after="240"/>
        <w:shd w:fill="1B3A6B"/>
        <w:ind w:left="216" w:right="216"/>
      </w:pPr>
      <w:r>
        <w:rPr>
          <w:b/>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r>
        <w:br w:type="page"/>
      </w:r>
    </w:p>
    <w:p>
      <w:pPr>
        <w:pStyle w:val="Heading2"/>
        <w:spacing w:before="0" w:after="240"/>
        <w:shd w:fill="1B3A6B"/>
        <w:ind w:left="216" w:right="216"/>
      </w:pPr>
      <w:r>
        <w:rPr>
          <w:b/>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r>
        <w:br w:type="page"/>
      </w:r>
    </w:p>
    <w:p>
      <w:pPr>
        <w:pStyle w:val="Heading2"/>
        <w:spacing w:before="0" w:after="240"/>
        <w:shd w:fill="1B3A6B"/>
        <w:ind w:left="216" w:right="216"/>
      </w:pPr>
      <w:r>
        <w:rPr>
          <w:b/>
          <w:color w:val="FFFFFF"/>
          <w:sz w:val="36"/>
        </w:rPr>
        <w:t>Case Studies: Systems Thinking in Practice</w:t>
      </w:r>
    </w:p>
    <w:p>
      <w:r>
        <w:br w:type="page"/>
      </w:r>
    </w:p>
    <w:p>
      <w:pPr>
        <w:pStyle w:val="Heading2"/>
        <w:spacing w:before="0" w:after="240"/>
        <w:shd w:fill="1B3A6B"/>
        <w:ind w:left="216" w:right="216"/>
      </w:pPr>
      <w:r>
        <w:rPr>
          <w:b/>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spacing w:before="120" w:after="120"/>
        <w:ind w:left="720"/>
      </w:pPr>
      <w:r>
        <w:rPr>
          <w:i/>
          <w:color w:val="D4A574"/>
        </w:rPr>
        <w:t>Insight 1: Don't assume your bottleneck is what it appears to be. You think it's capacity, but it might be process. Test the hypothesis before you hire.</w:t>
      </w:r>
    </w:p>
    <w:p>
      <w:pPr>
        <w:spacing w:before="120" w:after="120"/>
        <w:ind w:left="720"/>
      </w:pPr>
      <w:r>
        <w:rPr>
          <w:i/>
          <w:color w:val="D4A574"/>
        </w:rPr>
        <w:t>Insight 2: Systems that depend on one person are fragile. Build systems that work without the hero.</w:t>
      </w:r>
    </w:p>
    <w:p>
      <w:pPr>
        <w:spacing w:before="120" w:after="120"/>
        <w:ind w:left="720"/>
      </w:pPr>
      <w:r>
        <w:rPr>
          <w:i/>
          <w:color w:val="D4A574"/>
        </w:rPr>
        <w:t>Insight 3: The onboarding period is where you make or break the relationship. Invest heavily here—it pays dividends in LTV.</w:t>
      </w:r>
    </w:p>
    <w:p>
      <w:r>
        <w:rPr>
          <w:color w:val="2C3E50"/>
          <w:sz w:val="22"/>
        </w:rPr>
        <w:t>---</w:t>
      </w:r>
    </w:p>
    <w:p>
      <w:r>
        <w:br w:type="page"/>
      </w:r>
    </w:p>
    <w:p>
      <w:pPr>
        <w:pStyle w:val="Heading2"/>
        <w:spacing w:before="0" w:after="240"/>
        <w:shd w:fill="1B3A6B"/>
        <w:ind w:left="216" w:right="216"/>
      </w:pPr>
      <w:r>
        <w:rPr>
          <w:b/>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spacing w:before="120" w:after="120"/>
        <w:ind w:left="720"/>
      </w:pPr>
      <w:r>
        <w:rPr>
          <w:i/>
          <w:color w:val="D4A574"/>
        </w:rPr>
        <w:t>Insight 1: When velocity decreases despite hiring more, the bottleneck is not capacity. It's coordination. Adding more people makes it worse.</w:t>
      </w:r>
    </w:p>
    <w:p>
      <w:pPr>
        <w:spacing w:before="120" w:after="120"/>
        <w:ind w:left="720"/>
      </w:pPr>
      <w:r>
        <w:rPr>
          <w:i/>
          <w:color w:val="D4A574"/>
        </w:rPr>
        <w:t>Insight 2: Misalignment between departments kills performance. You can have brilliant people but if they're pulling in different directions, you move slowly.</w:t>
      </w:r>
    </w:p>
    <w:p>
      <w:pPr>
        <w:spacing w:before="120" w:after="120"/>
        <w:ind w:left="720"/>
      </w:pPr>
      <w:r>
        <w:rPr>
          <w:i/>
          <w:color w:val="D4A574"/>
        </w:rPr>
        <w:t>Insight 3: Technical debt is a system constraint. If you ignore it, you slow down exponentially. Make refactoring a budgeted line item.</w:t>
      </w:r>
    </w:p>
    <w:p>
      <w:r>
        <w:rPr>
          <w:color w:val="2C3E50"/>
          <w:sz w:val="22"/>
        </w:rPr>
        <w:t>---</w:t>
      </w:r>
    </w:p>
    <w:p>
      <w:r>
        <w:br w:type="page"/>
      </w:r>
    </w:p>
    <w:p>
      <w:pPr>
        <w:pStyle w:val="Heading2"/>
        <w:spacing w:before="0" w:after="240"/>
        <w:shd w:fill="1B3A6B"/>
        <w:ind w:left="216" w:right="216"/>
      </w:pPr>
      <w:r>
        <w:rPr>
          <w:b/>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spacing w:before="120" w:after="120"/>
        <w:ind w:left="720"/>
      </w:pPr>
      <w:r>
        <w:rPr>
          <w:i/>
          <w:color w:val="D4A574"/>
        </w:rPr>
        <w:t>Insight 1: When scaling headcount, your hiring process becomes a constraint. Systematize it before you need it.</w:t>
      </w:r>
    </w:p>
    <w:p>
      <w:pPr>
        <w:spacing w:before="120" w:after="120"/>
        <w:ind w:left="720"/>
      </w:pPr>
      <w:r>
        <w:rPr>
          <w:i/>
          <w:color w:val="D4A574"/>
        </w:rPr>
        <w:t>Insight 2: Onboarding is not a cost center—it's an investment. Every week someone takes to become productive is lost revenue.</w:t>
      </w:r>
    </w:p>
    <w:p>
      <w:pPr>
        <w:spacing w:before="120" w:after="120"/>
        <w:ind w:left="720"/>
      </w:pPr>
      <w:r>
        <w:rPr>
          <w:i/>
          <w:color w:val="D4A574"/>
        </w:rPr>
        <w:t>Insight 3: Don't hire ahead of demand (you'll have utilization problems). But do prepare the system to hire quickly when demand comes.</w:t>
      </w:r>
    </w:p>
    <w:p>
      <w:r>
        <w:rPr>
          <w:color w:val="2C3E50"/>
          <w:sz w:val="22"/>
        </w:rPr>
        <w:t>---</w:t>
      </w:r>
    </w:p>
    <w:p>
      <w:r>
        <w:br w:type="page"/>
      </w:r>
    </w:p>
    <w:p>
      <w:pPr>
        <w:pStyle w:val="Heading2"/>
        <w:spacing w:before="0" w:after="240"/>
        <w:shd w:fill="1B3A6B"/>
        <w:ind w:left="216" w:right="216"/>
      </w:pPr>
      <w:r>
        <w:rPr>
          <w:b/>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spacing w:before="120" w:after="120"/>
        <w:ind w:left="720"/>
      </w:pPr>
      <w:r>
        <w:rPr>
          <w:i/>
          <w:color w:val="D4A574"/>
        </w:rPr>
        <w:t>Insight 1: Scaling without systems doesn't work. You might look good for 12-18 months, but you'll collapse.</w:t>
      </w:r>
    </w:p>
    <w:p>
      <w:pPr>
        <w:spacing w:before="120" w:after="120"/>
        <w:ind w:left="720"/>
      </w:pPr>
      <w:r>
        <w:rPr>
          <w:i/>
          <w:color w:val="D4A574"/>
        </w:rPr>
        <w:t>Insight 2: Local optimization (sales team optimizing for new customers) destroys global performance (customer success and retention). You need aligned incentives.</w:t>
      </w:r>
    </w:p>
    <w:p>
      <w:pPr>
        <w:spacing w:before="120" w:after="120"/>
        <w:ind w:left="720"/>
      </w:pPr>
      <w:r>
        <w:rPr>
          <w:i/>
          <w:color w:val="D4A574"/>
        </w:rPr>
        <w:t>Insight 3: Technical debt is a time bomb. If you ignore it during growth, it'll blow up when you need to scale.</w:t>
      </w:r>
    </w:p>
    <w:p>
      <w:pPr>
        <w:spacing w:before="120" w:after="120"/>
        <w:ind w:left="720"/>
      </w:pPr>
      <w:r>
        <w:rPr>
          <w:i/>
          <w:color w:val="D4A574"/>
        </w:rPr>
        <w:t>Insight 4: Culture breaks at 5x growth. You need to actively maintain it. You can't just let it happen.</w:t>
      </w:r>
    </w:p>
    <w:p>
      <w:pPr>
        <w:spacing w:before="120" w:after="120"/>
        <w:ind w:left="720"/>
      </w:pPr>
      <w:r>
        <w:rPr>
          <w:i/>
          <w:color w:val="D4A574"/>
        </w:rPr>
        <w:t>Insight 5: Vanity metrics lie. Focus on unit economics and retention. That's what determines if you survive long-term.</w:t>
      </w:r>
    </w:p>
    <w:p>
      <w:r>
        <w:rPr>
          <w:color w:val="2C3E50"/>
          <w:sz w:val="22"/>
        </w:rPr>
        <w:t>---</w:t>
      </w:r>
    </w:p>
    <w:p>
      <w:r>
        <w:br w:type="page"/>
      </w:r>
    </w:p>
    <w:p>
      <w:pPr>
        <w:pStyle w:val="Heading2"/>
        <w:spacing w:before="0" w:after="240"/>
        <w:shd w:fill="1B3A6B"/>
        <w:ind w:left="216" w:right="216"/>
      </w:pPr>
      <w:r>
        <w:rPr>
          <w:b/>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r>
        <w:br w:type="page"/>
      </w:r>
    </w:p>
    <w:p>
      <w:pPr>
        <w:pStyle w:val="Heading2"/>
        <w:spacing w:before="0" w:after="240"/>
        <w:shd w:fill="1B3A6B"/>
        <w:ind w:left="216" w:right="216"/>
      </w:pPr>
      <w:r>
        <w:rPr>
          <w:b/>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r>
        <w:br w:type="page"/>
      </w:r>
    </w:p>
    <w:p>
      <w:pPr>
        <w:pStyle w:val="Heading2"/>
        <w:spacing w:before="0" w:after="240"/>
        <w:shd w:fill="1B3A6B"/>
        <w:ind w:left="216" w:right="216"/>
      </w:pPr>
      <w:r>
        <w:rPr>
          <w:b/>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r>
        <w:br w:type="page"/>
      </w:r>
    </w:p>
    <w:p>
      <w:pPr>
        <w:pStyle w:val="Heading2"/>
        <w:spacing w:before="0" w:after="240"/>
        <w:shd w:fill="1B3A6B"/>
        <w:ind w:left="216" w:right="216"/>
      </w:pPr>
      <w:r>
        <w:rPr>
          <w:b/>
          <w:color w:val="FFFFFF"/>
          <w:sz w:val="36"/>
        </w:rPr>
        <w:t>The Operating System Blueprint: A 12-Month Roadmap</w:t>
      </w:r>
    </w:p>
    <w:p>
      <w:r>
        <w:rPr>
          <w:color w:val="2C3E50"/>
          <w:sz w:val="22"/>
        </w:rPr>
        <w:t>If you're building a system from scratch, here's a realistic timeline:</w:t>
      </w:r>
    </w:p>
    <w:p>
      <w:r>
        <w:rPr>
          <w:color w:val="2C3E50"/>
          <w:sz w:val="22"/>
        </w:rPr>
        <w:t>---</w:t>
      </w:r>
    </w:p>
    <w:p>
      <w:r>
        <w:br w:type="page"/>
      </w:r>
    </w:p>
    <w:p>
      <w:pPr>
        <w:pStyle w:val="Heading2"/>
        <w:spacing w:before="0" w:after="240"/>
        <w:shd w:fill="1B3A6B"/>
        <w:ind w:left="216" w:right="216"/>
      </w:pPr>
      <w:r>
        <w:rPr>
          <w:b/>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pPr>
        <w:spacing w:line="360" w:lineRule="auto"/>
      </w:pPr>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 beyond your control.</w:t>
        <w:br/>
        <w:br/>
        <w:t>Executive Forge makes no guarantees about business outcomes or performance improvements resulting from the use of this material.</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