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맑은 고딕" w:cs="맑은 고딕" w:hAnsi="맑은 고딕" w:eastAsia="맑은 고딕"/>
          <w:sz w:val="32"/>
          <w:szCs w:val="32"/>
        </w:rPr>
      </w:pP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실습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 xml:space="preserve">] 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데이터 수집</w:t>
      </w:r>
    </w:p>
    <w:p>
      <w:pPr>
        <w:pStyle w:val="Body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Node.js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와 </w:t>
      </w:r>
      <w:r>
        <w:rPr>
          <w:rFonts w:ascii="맑은 고딕" w:cs="맑은 고딕" w:hAnsi="맑은 고딕" w:eastAsia="맑은 고딕"/>
          <w:rtl w:val="0"/>
          <w:lang w:val="en-US"/>
        </w:rPr>
        <w:t>OpenAPI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를 이용하여 </w:t>
      </w:r>
      <w:r>
        <w:rPr>
          <w:rFonts w:ascii="맑은 고딕" w:cs="맑은 고딕" w:hAnsi="맑은 고딕" w:eastAsia="맑은 고딕"/>
          <w:rtl w:val="0"/>
          <w:lang w:val="en-US"/>
        </w:rPr>
        <w:t>MongoDB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에 데이터를 수집하는 것을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해보자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수집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정보</w:t>
      </w:r>
    </w:p>
    <w:p>
      <w:pPr>
        <w:pStyle w:val="Body"/>
        <w:numPr>
          <w:ilvl w:val="0"/>
          <w:numId w:val="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Daum Open API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중 쇼핑 </w:t>
      </w:r>
      <w:r>
        <w:rPr>
          <w:rFonts w:ascii="맑은 고딕" w:cs="맑은 고딕" w:hAnsi="맑은 고딕" w:eastAsia="맑은 고딕"/>
          <w:rtl w:val="0"/>
          <w:lang w:val="ko-KR" w:eastAsia="ko-KR"/>
        </w:rPr>
        <w:t>API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사용하여 수집할 데이터의 스키마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는 다음과 같이 구성한다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6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상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품</w:t>
      </w:r>
      <w:r>
        <w:rPr>
          <w:rFonts w:ascii="맑은 고딕" w:cs="맑은 고딕" w:hAnsi="맑은 고딕" w:eastAsia="맑은 고딕"/>
          <w:rtl w:val="0"/>
          <w:lang w:val="ko-KR" w:eastAsia="ko-KR"/>
        </w:rPr>
        <w:t>ID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docid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7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개별 검색 상품명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title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8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개별 상품 스펙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description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9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개발 상품 그룹별 정보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price_group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10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상품 최저가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price_min)</w:t>
      </w:r>
    </w:p>
    <w:p>
      <w:pPr>
        <w:pStyle w:val="Body"/>
        <w:numPr>
          <w:ilvl w:val="0"/>
          <w:numId w:val="11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상품 최고가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price_max)</w:t>
      </w:r>
    </w:p>
    <w:p>
      <w:pPr>
        <w:pStyle w:val="Body"/>
        <w:numPr>
          <w:ilvl w:val="0"/>
          <w:numId w:val="12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출시일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등록일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publish_date)</w:t>
      </w:r>
    </w:p>
    <w:p>
      <w:pPr>
        <w:pStyle w:val="Body"/>
        <w:numPr>
          <w:ilvl w:val="0"/>
          <w:numId w:val="13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메이커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maker)</w:t>
      </w:r>
    </w:p>
    <w:p>
      <w:pPr>
        <w:pStyle w:val="Body"/>
        <w:numPr>
          <w:ilvl w:val="0"/>
          <w:numId w:val="14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브랜드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brand)</w:t>
      </w:r>
    </w:p>
    <w:p>
      <w:pPr>
        <w:pStyle w:val="Body"/>
        <w:numPr>
          <w:ilvl w:val="0"/>
          <w:numId w:val="15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이미지 경로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image_url)</w:t>
      </w:r>
    </w:p>
    <w:p>
      <w:pPr>
        <w:pStyle w:val="Body"/>
        <w:ind w:left="800" w:firstLine="0"/>
        <w:rPr>
          <w:rFonts w:ascii="맑은 고딕" w:cs="맑은 고딕" w:hAnsi="맑은 고딕" w:eastAsia="맑은 고딕"/>
        </w:rPr>
      </w:pPr>
    </w:p>
    <w:p>
      <w:pPr>
        <w:pStyle w:val="Body"/>
        <w:numPr>
          <w:ilvl w:val="0"/>
          <w:numId w:val="16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쇼핑 </w:t>
      </w:r>
      <w:r>
        <w:rPr>
          <w:rFonts w:ascii="맑은 고딕" w:cs="맑은 고딕" w:hAnsi="맑은 고딕" w:eastAsia="맑은 고딕"/>
          <w:rtl w:val="0"/>
          <w:lang w:val="ko-KR" w:eastAsia="ko-KR"/>
        </w:rPr>
        <w:t>API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요청 주소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: </w:t>
      </w:r>
      <w:hyperlink r:id="rId4" w:history="1">
        <w:r>
          <w:rPr>
            <w:rStyle w:val="Hyperlink.0"/>
            <w:rFonts w:ascii="Courier"/>
            <w:color w:val="0000ff"/>
            <w:u w:color="0000ff"/>
            <w:rtl w:val="0"/>
            <w:lang w:val="ko-KR" w:eastAsia="ko-KR"/>
          </w:rPr>
          <w:t>http://apis.daum.net/shopping/search</w:t>
        </w:r>
      </w:hyperlink>
    </w:p>
    <w:p>
      <w:pPr>
        <w:pStyle w:val="Body"/>
        <w:numPr>
          <w:ilvl w:val="0"/>
          <w:numId w:val="17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수집된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정보는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이용하여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수집 정보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입출력</w:t>
      </w:r>
    </w:p>
    <w:p>
      <w:pPr>
        <w:pStyle w:val="Body"/>
        <w:numPr>
          <w:ilvl w:val="0"/>
          <w:numId w:val="18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프로그램 시작과 함께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Daum OpenAPI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이용하여 데이터를 수집하고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수집된 데이터를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에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"/>
        <w:numPr>
          <w:ilvl w:val="0"/>
          <w:numId w:val="19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웹브라우저를 이용하여 루트 폴더에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GET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 접근하면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에 저장된 상품 정보를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HTML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로 렌더링하여 출력한다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20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특정 상품의 상품명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메이커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최저가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최고가 및 이미지를 출력하고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/>
          <w:rtl w:val="0"/>
          <w:lang w:val="ko-KR" w:eastAsia="ko-KR"/>
        </w:rPr>
        <w:t>Detail Information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”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을 클릭하면 해당 상품의 상페 정보 페이지로 링크되도록 구현한다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rFonts w:ascii="맑은 고딕" w:cs="맑은 고딕" w:hAnsi="맑은 고딕" w:eastAsia="맑은 고딕"/>
          <w:rtl w:val="0"/>
        </w:rPr>
      </w:pPr>
    </w:p>
    <w:p>
      <w:pPr>
        <w:pStyle w:val="Body"/>
        <w:jc w:val="center"/>
        <w:rPr>
          <w:rFonts w:ascii="맑은 고딕" w:cs="맑은 고딕" w:hAnsi="맑은 고딕" w:eastAsia="맑은 고딕"/>
        </w:rPr>
      </w:pPr>
    </w:p>
    <w:p>
      <w:pPr>
        <w:pStyle w:val="Normal"/>
      </w:pPr>
      <w:r>
        <w:rPr>
          <w:rFonts w:ascii="맑은 고딕" w:cs="맑은 고딕" w:hAnsi="맑은 고딕" w:eastAsia="맑은 고딕"/>
        </w:rPr>
        <w:drawing>
          <wp:inline distT="0" distB="0" distL="0" distR="0">
            <wp:extent cx="3171825" cy="3705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9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05225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3">
    <w:multiLevelType w:val="multilevel"/>
    <w:lvl w:ilvl="0">
      <w:start w:val="1"/>
      <w:numFmt w:val="bullet"/>
      <w:suff w:val="tab"/>
      <w:lvlText w:val="✓"/>
      <w:lvlJc w:val="left"/>
      <w:pPr/>
      <w:rPr>
        <w:rFonts w:ascii="맑은 고딕" w:cs="맑은 고딕" w:hAnsi="맑은 고딕" w:eastAsia="맑은 고딕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✓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en-US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en-US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en-US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ko-KR" w:eastAsia="ko-K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ko-KR" w:eastAsia="ko-KR"/>
    </w:rPr>
  </w:style>
  <w:style w:type="numbering" w:styleId="List 0">
    <w:name w:val="List 0"/>
    <w:basedOn w:val="가져온 스타일 1"/>
    <w:next w:val="List 0"/>
    <w:pPr>
      <w:numPr>
        <w:numId w:val="1"/>
      </w:numPr>
    </w:pPr>
  </w:style>
  <w:style w:type="numbering" w:styleId="가져온 스타일 1">
    <w:name w:val="가져온 스타일 1"/>
    <w:next w:val="가져온 스타일 1"/>
    <w:pPr>
      <w:numPr>
        <w:numId w:val="2"/>
      </w:numPr>
    </w:pPr>
  </w:style>
  <w:style w:type="numbering" w:styleId="List 1">
    <w:name w:val="List 1"/>
    <w:basedOn w:val="가져온 스타일 2"/>
    <w:next w:val="List 1"/>
    <w:pPr>
      <w:numPr>
        <w:numId w:val="4"/>
      </w:numPr>
    </w:pPr>
  </w:style>
  <w:style w:type="numbering" w:styleId="가져온 스타일 2">
    <w:name w:val="가져온 스타일 2"/>
    <w:next w:val="가져온 스타일 2"/>
    <w:pPr>
      <w:numPr>
        <w:numId w:val="5"/>
      </w:numPr>
    </w:pPr>
  </w:style>
  <w:style w:type="character" w:styleId="링크">
    <w:name w:val="링크"/>
    <w:rPr>
      <w:u w:val="single"/>
    </w:rPr>
  </w:style>
  <w:style w:type="character" w:styleId="Hyperlink.0">
    <w:name w:val="Hyperlink.0"/>
    <w:basedOn w:val="링크"/>
    <w:next w:val="Hyperlink.0"/>
    <w:rPr>
      <w:color w:val="0000ff"/>
      <w:u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apis.daum.net/shopping/search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