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de justificación y disposición de hallazgos</w:t>
      </w:r>
    </w:p>
    <w:p>
      <w:pPr>
        <w:pStyle w:val="Subtitle"/>
      </w:pPr>
      <w:r>
        <w:t>Evaluación técnica del reporte CodeVeritas - Web-Alma-IA-docu - 7 de julio de 2026</w:t>
      </w:r>
    </w:p>
    <w:p>
      <w:r>
        <w:rPr>
          <w:b/>
        </w:rPr>
        <w:t xml:space="preserve">Repositorio: </w:t>
      </w:r>
      <w:r>
        <w:t>Web-Alma-IA-docu</w:t>
      </w:r>
    </w:p>
    <w:p>
      <w:r>
        <w:rPr>
          <w:b/>
        </w:rPr>
        <w:t xml:space="preserve">Revisión evaluada: </w:t>
      </w:r>
      <w:r>
        <w:t>5b173b7764360484c819c0af7c3b7b94fcf029cb</w:t>
      </w:r>
    </w:p>
    <w:p>
      <w:r>
        <w:rPr>
          <w:b/>
        </w:rPr>
        <w:t xml:space="preserve">Fuente: </w:t>
      </w:r>
      <w:r>
        <w:t>CODEVERITAS_DASHBOARD_WEB_7JUL.html</w:t>
      </w:r>
    </w:p>
    <w:p>
      <w:r>
        <w:rPr>
          <w:b/>
        </w:rPr>
        <w:t xml:space="preserve">Objetivo: </w:t>
      </w:r>
      <w:r>
        <w:t>Determinar qué hallazgos requieren corrección y justificar técnicamente los que no deben atenderse como vulnerabilidades</w:t>
      </w:r>
    </w:p>
    <w:p>
      <w:pPr>
        <w:pStyle w:val="Heading1"/>
      </w:pPr>
      <w:r>
        <w:t>1. Conclusión ejecutiva</w:t>
      </w:r>
    </w:p>
    <w:p>
      <w:r>
        <w:t>De los 12 hallazgos reportados, uno representa una debilidad real de presentación de contenido protegido y fue corregido (HIGH-WEB7-03). Dos observaciones menores también fueron atendidas por consistencia documental. Los demás puntos no demuestran una ruta de explotación sobre una frontera de seguridad soportada, corresponden a calidad operativa o configuración, o proponen cambios que afectarían funciones legítimas sin reducir un riesgo demostrado.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b/>
              </w:rPr>
              <w:t xml:space="preserve">Criterio rector: </w:t>
            </w:r>
            <w:r>
              <w:t>un hallazgo se trata como vulnerabilidad solo cuando existe entrada controlable por un atacante, una protección ausente o eludible, una operación sensible alcanzable y un impacto verificable sobre confidencialidad, integridad o disponibilidad.</w:t>
            </w:r>
          </w:p>
        </w:tc>
      </w:tr>
    </w:tbl>
    <w:p>
      <w:pPr>
        <w:pStyle w:val="Heading1"/>
      </w:pPr>
      <w:r>
        <w:t>2. Metodología y alcance</w:t>
      </w:r>
    </w:p>
    <w:p>
      <w:pPr>
        <w:pStyle w:val="ListBullet"/>
      </w:pPr>
      <w:r>
        <w:t>Se contrastó cada afirmación del reporte con el código actualmente versionado y sus llamadas reales.</w:t>
      </w:r>
    </w:p>
    <w:p>
      <w:pPr>
        <w:pStyle w:val="ListBullet"/>
      </w:pPr>
      <w:r>
        <w:t>Se trazaron origen, control, operación sensible, ruta alcanzable y frontera de confianza.</w:t>
      </w:r>
    </w:p>
    <w:p>
      <w:pPr>
        <w:pStyle w:val="ListBullet"/>
      </w:pPr>
      <w:r>
        <w:t>La presencia de una práctica mejorable no se consideró por sí sola prueba de vulnerabilidad.</w:t>
      </w:r>
    </w:p>
    <w:p>
      <w:pPr>
        <w:pStyle w:val="ListBullet"/>
      </w:pPr>
      <w:r>
        <w:t>Se evitó aplicar cambios especulativos que pudieran romper autenticación, recuperación de contraseña, compilación o reCAPTCHA.</w:t>
      </w:r>
    </w:p>
    <w:p>
      <w:pPr>
        <w:pStyle w:val="ListBullet"/>
      </w:pPr>
      <w:r>
        <w:t>Las decisiones se limitan al frontend revisado; la autorización definitiva debe seguir siendo aplicada por el backend.</w:t>
      </w:r>
    </w:p>
    <w:p>
      <w:pPr>
        <w:pStyle w:val="Heading1"/>
      </w:pPr>
      <w:r>
        <w:t>3. Matriz de disposición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700"/>
        <w:gridCol w:w="2400"/>
        <w:gridCol w:w="5260"/>
      </w:tblGrid>
      <w:tr>
        <w:trPr>
          <w:tblHeader w:val="true"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b/>
              </w:rPr>
              <w:t>Hallazgo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b/>
              </w:rPr>
              <w:t>Disposición</w:t>
            </w:r>
          </w:p>
        </w:tc>
        <w:tc>
          <w:tcPr>
            <w:tcW w:type="dxa" w:w="5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b/>
              </w:rPr>
              <w:t>Fundamento resumido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CRIT-WEB7-01</w:t>
            </w:r>
          </w:p>
        </w:tc>
        <w:tc>
          <w:tcPr>
            <w:tcW w:type="dxa" w:w="240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No atender como vulnerabilidad crítica</w:t>
            </w:r>
          </w:p>
        </w:tc>
        <w:tc>
          <w:tcPr>
            <w:tcW w:type="dxa" w:w="5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La cookie httpOnly es el control de confidencialidad; el reporte confunde codificación con la protección efectiva.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HIGH-WEB7-01</w:t>
            </w:r>
          </w:p>
        </w:tc>
        <w:tc>
          <w:tcPr>
            <w:tcW w:type="dxa" w:w="2400"/>
            <w:shd w:fill="FFF2C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Mejora técnica pendiente</w:t>
            </w:r>
          </w:p>
        </w:tc>
        <w:tc>
          <w:tcPr>
            <w:tcW w:type="dxa" w:w="5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Es deuda de calidad del build, no una ruta de ataque demostrada.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HIGH-WEB7-02</w:t>
            </w:r>
          </w:p>
        </w:tc>
        <w:tc>
          <w:tcPr>
            <w:tcW w:type="dxa" w:w="240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No atender como robo de sesión</w:t>
            </w:r>
          </w:p>
        </w:tc>
        <w:tc>
          <w:tcPr>
            <w:tcW w:type="dxa" w:w="5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Web Storage contiene un placeholder no aceptado como credencial por el proxy/backend.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HIGH-WEB7-03</w:t>
            </w:r>
          </w:p>
        </w:tc>
        <w:tc>
          <w:tcPr>
            <w:tcW w:type="dxa" w:w="2400"/>
            <w:shd w:fill="E2F0D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Corregido</w:t>
            </w:r>
          </w:p>
        </w:tc>
        <w:tc>
          <w:tcPr>
            <w:tcW w:type="dxa" w:w="5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El componente mostraba contenido antes de resolver permisos; ahora falla cerrado.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MED-WEB7-01</w:t>
            </w:r>
          </w:p>
        </w:tc>
        <w:tc>
          <w:tcPr>
            <w:tcW w:type="dxa" w:w="240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No atender como vulnerabilidad</w:t>
            </w:r>
          </w:p>
        </w:tc>
        <w:tc>
          <w:tcPr>
            <w:tcW w:type="dxa" w:w="5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La URL del API es pública por naturaleza; usar proxy es una decisión arquitectónica.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MED-WEB7-02</w:t>
            </w:r>
          </w:p>
        </w:tc>
        <w:tc>
          <w:tcPr>
            <w:tcW w:type="dxa" w:w="240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No corregir</w:t>
            </w:r>
          </w:p>
        </w:tc>
        <w:tc>
          <w:tcPr>
            <w:tcW w:type="dxa" w:w="5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El campo admite correo o nombre de usuario; validar solo email rompería un caso legítimo.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MED-WEB7-03</w:t>
            </w:r>
          </w:p>
        </w:tc>
        <w:tc>
          <w:tcPr>
            <w:tcW w:type="dxa" w:w="240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No atender como vulnerabilidad</w:t>
            </w:r>
          </w:p>
        </w:tc>
        <w:tc>
          <w:tcPr>
            <w:tcW w:type="dxa" w:w="5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Una lista CORS vacía bloquea solicitudes: comportamiento fail-closed.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MED-WEB7-04</w:t>
            </w:r>
          </w:p>
        </w:tc>
        <w:tc>
          <w:tcPr>
            <w:tcW w:type="dxa" w:w="2400"/>
            <w:shd w:fill="FFF2C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Revisión de endurecimiento</w:t>
            </w:r>
          </w:p>
        </w:tc>
        <w:tc>
          <w:tcPr>
            <w:tcW w:type="dxa" w:w="5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CSP es mejorable, pero no hay fuente XSS demostrada y retirar directivas puede romper Next.js/reCAPTCHA.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MED-WEB7-05</w:t>
            </w:r>
          </w:p>
        </w:tc>
        <w:tc>
          <w:tcPr>
            <w:tcW w:type="dxa" w:w="2400"/>
            <w:shd w:fill="FFF2C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Mejora DevSecOps</w:t>
            </w:r>
          </w:p>
        </w:tc>
        <w:tc>
          <w:tcPr>
            <w:tcW w:type="dxa" w:w="5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Ausencia de checks locales no crea una explotación remota; debe resolverse como proceso CI/CD.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LOW-WEB7-01</w:t>
            </w:r>
          </w:p>
        </w:tc>
        <w:tc>
          <w:tcPr>
            <w:tcW w:type="dxa" w:w="2400"/>
            <w:shd w:fill="FFF2C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Mejora de dependencias</w:t>
            </w:r>
          </w:p>
        </w:tc>
        <w:tc>
          <w:tcPr>
            <w:tcW w:type="dxa" w:w="5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Clasificación de paquete sin impacto explotable en el runtime entregado.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LOW-WEB7-02</w:t>
            </w:r>
          </w:p>
        </w:tc>
        <w:tc>
          <w:tcPr>
            <w:tcW w:type="dxa" w:w="2400"/>
            <w:shd w:fill="E2F0D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Corregido</w:t>
            </w:r>
          </w:p>
        </w:tc>
        <w:tc>
          <w:tcPr>
            <w:tcW w:type="dxa" w:w="5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La documentación ya usa RECAPTCHA_SECRET sin prefijo público.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LOW-WEB7-03</w:t>
            </w:r>
          </w:p>
        </w:tc>
        <w:tc>
          <w:tcPr>
            <w:tcW w:type="dxa" w:w="2400"/>
            <w:shd w:fill="E2F0D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Corregido</w:t>
            </w:r>
          </w:p>
        </w:tc>
        <w:tc>
          <w:tcPr>
            <w:tcW w:type="dxa" w:w="5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Comentario alineado con el valor real de 30 segundos.</w:t>
            </w:r>
          </w:p>
        </w:tc>
      </w:tr>
    </w:tbl>
    <w:p>
      <w:pPr>
        <w:pStyle w:val="Heading1"/>
      </w:pPr>
      <w:r>
        <w:t>4. Justificación individual</w:t>
      </w:r>
    </w:p>
    <w:p>
      <w:pPr>
        <w:pStyle w:val="Heading2"/>
      </w:pPr>
      <w:r>
        <w:t>CRIT-WEB7-01 - Codificación URL denominada cifrado</w:t>
      </w:r>
    </w:p>
    <w:p>
      <w:r>
        <w:rPr>
          <w:b/>
        </w:rPr>
        <w:t xml:space="preserve">Disposición: </w:t>
      </w:r>
      <w:r>
        <w:t>No accionable como vulnerabilidad crítica</w:t>
      </w:r>
    </w:p>
    <w:p>
      <w:r>
        <w:rPr>
          <w:b/>
        </w:rPr>
        <w:t xml:space="preserve">Evidencia revisada: </w:t>
      </w:r>
      <w:r>
        <w:t>lib/crypto-utils.ts, actions/auth.ts y app/api/proxy/[...path]/route.ts</w:t>
      </w:r>
    </w:p>
    <w:p>
      <w:r>
        <w:rPr>
          <w:b/>
        </w:rPr>
        <w:t xml:space="preserve">Hechos comprobados: </w:t>
      </w:r>
      <w:r>
        <w:t>El JWT real se deposita en una cookie Secure, SameSite=Lax y httpOnly. JavaScript no puede leer esa cookie. El valor entregado al cliente se reemplaza por session_{hash} y carece de capacidad de autenticación. En el proxy, cualquier Authorization del navegador es sustituido por el JWT extraído de la cookie.</w:t>
      </w:r>
    </w:p>
    <w:p>
      <w:r>
        <w:rPr>
          <w:b/>
        </w:rPr>
        <w:t xml:space="preserve">Justificación: </w:t>
      </w:r>
      <w:r>
        <w:t>encodeURIComponent no es cifrado; la denominación es técnicamente imprecisa. Sin embargo, el reporte atribuye a esa función una obligación de confidencialidad que en el diseño corresponde a httpOnly, TLS y a la firma del JWT. Cifrar con una clave disponible al mismo cliente no protegería frente a XSS.</w:t>
      </w:r>
    </w:p>
    <w:p>
      <w:r>
        <w:rPr>
          <w:b/>
        </w:rPr>
        <w:t xml:space="preserve">Condición para reabrir: </w:t>
      </w:r>
      <w:r>
        <w:t>Reabrir si el backend acepta session_{hash}, si el JWT real vuelve a Web Storage o si una cookie deja de ser httpOnly/Secure en producción.</w:t>
      </w:r>
    </w:p>
    <w:p>
      <w:pPr>
        <w:pStyle w:val="Heading2"/>
      </w:pPr>
      <w:r>
        <w:t>HIGH-WEB7-01 - ignoreBuildErrors</w:t>
      </w:r>
    </w:p>
    <w:p>
      <w:r>
        <w:rPr>
          <w:b/>
        </w:rPr>
        <w:t xml:space="preserve">Disposición: </w:t>
      </w:r>
      <w:r>
        <w:t>Mejora de calidad, no vulnerabilidad demostrada</w:t>
      </w:r>
    </w:p>
    <w:p>
      <w:r>
        <w:rPr>
          <w:b/>
        </w:rPr>
        <w:t xml:space="preserve">Evidencia revisada: </w:t>
      </w:r>
      <w:r>
        <w:t>next.config.mjs y errores existentes de TypeScript</w:t>
      </w:r>
    </w:p>
    <w:p>
      <w:r>
        <w:rPr>
          <w:b/>
        </w:rPr>
        <w:t xml:space="preserve">Hechos comprobados: </w:t>
      </w:r>
      <w:r>
        <w:t>La opción permite compilar con errores de tipos. Eso aumenta riesgo de defectos, pero el reporte no conecta un error concreto con una operación sensible controlable por un atacante.</w:t>
      </w:r>
    </w:p>
    <w:p>
      <w:r>
        <w:rPr>
          <w:b/>
        </w:rPr>
        <w:t xml:space="preserve">Justificación: </w:t>
      </w:r>
      <w:r>
        <w:t>Eliminarla ahora bloquearía el despliegue por errores preexistentes ajenos al hallazgo. Debe atenderse en una iniciativa de saneamiento de tipos, no presentarse como parche de seguridad aislado.</w:t>
      </w:r>
    </w:p>
    <w:p>
      <w:r>
        <w:rPr>
          <w:b/>
        </w:rPr>
        <w:t xml:space="preserve">Condición para reabrir: </w:t>
      </w:r>
      <w:r>
        <w:t>Atender cuando exista una rama para corregir todos los errores y activar type-check obligatorio en CI.</w:t>
      </w:r>
    </w:p>
    <w:p>
      <w:pPr>
        <w:pStyle w:val="Heading2"/>
      </w:pPr>
      <w:r>
        <w:t>HIGH-WEB7-02 - Placeholder en localStorage</w:t>
      </w:r>
    </w:p>
    <w:p>
      <w:r>
        <w:rPr>
          <w:b/>
        </w:rPr>
        <w:t xml:space="preserve">Disposición: </w:t>
      </w:r>
      <w:r>
        <w:t>No accionable como robo de sesión</w:t>
      </w:r>
    </w:p>
    <w:p>
      <w:r>
        <w:rPr>
          <w:b/>
        </w:rPr>
        <w:t xml:space="preserve">Evidencia revisada: </w:t>
      </w:r>
      <w:r>
        <w:t>lib/api-config.ts, actions/auth.ts y ruta proxy</w:t>
      </w:r>
    </w:p>
    <w:p>
      <w:r>
        <w:rPr>
          <w:b/>
        </w:rPr>
        <w:t xml:space="preserve">Hechos comprobados: </w:t>
      </w:r>
      <w:r>
        <w:t>Tras el login, data.token se sustituye por un placeholder. Aunque XSS puede leerlo, el proxy autentica con la cookie httpOnly y sobrescribe la cabecera Authorization con el JWT real.</w:t>
      </w:r>
    </w:p>
    <w:p>
      <w:r>
        <w:rPr>
          <w:b/>
        </w:rPr>
        <w:t xml:space="preserve">Justificación: </w:t>
      </w:r>
      <w:r>
        <w:t>La lectura de un valor de Web Storage solo implica impacto si ese valor concede autoridad. No se encontró esa propiedad. El placeholder sí participa en estado y deduplicación del cliente; eliminarlo sin rediseño puede romper carga de perfil.</w:t>
      </w:r>
    </w:p>
    <w:p>
      <w:r>
        <w:rPr>
          <w:b/>
        </w:rPr>
        <w:t xml:space="preserve">Condición para reabrir: </w:t>
      </w:r>
      <w:r>
        <w:t>Reabrir si alguna API acepta el placeholder directamente o si se demuestra que permite secuestro, fijación o correlación sensible de sesión.</w:t>
      </w:r>
    </w:p>
    <w:p>
      <w:pPr>
        <w:pStyle w:val="Heading2"/>
      </w:pPr>
      <w:r>
        <w:t>HIGH-WEB7-03 - VerifyAccess fail-open durante carga</w:t>
      </w:r>
    </w:p>
    <w:p>
      <w:r>
        <w:rPr>
          <w:b/>
        </w:rPr>
        <w:t xml:space="preserve">Disposición: </w:t>
      </w:r>
      <w:r>
        <w:t>Confirmado y corregido</w:t>
      </w:r>
    </w:p>
    <w:p>
      <w:r>
        <w:rPr>
          <w:b/>
        </w:rPr>
        <w:t xml:space="preserve">Evidencia revisada: </w:t>
      </w:r>
      <w:r>
        <w:t>components/authentication/verify-access.tsx</w:t>
      </w:r>
    </w:p>
    <w:p>
      <w:r>
        <w:rPr>
          <w:b/>
        </w:rPr>
        <w:t xml:space="preserve">Hechos comprobados: </w:t>
      </w:r>
      <w:r>
        <w:t>El componente devolvía true cuando userData no existía o isLoading era true, renderizando temporalmente children protegidos.</w:t>
      </w:r>
    </w:p>
    <w:p>
      <w:r>
        <w:rPr>
          <w:b/>
        </w:rPr>
        <w:t xml:space="preserve">Justificación: </w:t>
      </w:r>
      <w:r>
        <w:t>Se cambió a Boolean(userData) &amp;&amp; !isLoading &amp;&amp; getFuntions(permission). La redirección espera a que userData exista, evitando tanto exposición temporal como redirección prematura.</w:t>
      </w:r>
    </w:p>
    <w:p>
      <w:r>
        <w:rPr>
          <w:b/>
        </w:rPr>
        <w:t xml:space="preserve">Condición para reabrir: </w:t>
      </w:r>
      <w:r>
        <w:t>El backend debe conservar controles de autorización por endpoint; ocultar UI no sustituye autorización servidor.</w:t>
      </w:r>
    </w:p>
    <w:p>
      <w:pPr>
        <w:pStyle w:val="Heading2"/>
      </w:pPr>
      <w:r>
        <w:t>MED-WEB7-01 - Recuperación de contraseña sin proxy</w:t>
      </w:r>
    </w:p>
    <w:p>
      <w:r>
        <w:rPr>
          <w:b/>
        </w:rPr>
        <w:t xml:space="preserve">Disposición: </w:t>
      </w:r>
      <w:r>
        <w:t>No accionable como vulnerabilidad</w:t>
      </w:r>
    </w:p>
    <w:p>
      <w:r>
        <w:rPr>
          <w:b/>
        </w:rPr>
        <w:t xml:space="preserve">Evidencia revisada: </w:t>
      </w:r>
      <w:r>
        <w:t>services/auth-service.ts</w:t>
      </w:r>
    </w:p>
    <w:p>
      <w:r>
        <w:rPr>
          <w:b/>
        </w:rPr>
        <w:t xml:space="preserve">Hechos comprobados: </w:t>
      </w:r>
      <w:r>
        <w:t>Las rutas de recuperación llaman a una API pública desde el navegador. Ocultar su URL mediante un proxy no constituye un control de seguridad porque el destino y protocolo siguen siendo observables.</w:t>
      </w:r>
    </w:p>
    <w:p>
      <w:r>
        <w:rPr>
          <w:b/>
        </w:rPr>
        <w:t xml:space="preserve">Justificación: </w:t>
      </w:r>
      <w:r>
        <w:t>El proxy podría aportar rate limiting, telemetría o normalización, pero el reporte no demuestra fuga de secretos ni elusión de controles. Es una decisión arquitectónica.</w:t>
      </w:r>
    </w:p>
    <w:p>
      <w:r>
        <w:rPr>
          <w:b/>
        </w:rPr>
        <w:t xml:space="preserve">Condición para reabrir: </w:t>
      </w:r>
      <w:r>
        <w:t>Reabrir si las rutas dependen de una red privada, contienen credenciales de servidor o carecen de rate limiting/antiabuso en backend.</w:t>
      </w:r>
    </w:p>
    <w:p>
      <w:pPr>
        <w:pStyle w:val="Heading2"/>
      </w:pPr>
      <w:r>
        <w:t>MED-WEB7-02 - Campo email sin .email()</w:t>
      </w:r>
    </w:p>
    <w:p>
      <w:r>
        <w:rPr>
          <w:b/>
        </w:rPr>
        <w:t xml:space="preserve">Disposición: </w:t>
      </w:r>
      <w:r>
        <w:t>No corregir</w:t>
      </w:r>
    </w:p>
    <w:p>
      <w:r>
        <w:rPr>
          <w:b/>
        </w:rPr>
        <w:t xml:space="preserve">Evidencia revisada: </w:t>
      </w:r>
      <w:r>
        <w:t>zod/auth.ts y pantalla de login</w:t>
      </w:r>
    </w:p>
    <w:p>
      <w:r>
        <w:rPr>
          <w:b/>
        </w:rPr>
        <w:t xml:space="preserve">Hechos comprobados: </w:t>
      </w:r>
      <w:r>
        <w:t>La interfaz declara 'Correo electrónico o usuario'. El campo identifier del backend admite ambos identificadores.</w:t>
      </w:r>
    </w:p>
    <w:p>
      <w:r>
        <w:rPr>
          <w:b/>
        </w:rPr>
        <w:t xml:space="preserve">Justificación: </w:t>
      </w:r>
      <w:r>
        <w:t>Aplicar z.string().email() rechazaría nombres de usuario válidos y produciría una regresión funcional. La validación actual de no vacío coincide con el contrato visible.</w:t>
      </w:r>
    </w:p>
    <w:p>
      <w:r>
        <w:rPr>
          <w:b/>
        </w:rPr>
        <w:t xml:space="preserve">Condición para reabrir: </w:t>
      </w:r>
      <w:r>
        <w:t>Crear esquemas separados si recuperación o registro requieren exclusivamente correo electrónico.</w:t>
      </w:r>
    </w:p>
    <w:p>
      <w:pPr>
        <w:pStyle w:val="Heading2"/>
      </w:pPr>
      <w:r>
        <w:t>MED-WEB7-03 - ALLOWED_ORIGINS vacío</w:t>
      </w:r>
    </w:p>
    <w:p>
      <w:r>
        <w:rPr>
          <w:b/>
        </w:rPr>
        <w:t xml:space="preserve">Disposición: </w:t>
      </w:r>
      <w:r>
        <w:t>No accionable como vulnerabilidad</w:t>
      </w:r>
    </w:p>
    <w:p>
      <w:r>
        <w:rPr>
          <w:b/>
        </w:rPr>
        <w:t xml:space="preserve">Evidencia revisada: </w:t>
      </w:r>
      <w:r>
        <w:t>middleware.ts</w:t>
      </w:r>
    </w:p>
    <w:p>
      <w:r>
        <w:rPr>
          <w:b/>
        </w:rPr>
        <w:t xml:space="preserve">Hechos comprobados: </w:t>
      </w:r>
      <w:r>
        <w:t>Cuando la variable falta, ningún origen recibe Access-Control-Allow-Origin. Esto bloquea solicitudes cross-origin en lugar de permitirlas.</w:t>
      </w:r>
    </w:p>
    <w:p>
      <w:r>
        <w:rPr>
          <w:b/>
        </w:rPr>
        <w:t xml:space="preserve">Justificación: </w:t>
      </w:r>
      <w:r>
        <w:t>Desde seguridad, el comportamiento es fail-closed. Puede causar una incidencia de configuración o disponibilidad para integraciones legítimas, pero no abre acceso no autorizado.</w:t>
      </w:r>
    </w:p>
    <w:p>
      <w:r>
        <w:rPr>
          <w:b/>
        </w:rPr>
        <w:t xml:space="preserve">Condición para reabrir: </w:t>
      </w:r>
      <w:r>
        <w:t>Agregar validación de despliegue si existen consumidores cross-origin obligatorios; nunca usar '*' con credenciales.</w:t>
      </w:r>
    </w:p>
    <w:p>
      <w:pPr>
        <w:pStyle w:val="Heading2"/>
      </w:pPr>
      <w:r>
        <w:t>MED-WEB7-04 - unsafe-inline y unsafe-eval en CSP</w:t>
      </w:r>
    </w:p>
    <w:p>
      <w:r>
        <w:rPr>
          <w:b/>
        </w:rPr>
        <w:t xml:space="preserve">Disposición: </w:t>
      </w:r>
      <w:r>
        <w:t>Endurecimiento pendiente sujeto a diseño</w:t>
      </w:r>
    </w:p>
    <w:p>
      <w:r>
        <w:rPr>
          <w:b/>
        </w:rPr>
        <w:t xml:space="preserve">Evidencia revisada: </w:t>
      </w:r>
      <w:r>
        <w:t>next.config.mjs</w:t>
      </w:r>
    </w:p>
    <w:p>
      <w:r>
        <w:rPr>
          <w:b/>
        </w:rPr>
        <w:t xml:space="preserve">Hechos comprobados: </w:t>
      </w:r>
      <w:r>
        <w:t>Las directivas reducen la protección preventiva de CSP, pero el reporte no identifica una entrada XSS, un sink ejecutable ni una prueba de explotación.</w:t>
      </w:r>
    </w:p>
    <w:p>
      <w:r>
        <w:rPr>
          <w:b/>
        </w:rPr>
        <w:t xml:space="preserve">Justificación: </w:t>
      </w:r>
      <w:r>
        <w:t>Quitar unsafe-inline sin implementar nonces/hashes dinámicos puede bloquear scripts de Next.js y reCAPTCHA. unsafe-eval puede limitarse a desarrollo después de pruebas. No se aplicó un cambio parcial que pudiera romper producción.</w:t>
      </w:r>
    </w:p>
    <w:p>
      <w:r>
        <w:rPr>
          <w:b/>
        </w:rPr>
        <w:t xml:space="preserve">Condición para reabrir: </w:t>
      </w:r>
      <w:r>
        <w:t>Abrir una tarea específica para CSP con nonces, pruebas E2E de login/reCAPTCHA y CSP Report-Only antes de enforcement.</w:t>
      </w:r>
    </w:p>
    <w:p>
      <w:pPr>
        <w:pStyle w:val="Heading2"/>
      </w:pPr>
      <w:r>
        <w:t>MED-WEB7-05 - deploy.sh sin tests</w:t>
      </w:r>
    </w:p>
    <w:p>
      <w:r>
        <w:rPr>
          <w:b/>
        </w:rPr>
        <w:t xml:space="preserve">Disposición: </w:t>
      </w:r>
      <w:r>
        <w:t>Mejora DevSecOps, no vulnerabilidad de runtime</w:t>
      </w:r>
    </w:p>
    <w:p>
      <w:r>
        <w:rPr>
          <w:b/>
        </w:rPr>
        <w:t xml:space="preserve">Evidencia revisada: </w:t>
      </w:r>
      <w:r>
        <w:t>deploy.sh</w:t>
      </w:r>
    </w:p>
    <w:p>
      <w:r>
        <w:rPr>
          <w:b/>
        </w:rPr>
        <w:t xml:space="preserve">Hechos comprobados: </w:t>
      </w:r>
      <w:r>
        <w:t>El script hace commit y push sin gates. Esto puede permitir introducir defectos, pero no es por sí mismo una ruta explotable por usuarios remotos.</w:t>
      </w:r>
    </w:p>
    <w:p>
      <w:r>
        <w:rPr>
          <w:b/>
        </w:rPr>
        <w:t xml:space="preserve">Justificación: </w:t>
      </w:r>
      <w:r>
        <w:t>Añadir comandos que actualmente fallan o no existen convertiría el script en inutilizable. La solución correcta es definir scripts confiables y ejecutar CI sobre pull requests.</w:t>
      </w:r>
    </w:p>
    <w:p>
      <w:r>
        <w:rPr>
          <w:b/>
        </w:rPr>
        <w:t xml:space="preserve">Condición para reabrir: </w:t>
      </w:r>
      <w:r>
        <w:t>Atender como control preventivo cuando type-check y lint estén saneados y exista pipeline CI.</w:t>
      </w:r>
    </w:p>
    <w:p>
      <w:pPr>
        <w:pStyle w:val="Heading2"/>
      </w:pPr>
      <w:r>
        <w:t>LOW-WEB7-01 - Vercel en dependencies</w:t>
      </w:r>
    </w:p>
    <w:p>
      <w:r>
        <w:rPr>
          <w:b/>
        </w:rPr>
        <w:t xml:space="preserve">Disposición: </w:t>
      </w:r>
      <w:r>
        <w:t>Mejora de higiene</w:t>
      </w:r>
    </w:p>
    <w:p>
      <w:r>
        <w:rPr>
          <w:b/>
        </w:rPr>
        <w:t xml:space="preserve">Evidencia revisada: </w:t>
      </w:r>
      <w:r>
        <w:t>package.json y package-lock.json</w:t>
      </w:r>
    </w:p>
    <w:p>
      <w:r>
        <w:rPr>
          <w:b/>
        </w:rPr>
        <w:t xml:space="preserve">Hechos comprobados: </w:t>
      </w:r>
      <w:r>
        <w:t>Mover una CLI a devDependencies reduce instalaciones de producción, pero Next/Vercel no incorpora automáticamente toda dependencia al bundle del navegador.</w:t>
      </w:r>
    </w:p>
    <w:p>
      <w:r>
        <w:rPr>
          <w:b/>
        </w:rPr>
        <w:t xml:space="preserve">Justificación: </w:t>
      </w:r>
      <w:r>
        <w:t>No se demostró una vulnerabilidad, versión afectada o importación runtime. El cambio es recomendable como mantenimiento, no urgente por seguridad.</w:t>
      </w:r>
    </w:p>
    <w:p>
      <w:r>
        <w:rPr>
          <w:b/>
        </w:rPr>
        <w:t xml:space="preserve">Condición para reabrir: </w:t>
      </w:r>
      <w:r>
        <w:t>Mover durante mantenimiento de dependencias y validar lockfile/build.</w:t>
      </w:r>
    </w:p>
    <w:p>
      <w:pPr>
        <w:pStyle w:val="Heading2"/>
      </w:pPr>
      <w:r>
        <w:t>LOW-WEB7-02 - Secreto reCAPTCHA en documentación</w:t>
      </w:r>
    </w:p>
    <w:p>
      <w:r>
        <w:rPr>
          <w:b/>
        </w:rPr>
        <w:t xml:space="preserve">Disposición: </w:t>
      </w:r>
      <w:r>
        <w:t>Confirmado como documentación y corregido</w:t>
      </w:r>
    </w:p>
    <w:p>
      <w:r>
        <w:rPr>
          <w:b/>
        </w:rPr>
        <w:t xml:space="preserve">Evidencia revisada: </w:t>
      </w:r>
      <w:r>
        <w:t>SETUP.md</w:t>
      </w:r>
    </w:p>
    <w:p>
      <w:r>
        <w:rPr>
          <w:b/>
        </w:rPr>
        <w:t xml:space="preserve">Hechos comprobados: </w:t>
      </w:r>
      <w:r>
        <w:t>La guía utilizaba NEXT_PUBLIC_RECAPTCHA_SECRET, nombre que induciría a exponer el secreto al bundle cliente.</w:t>
      </w:r>
    </w:p>
    <w:p>
      <w:r>
        <w:rPr>
          <w:b/>
        </w:rPr>
        <w:t xml:space="preserve">Justificación: </w:t>
      </w:r>
      <w:r>
        <w:t>Se reemplazó por RECAPTCHA_SECRET. El código servidor ya usa la variable privada.</w:t>
      </w:r>
    </w:p>
    <w:p>
      <w:r>
        <w:rPr>
          <w:b/>
        </w:rPr>
        <w:t xml:space="preserve">Condición para reabrir: </w:t>
      </w:r>
      <w:r>
        <w:t>Rotar cualquier secreto que hubiera sido publicado realmente; una mención del nombre no expone por sí sola el valor.</w:t>
      </w:r>
    </w:p>
    <w:p>
      <w:pPr>
        <w:pStyle w:val="Heading2"/>
      </w:pPr>
      <w:r>
        <w:t>LOW-WEB7-03 - Comentario de timeout</w:t>
      </w:r>
    </w:p>
    <w:p>
      <w:r>
        <w:rPr>
          <w:b/>
        </w:rPr>
        <w:t xml:space="preserve">Disposición: </w:t>
      </w:r>
      <w:r>
        <w:t>Confirmado como inconsistencia y corregido</w:t>
      </w:r>
    </w:p>
    <w:p>
      <w:r>
        <w:rPr>
          <w:b/>
        </w:rPr>
        <w:t xml:space="preserve">Evidencia revisada: </w:t>
      </w:r>
      <w:r>
        <w:t>hooks/use-session-timeout.ts</w:t>
      </w:r>
    </w:p>
    <w:p>
      <w:r>
        <w:rPr>
          <w:b/>
        </w:rPr>
        <w:t xml:space="preserve">Hechos comprobados: </w:t>
      </w:r>
      <w:r>
        <w:t>El valor era 30 segundos y el comentario indicaba 20.</w:t>
      </w:r>
    </w:p>
    <w:p>
      <w:r>
        <w:rPr>
          <w:b/>
        </w:rPr>
        <w:t xml:space="preserve">Justificación: </w:t>
      </w:r>
      <w:r>
        <w:t>Se corrigió el comentario sin modificar el comportamiento.</w:t>
      </w:r>
    </w:p>
    <w:p>
      <w:r>
        <w:rPr>
          <w:b/>
        </w:rPr>
        <w:t xml:space="preserve">Condición para reabrir: </w:t>
      </w:r>
      <w:r>
        <w:t>No existe riesgo de seguridad residual asociado a esta observación.</w:t>
      </w:r>
    </w:p>
    <w:p>
      <w:pPr>
        <w:pStyle w:val="Heading1"/>
      </w:pPr>
      <w:r>
        <w:t>5. Cambios aplicados y validación</w:t>
      </w:r>
    </w:p>
    <w:p>
      <w:pPr>
        <w:pStyle w:val="ListBullet"/>
      </w:pPr>
      <w:r>
        <w:t>VerifyAccess ahora mantiene oculto el contenido hasta disponer de usuario, finalizar carga y confirmar el permiso.</w:t>
      </w:r>
    </w:p>
    <w:p>
      <w:pPr>
        <w:pStyle w:val="ListBullet"/>
      </w:pPr>
      <w:r>
        <w:t>Se añadió una prueba de regresión que detecta los patrones fail-open originales.</w:t>
      </w:r>
    </w:p>
    <w:p>
      <w:pPr>
        <w:pStyle w:val="ListBullet"/>
      </w:pPr>
      <w:r>
        <w:t>SETUP.md fue actualizado para documentar RECAPTCHA_SECRET como variable privada.</w:t>
      </w:r>
    </w:p>
    <w:p>
      <w:pPr>
        <w:pStyle w:val="ListBullet"/>
      </w:pPr>
      <w:r>
        <w:t>El comentario del timeout fue alineado con el valor ejecutado de 30 segundos.</w:t>
      </w:r>
    </w:p>
    <w:p>
      <w:pPr>
        <w:pStyle w:val="ListBullet"/>
      </w:pPr>
      <w:r>
        <w:t>Resultado: 11 pruebas aprobadas; compilación Next.js de producción completada; git diff --check sin errores.</w:t>
      </w:r>
    </w:p>
    <w:p>
      <w:pPr>
        <w:pStyle w:val="Heading1"/>
      </w:pPr>
      <w:r>
        <w:t>6. Riesgo residual y recomendaciones</w:t>
      </w:r>
    </w:p>
    <w:p>
      <w:r>
        <w:t>La clasificación de un hallazgo como no accionable no significa que el sistema sea inmune a XSS, fallos de backend o errores de configuración. Significa que la afirmación concreta del reporte no demuestra esa vulnerabilidad en el código revisado.</w:t>
      </w:r>
    </w:p>
    <w:p>
      <w:pPr>
        <w:pStyle w:val="ListBullet"/>
      </w:pPr>
      <w:r>
        <w:t>Mantener autorización por rol y tenant en cada endpoint del backend.</w:t>
      </w:r>
    </w:p>
    <w:p>
      <w:pPr>
        <w:pStyle w:val="ListBullet"/>
      </w:pPr>
      <w:r>
        <w:t>Planificar CSP con nonces y modo Report-Only antes de retirar unsafe-inline.</w:t>
      </w:r>
    </w:p>
    <w:p>
      <w:pPr>
        <w:pStyle w:val="ListBullet"/>
      </w:pPr>
      <w:r>
        <w:t>Saldar errores TypeScript y luego eliminar ignoreBuildErrors mediante CI.</w:t>
      </w:r>
    </w:p>
    <w:p>
      <w:pPr>
        <w:pStyle w:val="ListBullet"/>
      </w:pPr>
      <w:r>
        <w:t>Verificar rate limiting y respuestas no enumerables en recuperación de contraseña.</w:t>
      </w:r>
    </w:p>
    <w:p>
      <w:pPr>
        <w:pStyle w:val="ListBullet"/>
      </w:pPr>
      <w:r>
        <w:t>Rotar secretos si alguna vez se publicaron valores reales, no solo nombres de variables.</w:t>
      </w:r>
    </w:p>
    <w:p>
      <w:pPr>
        <w:pStyle w:val="Heading1"/>
      </w:pPr>
      <w:r>
        <w:t>7. Aprobación sugerida</w:t>
      </w:r>
    </w:p>
    <w:p>
      <w:r>
        <w:t>Se recomienda cerrar como no accionables los hallazgos identificados expresamente en este informe, registrar HIGH-WEB7-03, LOW-WEB7-02 y LOW-WEB7-03 como corregidos, y trasladar HIGH-WEB7-01, MED-WEB7-04, MED-WEB7-05 y LOW-WEB7-01 a backlog de ingeniería o endurecimiento sin tratarlos como vulnerabilidades explotables confirmadas.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Página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595959"/>
      </w:rPr>
      <w:t>ALMA IA  |  REVISIÓN TÉCNICA DE HALLAZGOS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F1F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/>
      <w:b w:val="0"/>
      <w:i/>
      <w:iCs/>
      <w:color w:val="595959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justificación de hallazgos CodeVeritas</dc:title>
  <dc:subject>Disposición técnica de hallazgos de seguridad</dc:subject>
  <dc:creator>Alma IA - Revisión técnica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