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&lt;orderHeading&gt;</w:t>
      </w:r>
    </w:p>
    <w:p>
      <w:pPr>
        <w:spacing w:after="10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&lt;caseName&gt;</w:t>
      </w:r>
    </w:p>
    <w:p>
      <w:pPr>
        <w:spacing w:after="10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&lt;caseNumber&gt;</w:t>
      </w:r>
    </w:p>
    <w:p>
      <w:pPr>
        <w:spacing w:after="100" w:before="1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32"/>
          <w:szCs w:val="32"/>
        </w:rPr>
        <w:t xml:space="preserve">ORDER</w:t>
      </w:r>
    </w:p>
    <w:p>
      <w:pPr>
        <w:spacing w:after="400" w:before="1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8"/>
          <w:szCs w:val="28"/>
        </w:rPr>
        <w:t xml:space="preserve">Issue of Warrant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&lt;date&gt;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WHEREAS, the Court has reviewed the evidence and arguments presented by the complainants in the case &lt;caseName&gt;, Case Number &lt;caseNumber&gt;; and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WHEREAS, the Court has determined that sufficient grounds exist for the issuance of a warrant for &lt;reasonForWarrant&gt;; and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NOW, THEREFORE, IT IS HEREBY ORDERED that: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A &lt;isBailable&gt; &lt;reasonForWarrant&gt; of  &lt;personName&gt;  is hereby ISSUED.</w:t>
      </w:r>
    </w:p>
    <w:p>
      <w:pPr>
        <w:spacing w:after="400" w:before="4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A bailable warrant with the bail amount of &lt;bailAmount&gt; and &lt;noOfSurety&gt; sureties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The law enforcement authorities are directed to execute the warrant in accordance with the law and report back to the Court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The warrant shall be executed with due respect to the rights of the individuals involved and any property that may be affected.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All necessary precautions and measures shall be taken to ensure that the execution of the warrant does not result in unnecessary harm or damage.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The  Court retains jurisdiction to review the execution of the warrant and to issue further orders as necessary.</w:t>
      </w:r>
    </w:p>
    <w:p>
      <w:pPr>
        <w:spacing w:after="20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&lt;additionalComments&gt;</w:t>
      </w:r>
    </w:p>
    <w:p>
      <w:pPr>
        <w:spacing w:after="400" w:before="2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sz w:val="24"/>
          <w:szCs w:val="24"/>
        </w:rPr>
        <w:t xml:space="preserve">IT IS SO ORDERED.</w:t>
      </w:r>
    </w:p>
    <w:p>
      <w:pPr>
        <w:spacing w:after="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&lt;judgeSignature&gt;</w:t>
      </w:r>
    </w:p>
    <w:p>
      <w:pPr>
        <w:spacing w:after="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&lt;judgeName&gt;</w:t>
      </w:r>
    </w:p>
    <w:p>
      <w:pPr>
        <w:spacing w:after="0" w:before="2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4"/>
          <w:szCs w:val="24"/>
        </w:rPr>
        <w:t xml:space="preserve">&lt;judgeDesignation&gt;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2026-06-16T12:28:19.379Z</dcterms:created>
  <dcterms:modified xsi:type="dcterms:W3CDTF">2026-06-16T12:28:19.379Z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