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2B6" w:rsidRDefault="008452B6" w:rsidP="008452B6">
      <w:pPr>
        <w:ind w:firstLine="0"/>
        <w:jc w:val="center"/>
        <w:rPr>
          <w:b/>
          <w:bCs/>
        </w:rPr>
      </w:pPr>
      <w:r>
        <w:rPr>
          <w:b/>
          <w:bCs/>
        </w:rPr>
        <w:t>Численное интегрирование функций</w:t>
      </w:r>
    </w:p>
    <w:p w:rsidR="008452B6" w:rsidRDefault="008452B6" w:rsidP="008452B6">
      <w:pPr>
        <w:jc w:val="center"/>
      </w:pPr>
    </w:p>
    <w:p w:rsidR="008452B6" w:rsidRDefault="008452B6" w:rsidP="008452B6">
      <w:r>
        <w:t xml:space="preserve">Пусть необходимо вычислить определенный интеграл от некоторой непрерывной функции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x</w:t>
      </w:r>
      <w:r>
        <w:t>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0"/>
          <w:sz w:val="20"/>
        </w:rPr>
        <w:object w:dxaOrig="10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5pt;height:46.75pt" o:ole="" fillcolor="window">
            <v:imagedata r:id="rId5" o:title=""/>
          </v:shape>
          <o:OLEObject Type="Embed" ProgID="Equation.3" ShapeID="_x0000_i1025" DrawAspect="Content" ObjectID="_1645862238" r:id="rId6"/>
        </w:object>
      </w:r>
      <w:r>
        <w:t>.</w:t>
      </w:r>
      <w:r>
        <w:tab/>
        <w:t>(1)</w:t>
      </w:r>
    </w:p>
    <w:p w:rsidR="008452B6" w:rsidRDefault="008452B6" w:rsidP="008452B6">
      <w:r>
        <w:t xml:space="preserve">Численное значение интеграла равно площади, заключенной между кривой </w:t>
      </w:r>
      <w:r>
        <w:rPr>
          <w:i/>
          <w:iCs/>
          <w:lang w:val="en-US"/>
        </w:rPr>
        <w:t>y</w:t>
      </w:r>
      <w:r>
        <w:t>=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x</w:t>
      </w:r>
      <w:r>
        <w:t xml:space="preserve">), осью </w:t>
      </w:r>
      <w:r>
        <w:rPr>
          <w:i/>
          <w:iCs/>
          <w:lang w:val="en-US"/>
        </w:rPr>
        <w:t>x</w:t>
      </w:r>
      <w:r>
        <w:t xml:space="preserve"> и </w:t>
      </w:r>
      <w:proofErr w:type="gramStart"/>
      <w:r>
        <w:t>вертикальными</w:t>
      </w:r>
      <w:proofErr w:type="gramEnd"/>
      <w:r>
        <w:t xml:space="preserve"> прямыми </w:t>
      </w:r>
      <w:r>
        <w:rPr>
          <w:i/>
          <w:iCs/>
          <w:lang w:val="en-US"/>
        </w:rPr>
        <w:t>x</w:t>
      </w:r>
      <w:r>
        <w:t>=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x</w:t>
      </w:r>
      <w:r>
        <w:t>=</w:t>
      </w:r>
      <w:r>
        <w:rPr>
          <w:i/>
          <w:iCs/>
          <w:lang w:val="en-US"/>
        </w:rPr>
        <w:t>b</w:t>
      </w:r>
      <w:r>
        <w:t xml:space="preserve"> (рис. 1). </w:t>
      </w:r>
    </w:p>
    <w:p w:rsidR="008452B6" w:rsidRDefault="008452B6" w:rsidP="008452B6">
      <w:r>
        <w:t xml:space="preserve">Разобьем отрезок интегрирования на </w:t>
      </w:r>
      <w:proofErr w:type="spellStart"/>
      <w:r>
        <w:rPr>
          <w:i/>
        </w:rPr>
        <w:t>n</w:t>
      </w:r>
      <w:proofErr w:type="spellEnd"/>
      <w:r>
        <w:t xml:space="preserve"> частей. Введем в рассмотрение последовательность узловых точек </w:t>
      </w:r>
      <w:proofErr w:type="spellStart"/>
      <w:r>
        <w:rPr>
          <w:i/>
        </w:rPr>
        <w:t>x</w:t>
      </w:r>
      <w:proofErr w:type="spellEnd"/>
      <w:r>
        <w:rPr>
          <w:i/>
          <w:sz w:val="36"/>
          <w:vertAlign w:val="subscript"/>
          <w:lang w:val="en-US"/>
        </w:rPr>
        <w:t>j</w:t>
      </w:r>
      <w:r>
        <w:sym w:font="Symbol" w:char="F0CE"/>
      </w:r>
      <w:r>
        <w:t>[</w:t>
      </w:r>
      <w:proofErr w:type="spellStart"/>
      <w:r>
        <w:rPr>
          <w:i/>
        </w:rPr>
        <w:t>a,b</w:t>
      </w:r>
      <w:proofErr w:type="spellEnd"/>
      <w:r>
        <w:t xml:space="preserve">], </w:t>
      </w:r>
      <w:proofErr w:type="spellStart"/>
      <w:r>
        <w:rPr>
          <w:i/>
        </w:rPr>
        <w:t>x</w:t>
      </w:r>
      <w:proofErr w:type="spellEnd"/>
      <w:r>
        <w:rPr>
          <w:i/>
          <w:sz w:val="36"/>
          <w:vertAlign w:val="subscript"/>
          <w:lang w:val="en-US"/>
        </w:rPr>
        <w:t>j</w:t>
      </w:r>
      <w:proofErr w:type="spellStart"/>
      <w:r>
        <w:rPr>
          <w:i/>
        </w:rPr>
        <w:t>=a+</w:t>
      </w:r>
      <w:proofErr w:type="spellEnd"/>
      <w:r>
        <w:rPr>
          <w:i/>
          <w:lang w:val="en-US"/>
        </w:rPr>
        <w:t>j</w:t>
      </w:r>
      <w:proofErr w:type="spellStart"/>
      <w:r>
        <w:rPr>
          <w:i/>
        </w:rPr>
        <w:t>h</w:t>
      </w:r>
      <w:proofErr w:type="spellEnd"/>
      <w:r>
        <w:t xml:space="preserve">, </w:t>
      </w:r>
      <w:r>
        <w:rPr>
          <w:i/>
          <w:lang w:val="en-US"/>
        </w:rPr>
        <w:t>j</w:t>
      </w:r>
      <w:r>
        <w:rPr>
          <w:i/>
        </w:rPr>
        <w:t>=</w:t>
      </w:r>
      <w:r>
        <w:t>0</w:t>
      </w:r>
      <w:r>
        <w:rPr>
          <w:i/>
        </w:rPr>
        <w:t>,...,</w:t>
      </w:r>
      <w:proofErr w:type="spellStart"/>
      <w:r>
        <w:rPr>
          <w:i/>
        </w:rPr>
        <w:t>n</w:t>
      </w:r>
      <w:proofErr w:type="spellEnd"/>
      <w:r>
        <w:t xml:space="preserve">. Величина </w:t>
      </w:r>
      <w:r w:rsidRPr="00583B88">
        <w:rPr>
          <w:position w:val="-16"/>
          <w:sz w:val="20"/>
        </w:rPr>
        <w:object w:dxaOrig="2820" w:dyaOrig="420">
          <v:shape id="_x0000_i1026" type="#_x0000_t75" style="width:141.2pt;height:20.55pt" o:ole="" fillcolor="window">
            <v:imagedata r:id="rId7" o:title=""/>
          </v:shape>
          <o:OLEObject Type="Embed" ProgID="Equation.3" ShapeID="_x0000_i1026" DrawAspect="Content" ObjectID="_1645862239" r:id="rId8"/>
        </w:object>
      </w:r>
      <w:r>
        <w:t xml:space="preserve"> называется шагом разбиения. Обозначим </w:t>
      </w:r>
      <w:proofErr w:type="spellStart"/>
      <w:r>
        <w:rPr>
          <w:i/>
          <w:lang w:val="en-US"/>
        </w:rPr>
        <w:t>f</w:t>
      </w:r>
      <w:r>
        <w:rPr>
          <w:i/>
          <w:sz w:val="36"/>
          <w:vertAlign w:val="subscript"/>
          <w:lang w:val="en-US"/>
        </w:rPr>
        <w:t>j</w:t>
      </w:r>
      <w:r>
        <w:rPr>
          <w:i/>
        </w:rPr>
        <w:t>=f</w:t>
      </w:r>
      <w:proofErr w:type="spellEnd"/>
      <w:r>
        <w:t>(</w:t>
      </w:r>
      <w:proofErr w:type="spellStart"/>
      <w:r>
        <w:rPr>
          <w:i/>
        </w:rPr>
        <w:t>x</w:t>
      </w:r>
      <w:proofErr w:type="spellEnd"/>
      <w:r>
        <w:rPr>
          <w:i/>
          <w:sz w:val="36"/>
          <w:vertAlign w:val="subscript"/>
          <w:lang w:val="en-US"/>
        </w:rPr>
        <w:t>j</w:t>
      </w:r>
      <w:r>
        <w:t>)</w:t>
      </w:r>
      <w:r>
        <w:rPr>
          <w:i/>
        </w:rPr>
        <w:t>.</w:t>
      </w:r>
    </w:p>
    <w:p w:rsidR="008452B6" w:rsidRDefault="008452B6" w:rsidP="008452B6">
      <w:r>
        <w:t>С помощью такого разбиения площадь криволинейной фигуры удается вычислить намного точнее (</w:t>
      </w:r>
      <w:proofErr w:type="gramStart"/>
      <w:r>
        <w:t>см</w:t>
      </w:r>
      <w:proofErr w:type="gramEnd"/>
      <w:r>
        <w:t>. рис. 1).</w:t>
      </w:r>
    </w:p>
    <w:p w:rsidR="008452B6" w:rsidRDefault="008452B6" w:rsidP="008452B6"/>
    <w:p w:rsidR="008452B6" w:rsidRDefault="008452B6" w:rsidP="008452B6">
      <w:pPr>
        <w:ind w:firstLine="0"/>
        <w:jc w:val="center"/>
      </w:pPr>
      <w:r>
        <w:object w:dxaOrig="7846" w:dyaOrig="6224">
          <v:shape id="_x0000_i1027" type="#_x0000_t75" style="width:251.55pt;height:196.35pt" o:ole="" fillcolor="window">
            <v:imagedata r:id="rId9" o:title=""/>
          </v:shape>
          <o:OLEObject Type="Embed" ProgID="PBrush" ShapeID="_x0000_i1027" DrawAspect="Content" ObjectID="_1645862240" r:id="rId10"/>
        </w:object>
      </w:r>
    </w:p>
    <w:p w:rsidR="008452B6" w:rsidRDefault="008452B6" w:rsidP="008452B6">
      <w:pPr>
        <w:pStyle w:val="a3"/>
        <w:jc w:val="center"/>
      </w:pPr>
      <w:r>
        <w:t>Рис. 1. К задаче численного интегрирования</w:t>
      </w:r>
    </w:p>
    <w:p w:rsidR="008452B6" w:rsidRDefault="008452B6" w:rsidP="008452B6"/>
    <w:p w:rsidR="008452B6" w:rsidRDefault="008452B6" w:rsidP="008452B6">
      <w:r>
        <w:t>Таким образом, интеграл представляется суммой интегралов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8"/>
          <w:sz w:val="20"/>
        </w:rPr>
        <w:object w:dxaOrig="4300" w:dyaOrig="1080">
          <v:shape id="_x0000_i1028" type="#_x0000_t75" style="width:215.05pt;height:54.25pt" o:ole="" fillcolor="window">
            <v:imagedata r:id="rId11" o:title=""/>
          </v:shape>
          <o:OLEObject Type="Embed" ProgID="Equation.3" ShapeID="_x0000_i1028" DrawAspect="Content" ObjectID="_1645862241" r:id="rId12"/>
        </w:object>
      </w:r>
      <w:r>
        <w:t>.</w:t>
      </w:r>
      <w:r>
        <w:tab/>
        <w:t>(2)</w:t>
      </w:r>
    </w:p>
    <w:p w:rsidR="008452B6" w:rsidRDefault="008452B6" w:rsidP="008452B6">
      <w:r>
        <w:t xml:space="preserve">Все основные способы численного интегрирования сводятся к интерполяции функции по ее значениям в узловых точках </w:t>
      </w:r>
      <w:proofErr w:type="spellStart"/>
      <w:r>
        <w:rPr>
          <w:i/>
        </w:rPr>
        <w:t>f</w:t>
      </w:r>
      <w:proofErr w:type="spellEnd"/>
      <w:r>
        <w:t>(</w:t>
      </w:r>
      <w:proofErr w:type="spellStart"/>
      <w:r>
        <w:rPr>
          <w:i/>
        </w:rPr>
        <w:t>x</w:t>
      </w:r>
      <w:proofErr w:type="spellEnd"/>
      <w:r>
        <w:rPr>
          <w:i/>
          <w:sz w:val="36"/>
          <w:vertAlign w:val="subscript"/>
          <w:lang w:val="en-US"/>
        </w:rPr>
        <w:t>j</w:t>
      </w:r>
      <w:r>
        <w:t xml:space="preserve">) и интегрированию интерполяционного многочлена. </w:t>
      </w:r>
    </w:p>
    <w:p w:rsidR="008452B6" w:rsidRDefault="008452B6" w:rsidP="008452B6">
      <w:r>
        <w:t xml:space="preserve">Рассмотрим сначала интерполяцию многочленами нулевой степени. </w:t>
      </w:r>
    </w:p>
    <w:p w:rsidR="008452B6" w:rsidRDefault="008452B6" w:rsidP="008452B6">
      <w:pPr>
        <w:rPr>
          <w:i/>
        </w:rPr>
      </w:pPr>
    </w:p>
    <w:p w:rsidR="008452B6" w:rsidRDefault="008452B6" w:rsidP="008452B6">
      <w:pPr>
        <w:rPr>
          <w:i/>
        </w:rPr>
      </w:pPr>
    </w:p>
    <w:p w:rsidR="008452B6" w:rsidRDefault="008452B6" w:rsidP="008452B6">
      <w:pPr>
        <w:rPr>
          <w:i/>
        </w:rPr>
      </w:pPr>
    </w:p>
    <w:p w:rsidR="008452B6" w:rsidRDefault="008452B6" w:rsidP="008452B6">
      <w:pPr>
        <w:keepNext/>
        <w:numPr>
          <w:ilvl w:val="0"/>
          <w:numId w:val="1"/>
        </w:numPr>
        <w:ind w:left="924" w:hanging="357"/>
      </w:pPr>
      <w:r>
        <w:t>Метод левых прямоугольников.</w:t>
      </w:r>
    </w:p>
    <w:p w:rsidR="008452B6" w:rsidRDefault="008452B6" w:rsidP="008452B6">
      <w:r>
        <w:t xml:space="preserve">Вместо площади криволинейной фигуры вычисляется площадь </w:t>
      </w:r>
      <w:r>
        <w:lastRenderedPageBreak/>
        <w:t>прямоугольника (рис. 2а)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6"/>
          <w:sz w:val="20"/>
        </w:rPr>
        <w:object w:dxaOrig="1020" w:dyaOrig="420">
          <v:shape id="_x0000_i1029" type="#_x0000_t75" style="width:51.45pt;height:20.55pt" o:ole="" fillcolor="window">
            <v:imagedata r:id="rId13" o:title=""/>
          </v:shape>
          <o:OLEObject Type="Embed" ProgID="Equation.3" ShapeID="_x0000_i1029" DrawAspect="Content" ObjectID="_1645862242" r:id="rId14"/>
        </w:object>
      </w:r>
      <w:r>
        <w:t>.</w:t>
      </w:r>
      <w:r>
        <w:tab/>
        <w:t>(3)</w:t>
      </w:r>
    </w:p>
    <w:p w:rsidR="008452B6" w:rsidRDefault="008452B6" w:rsidP="008452B6">
      <w:pPr>
        <w:pStyle w:val="Formula"/>
        <w:rPr>
          <w:lang w:val="en-US"/>
        </w:rPr>
      </w:pPr>
      <w:r>
        <w:tab/>
      </w:r>
      <w:r w:rsidRPr="00583B88">
        <w:rPr>
          <w:position w:val="-40"/>
          <w:sz w:val="20"/>
        </w:rPr>
        <w:object w:dxaOrig="1300" w:dyaOrig="900">
          <v:shape id="_x0000_i1030" type="#_x0000_t75" style="width:65.45pt;height:44.9pt" o:ole="" fillcolor="window">
            <v:imagedata r:id="rId15" o:title=""/>
          </v:shape>
          <o:OLEObject Type="Embed" ProgID="Equation.3" ShapeID="_x0000_i1030" DrawAspect="Content" ObjectID="_1645862243" r:id="rId16"/>
        </w:object>
      </w:r>
      <w:r>
        <w:t>.</w:t>
      </w:r>
      <w:r>
        <w:tab/>
        <w:t>(4)</w:t>
      </w:r>
    </w:p>
    <w:p w:rsidR="008452B6" w:rsidRDefault="008452B6" w:rsidP="008452B6">
      <w:pPr>
        <w:pStyle w:val="Formula"/>
        <w:rPr>
          <w:lang w:val="en-US"/>
        </w:rPr>
      </w:pPr>
    </w:p>
    <w:tbl>
      <w:tblPr>
        <w:tblW w:w="0" w:type="auto"/>
        <w:jc w:val="center"/>
        <w:tblLayout w:type="fixed"/>
        <w:tblLook w:val="0000"/>
      </w:tblPr>
      <w:tblGrid>
        <w:gridCol w:w="4955"/>
        <w:gridCol w:w="4956"/>
      </w:tblGrid>
      <w:tr w:rsidR="008452B6" w:rsidTr="008F1A91">
        <w:trPr>
          <w:jc w:val="center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8452B6" w:rsidRDefault="008452B6" w:rsidP="008F1A91">
            <w:pPr>
              <w:ind w:firstLine="0"/>
              <w:jc w:val="center"/>
              <w:rPr>
                <w:lang w:val="en-US"/>
              </w:rPr>
            </w:pPr>
            <w:r>
              <w:object w:dxaOrig="6689" w:dyaOrig="6181">
                <v:shape id="_x0000_i1031" type="#_x0000_t75" style="width:201.05pt;height:185.15pt" o:ole="" fillcolor="window">
                  <v:imagedata r:id="rId17" o:title=""/>
                </v:shape>
                <o:OLEObject Type="Embed" ProgID="PBrush" ShapeID="_x0000_i1031" DrawAspect="Content" ObjectID="_1645862244" r:id="rId18"/>
              </w:object>
            </w:r>
          </w:p>
          <w:p w:rsidR="008452B6" w:rsidRDefault="008452B6" w:rsidP="008F1A91">
            <w:pPr>
              <w:ind w:firstLine="0"/>
              <w:jc w:val="center"/>
            </w:pPr>
            <w:r>
              <w:t>а)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8452B6" w:rsidRDefault="008452B6" w:rsidP="008F1A91">
            <w:pPr>
              <w:ind w:firstLine="0"/>
              <w:jc w:val="center"/>
            </w:pPr>
            <w:r>
              <w:object w:dxaOrig="6419" w:dyaOrig="6211">
                <v:shape id="_x0000_i1032" type="#_x0000_t75" style="width:192.6pt;height:186.1pt" o:ole="" fillcolor="window">
                  <v:imagedata r:id="rId19" o:title=""/>
                </v:shape>
                <o:OLEObject Type="Embed" ProgID="PBrush" ShapeID="_x0000_i1032" DrawAspect="Content" ObjectID="_1645862245" r:id="rId20"/>
              </w:object>
            </w:r>
          </w:p>
          <w:p w:rsidR="008452B6" w:rsidRDefault="008452B6" w:rsidP="008F1A91">
            <w:pPr>
              <w:ind w:firstLine="0"/>
              <w:jc w:val="center"/>
            </w:pPr>
            <w:r>
              <w:t>б)</w:t>
            </w:r>
          </w:p>
        </w:tc>
      </w:tr>
    </w:tbl>
    <w:p w:rsidR="008452B6" w:rsidRDefault="008452B6" w:rsidP="008452B6">
      <w:pPr>
        <w:pStyle w:val="a3"/>
        <w:jc w:val="center"/>
      </w:pPr>
      <w:r>
        <w:t>Рис. 2. Методы левых (а) и правых (б) прямоугольников</w:t>
      </w:r>
    </w:p>
    <w:p w:rsidR="008452B6" w:rsidRDefault="008452B6" w:rsidP="008452B6">
      <w:pPr>
        <w:jc w:val="left"/>
      </w:pPr>
    </w:p>
    <w:p w:rsidR="008452B6" w:rsidRDefault="008452B6" w:rsidP="008452B6">
      <w:pPr>
        <w:numPr>
          <w:ilvl w:val="0"/>
          <w:numId w:val="1"/>
        </w:numPr>
      </w:pPr>
      <w:r>
        <w:t>Метод правых прямоугольников.</w:t>
      </w:r>
    </w:p>
    <w:p w:rsidR="008452B6" w:rsidRDefault="008452B6" w:rsidP="008452B6">
      <w:r>
        <w:t>Вместо площади криволинейной фигуры вычисляется площадь прямоугольника (рис. 2б)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6"/>
        </w:rPr>
        <w:object w:dxaOrig="1280" w:dyaOrig="420">
          <v:shape id="_x0000_i1033" type="#_x0000_t75" style="width:63.6pt;height:20.55pt" o:ole="" fillcolor="window">
            <v:imagedata r:id="rId21" o:title=""/>
          </v:shape>
          <o:OLEObject Type="Embed" ProgID="Equation.3" ShapeID="_x0000_i1033" DrawAspect="Content" ObjectID="_1645862246" r:id="rId22"/>
        </w:object>
      </w:r>
      <w:r>
        <w:t>.</w:t>
      </w:r>
      <w:r>
        <w:tab/>
        <w:t>(5)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0"/>
        </w:rPr>
        <w:object w:dxaOrig="2620" w:dyaOrig="900">
          <v:shape id="_x0000_i1034" type="#_x0000_t75" style="width:130.9pt;height:44.9pt" o:ole="" fillcolor="window">
            <v:imagedata r:id="rId23" o:title=""/>
          </v:shape>
          <o:OLEObject Type="Embed" ProgID="Equation.3" ShapeID="_x0000_i1034" DrawAspect="Content" ObjectID="_1645862247" r:id="rId24"/>
        </w:object>
      </w:r>
      <w:r>
        <w:t>.</w:t>
      </w:r>
      <w:r>
        <w:tab/>
        <w:t>(6)</w:t>
      </w:r>
    </w:p>
    <w:p w:rsidR="008452B6" w:rsidRDefault="008452B6" w:rsidP="008452B6">
      <w:pPr>
        <w:keepNext/>
        <w:numPr>
          <w:ilvl w:val="0"/>
          <w:numId w:val="1"/>
        </w:numPr>
        <w:ind w:left="924" w:hanging="357"/>
      </w:pPr>
      <w:r>
        <w:t>Метод средних прямоугольников.</w:t>
      </w:r>
    </w:p>
    <w:p w:rsidR="008452B6" w:rsidRDefault="008452B6" w:rsidP="008452B6">
      <w:r>
        <w:t>Для вычисления интеграла можно использовать значение функции в середине отрезка (рис. 2в)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32"/>
        </w:rPr>
        <w:object w:dxaOrig="3240" w:dyaOrig="780">
          <v:shape id="_x0000_i1035" type="#_x0000_t75" style="width:161.75pt;height:39.25pt" o:ole="" fillcolor="window">
            <v:imagedata r:id="rId25" o:title=""/>
          </v:shape>
          <o:OLEObject Type="Embed" ProgID="Equation.3" ShapeID="_x0000_i1035" DrawAspect="Content" ObjectID="_1645862248" r:id="rId26"/>
        </w:object>
      </w:r>
      <w:r>
        <w:t>.</w:t>
      </w:r>
      <w:r>
        <w:tab/>
        <w:t>(7)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0"/>
        </w:rPr>
        <w:object w:dxaOrig="1780" w:dyaOrig="900">
          <v:shape id="_x0000_i1036" type="#_x0000_t75" style="width:88.85pt;height:44.9pt" o:ole="" fillcolor="window">
            <v:imagedata r:id="rId27" o:title=""/>
          </v:shape>
          <o:OLEObject Type="Embed" ProgID="Equation.3" ShapeID="_x0000_i1036" DrawAspect="Content" ObjectID="_1645862249" r:id="rId28"/>
        </w:object>
      </w:r>
      <w:r>
        <w:t>.</w:t>
      </w:r>
      <w:r>
        <w:tab/>
        <w:t>(8)</w:t>
      </w:r>
    </w:p>
    <w:p w:rsidR="008452B6" w:rsidRDefault="008452B6" w:rsidP="008452B6">
      <w:pPr>
        <w:keepNext/>
        <w:numPr>
          <w:ilvl w:val="0"/>
          <w:numId w:val="1"/>
        </w:numPr>
        <w:ind w:left="924" w:hanging="357"/>
      </w:pPr>
      <w:r>
        <w:t>Метод трапеций.</w:t>
      </w:r>
    </w:p>
    <w:p w:rsidR="008452B6" w:rsidRDefault="008452B6" w:rsidP="008452B6">
      <w:r>
        <w:t>Теперь рассмотрим численное интегрирование интерполяционного многочлена первой степени. Полученная фигура является трапецией (рис. 3). Ее площадь</w:t>
      </w:r>
    </w:p>
    <w:p w:rsidR="008452B6" w:rsidRDefault="008452B6" w:rsidP="008452B6">
      <w:pPr>
        <w:pStyle w:val="Formula"/>
      </w:pPr>
      <w:r>
        <w:lastRenderedPageBreak/>
        <w:tab/>
      </w:r>
      <w:r w:rsidRPr="00583B88">
        <w:rPr>
          <w:position w:val="-28"/>
        </w:rPr>
        <w:object w:dxaOrig="2100" w:dyaOrig="720">
          <v:shape id="_x0000_i1037" type="#_x0000_t75" style="width:104.75pt;height:36.45pt" o:ole="" fillcolor="window">
            <v:imagedata r:id="rId29" o:title=""/>
          </v:shape>
          <o:OLEObject Type="Embed" ProgID="Equation.3" ShapeID="_x0000_i1037" DrawAspect="Content" ObjectID="_1645862250" r:id="rId30"/>
        </w:object>
      </w:r>
      <w:r>
        <w:t>.</w:t>
      </w:r>
      <w:r>
        <w:tab/>
        <w:t>(9)</w:t>
      </w:r>
    </w:p>
    <w:p w:rsidR="008452B6" w:rsidRDefault="008452B6" w:rsidP="008452B6">
      <w:pPr>
        <w:pStyle w:val="Formula"/>
        <w:rPr>
          <w:lang w:val="en-US"/>
        </w:rPr>
      </w:pPr>
      <w:r>
        <w:rPr>
          <w:lang w:val="en-US"/>
        </w:rPr>
        <w:tab/>
      </w:r>
      <w:r w:rsidRPr="00583B88">
        <w:rPr>
          <w:position w:val="-42"/>
        </w:rPr>
        <w:object w:dxaOrig="8919" w:dyaOrig="980">
          <v:shape id="_x0000_i1038" type="#_x0000_t75" style="width:446.05pt;height:48.6pt" o:ole="" fillcolor="window">
            <v:imagedata r:id="rId31" o:title=""/>
          </v:shape>
          <o:OLEObject Type="Embed" ProgID="Equation.3" ShapeID="_x0000_i1038" DrawAspect="Content" ObjectID="_1645862251" r:id="rId32"/>
        </w:object>
      </w:r>
      <w:r>
        <w:t>.</w:t>
      </w:r>
      <w:r>
        <w:tab/>
      </w:r>
    </w:p>
    <w:p w:rsidR="008452B6" w:rsidRDefault="008452B6" w:rsidP="008452B6">
      <w:pPr>
        <w:pStyle w:val="Formula"/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(10)</w:t>
      </w:r>
    </w:p>
    <w:tbl>
      <w:tblPr>
        <w:tblW w:w="0" w:type="auto"/>
        <w:tblLayout w:type="fixed"/>
        <w:tblLook w:val="0000"/>
      </w:tblPr>
      <w:tblGrid>
        <w:gridCol w:w="4955"/>
        <w:gridCol w:w="4956"/>
      </w:tblGrid>
      <w:tr w:rsidR="008452B6" w:rsidTr="008F1A91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8452B6" w:rsidRDefault="008452B6" w:rsidP="008F1A91">
            <w:pPr>
              <w:ind w:firstLine="0"/>
              <w:jc w:val="center"/>
            </w:pPr>
            <w:r>
              <w:object w:dxaOrig="7034" w:dyaOrig="6329">
                <v:shape id="_x0000_i1039" type="#_x0000_t75" style="width:211.3pt;height:189.8pt" o:ole="" fillcolor="window">
                  <v:imagedata r:id="rId33" o:title=""/>
                </v:shape>
                <o:OLEObject Type="Embed" ProgID="PBrush" ShapeID="_x0000_i1039" DrawAspect="Content" ObjectID="_1645862252" r:id="rId34"/>
              </w:object>
            </w:r>
          </w:p>
          <w:p w:rsidR="008452B6" w:rsidRDefault="008452B6" w:rsidP="008F1A91">
            <w:pPr>
              <w:ind w:firstLine="0"/>
              <w:jc w:val="center"/>
            </w:pPr>
            <w:r>
              <w:t>а)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8452B6" w:rsidRDefault="008452B6" w:rsidP="008F1A91">
            <w:pPr>
              <w:ind w:firstLine="0"/>
              <w:jc w:val="center"/>
            </w:pPr>
            <w:r>
              <w:object w:dxaOrig="6914" w:dyaOrig="6436">
                <v:shape id="_x0000_i1040" type="#_x0000_t75" style="width:207.6pt;height:192.6pt" o:ole="" fillcolor="window">
                  <v:imagedata r:id="rId35" o:title=""/>
                </v:shape>
                <o:OLEObject Type="Embed" ProgID="PBrush" ShapeID="_x0000_i1040" DrawAspect="Content" ObjectID="_1645862253" r:id="rId36"/>
              </w:object>
            </w:r>
          </w:p>
          <w:p w:rsidR="008452B6" w:rsidRDefault="008452B6" w:rsidP="008F1A91">
            <w:pPr>
              <w:ind w:firstLine="0"/>
              <w:jc w:val="center"/>
            </w:pPr>
            <w:r>
              <w:t>б)</w:t>
            </w:r>
          </w:p>
        </w:tc>
      </w:tr>
    </w:tbl>
    <w:p w:rsidR="008452B6" w:rsidRDefault="008452B6" w:rsidP="008452B6">
      <w:pPr>
        <w:pStyle w:val="a3"/>
        <w:jc w:val="center"/>
      </w:pPr>
      <w:r>
        <w:t xml:space="preserve">Рис. 3. Методы средних прямоугольников (а) и трапеций (б) </w:t>
      </w:r>
    </w:p>
    <w:p w:rsidR="008452B6" w:rsidRDefault="008452B6" w:rsidP="008452B6">
      <w:pPr>
        <w:jc w:val="left"/>
      </w:pPr>
    </w:p>
    <w:p w:rsidR="008452B6" w:rsidRDefault="008452B6" w:rsidP="008452B6">
      <w:pPr>
        <w:numPr>
          <w:ilvl w:val="0"/>
          <w:numId w:val="1"/>
        </w:numPr>
      </w:pPr>
      <w:r>
        <w:t>Метод парабол (метод Симпсона).</w:t>
      </w:r>
    </w:p>
    <w:p w:rsidR="008452B6" w:rsidRDefault="008452B6" w:rsidP="008452B6">
      <w:r>
        <w:t>Можно показать, что при интегрировании интерполяционного многочлена второй степени получаются следующие формулы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28"/>
        </w:rPr>
        <w:object w:dxaOrig="3400" w:dyaOrig="740">
          <v:shape id="_x0000_i1041" type="#_x0000_t75" style="width:170.2pt;height:37.4pt" o:ole="" fillcolor="window">
            <v:imagedata r:id="rId37" o:title=""/>
          </v:shape>
          <o:OLEObject Type="Embed" ProgID="Equation.3" ShapeID="_x0000_i1041" DrawAspect="Content" ObjectID="_1645862254" r:id="rId38"/>
        </w:object>
      </w:r>
      <w:r>
        <w:t>.</w:t>
      </w:r>
      <w:r>
        <w:tab/>
        <w:t>(11)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28"/>
        </w:rPr>
        <w:object w:dxaOrig="4959" w:dyaOrig="720">
          <v:shape id="_x0000_i1042" type="#_x0000_t75" style="width:247.8pt;height:35.55pt" o:ole="" fillcolor="window">
            <v:imagedata r:id="rId39" o:title=""/>
          </v:shape>
          <o:OLEObject Type="Embed" ProgID="Equation.3" ShapeID="_x0000_i1042" DrawAspect="Content" ObjectID="_1645862255" r:id="rId40"/>
        </w:objec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2"/>
        </w:rPr>
        <w:object w:dxaOrig="5760" w:dyaOrig="380">
          <v:shape id="_x0000_i1043" type="#_x0000_t75" style="width:285.2pt;height:18.7pt" o:ole="" fillcolor="window">
            <v:imagedata r:id="rId41" o:title=""/>
          </v:shape>
          <o:OLEObject Type="Embed" ProgID="Equation.3" ShapeID="_x0000_i1043" DrawAspect="Content" ObjectID="_1645862256" r:id="rId42"/>
        </w:object>
      </w:r>
      <w:r>
        <w:tab/>
      </w:r>
      <w:r w:rsidRPr="00583B88">
        <w:rPr>
          <w:position w:val="-42"/>
        </w:rPr>
        <w:object w:dxaOrig="4239" w:dyaOrig="980">
          <v:shape id="_x0000_i1044" type="#_x0000_t75" style="width:212.25pt;height:48.6pt" o:ole="" fillcolor="window">
            <v:imagedata r:id="rId43" o:title=""/>
          </v:shape>
          <o:OLEObject Type="Embed" ProgID="Equation.3" ShapeID="_x0000_i1044" DrawAspect="Content" ObjectID="_1645862257" r:id="rId44"/>
        </w:object>
      </w:r>
      <w:r>
        <w:t>.</w:t>
      </w:r>
      <w:r>
        <w:tab/>
        <w:t>(12)</w:t>
      </w:r>
    </w:p>
    <w:p w:rsidR="008452B6" w:rsidRDefault="008452B6" w:rsidP="008452B6">
      <w:pPr>
        <w:jc w:val="center"/>
        <w:rPr>
          <w:lang w:val="en-US"/>
        </w:rPr>
      </w:pPr>
      <w:r>
        <w:object w:dxaOrig="6766" w:dyaOrig="6359">
          <v:shape id="_x0000_i1045" type="#_x0000_t75" style="width:202.9pt;height:190.75pt" o:ole="" fillcolor="window">
            <v:imagedata r:id="rId45" o:title=""/>
          </v:shape>
          <o:OLEObject Type="Embed" ProgID="PBrush" ShapeID="_x0000_i1045" DrawAspect="Content" ObjectID="_1645862258" r:id="rId46"/>
        </w:object>
      </w:r>
    </w:p>
    <w:p w:rsidR="008452B6" w:rsidRDefault="008452B6" w:rsidP="008452B6">
      <w:pPr>
        <w:pStyle w:val="a3"/>
        <w:jc w:val="center"/>
      </w:pPr>
      <w:r>
        <w:t xml:space="preserve">Рис. 4. Метод парабол </w:t>
      </w:r>
    </w:p>
    <w:p w:rsidR="008452B6" w:rsidRDefault="008452B6" w:rsidP="008452B6">
      <w:pPr>
        <w:rPr>
          <w:b/>
        </w:rPr>
      </w:pPr>
    </w:p>
    <w:p w:rsidR="008452B6" w:rsidRDefault="008452B6" w:rsidP="008452B6">
      <w:pPr>
        <w:pStyle w:val="2"/>
        <w:keepLines w:val="0"/>
        <w:suppressLineNumbers w:val="0"/>
        <w:suppressAutoHyphens w:val="0"/>
        <w:overflowPunct/>
        <w:autoSpaceDE/>
        <w:autoSpaceDN/>
        <w:adjustRightInd/>
        <w:spacing w:before="0" w:after="0"/>
        <w:textAlignment w:val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Оценка погрешности метода</w:t>
      </w:r>
    </w:p>
    <w:p w:rsidR="008452B6" w:rsidRDefault="008452B6" w:rsidP="008452B6">
      <w:pPr>
        <w:ind w:left="567" w:firstLine="0"/>
      </w:pPr>
    </w:p>
    <w:p w:rsidR="008452B6" w:rsidRDefault="008452B6" w:rsidP="008452B6">
      <w:pPr>
        <w:ind w:left="567" w:firstLine="0"/>
        <w:rPr>
          <w:b/>
          <w:bCs/>
        </w:rPr>
      </w:pPr>
      <w:r>
        <w:rPr>
          <w:b/>
          <w:bCs/>
        </w:rPr>
        <w:t xml:space="preserve">Метод левых прямоугольников </w:t>
      </w:r>
    </w:p>
    <w:p w:rsidR="008452B6" w:rsidRDefault="008452B6" w:rsidP="008452B6">
      <w:pPr>
        <w:ind w:left="567" w:firstLine="0"/>
      </w:pPr>
      <w:r>
        <w:t>Рассмотрим функцию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8"/>
          <w:sz w:val="20"/>
        </w:rPr>
        <w:object w:dxaOrig="1939" w:dyaOrig="999">
          <v:shape id="_x0000_i1046" type="#_x0000_t75" style="width:97.25pt;height:49.55pt" o:ole="" fillcolor="window">
            <v:imagedata r:id="rId47" o:title=""/>
          </v:shape>
          <o:OLEObject Type="Embed" ProgID="Equation.3" ShapeID="_x0000_i1046" DrawAspect="Content" ObjectID="_1645862259" r:id="rId48"/>
        </w:object>
      </w:r>
      <w:r>
        <w:t>.</w:t>
      </w:r>
      <w:r>
        <w:tab/>
        <w:t>(13)</w:t>
      </w:r>
    </w:p>
    <w:p w:rsidR="008452B6" w:rsidRDefault="008452B6" w:rsidP="008452B6">
      <w:r>
        <w:t>Имеем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6"/>
          <w:sz w:val="20"/>
        </w:rPr>
        <w:object w:dxaOrig="4680" w:dyaOrig="420">
          <v:shape id="_x0000_i1047" type="#_x0000_t75" style="width:233.75pt;height:20.55pt" o:ole="" fillcolor="window">
            <v:imagedata r:id="rId49" o:title=""/>
          </v:shape>
          <o:OLEObject Type="Embed" ProgID="Equation.3" ShapeID="_x0000_i1047" DrawAspect="Content" ObjectID="_1645862260" r:id="rId50"/>
        </w:object>
      </w:r>
      <w:r>
        <w:t>.</w:t>
      </w:r>
      <w:r>
        <w:tab/>
        <w:t>(14)</w:t>
      </w:r>
    </w:p>
    <w:p w:rsidR="008452B6" w:rsidRDefault="008452B6" w:rsidP="008452B6">
      <w:r>
        <w:t xml:space="preserve">Разложим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 по формуле Тейлора</w:t>
      </w:r>
    </w:p>
    <w:p w:rsidR="008452B6" w:rsidRDefault="008452B6" w:rsidP="008452B6">
      <w:pPr>
        <w:pStyle w:val="Formula"/>
        <w:rPr>
          <w:lang w:val="en-US"/>
        </w:rPr>
      </w:pPr>
      <w:r>
        <w:tab/>
      </w:r>
      <w:r w:rsidRPr="00B554C5">
        <w:rPr>
          <w:position w:val="-28"/>
        </w:rPr>
        <w:object w:dxaOrig="7980" w:dyaOrig="760">
          <v:shape id="_x0000_i1048" type="#_x0000_t75" style="width:399.25pt;height:38.35pt" o:ole="">
            <v:imagedata r:id="rId51" o:title=""/>
          </v:shape>
          <o:OLEObject Type="Embed" ProgID="Equation.3" ShapeID="_x0000_i1048" DrawAspect="Content" ObjectID="_1645862261" r:id="rId52"/>
        </w:object>
      </w:r>
    </w:p>
    <w:p w:rsidR="008452B6" w:rsidRDefault="008452B6" w:rsidP="008452B6">
      <w:pPr>
        <w:pStyle w:val="Formula"/>
      </w:pPr>
      <w:r>
        <w:rPr>
          <w:lang w:val="en-US"/>
        </w:rPr>
        <w:tab/>
      </w:r>
      <w:r w:rsidRPr="00B554C5">
        <w:rPr>
          <w:position w:val="-32"/>
        </w:rPr>
        <w:object w:dxaOrig="6580" w:dyaOrig="880">
          <v:shape id="_x0000_i1049" type="#_x0000_t75" style="width:329.15pt;height:43.95pt" o:ole="">
            <v:imagedata r:id="rId53" o:title=""/>
          </v:shape>
          <o:OLEObject Type="Embed" ProgID="Equation.3" ShapeID="_x0000_i1049" DrawAspect="Content" ObjectID="_1645862262" r:id="rId54"/>
        </w:object>
      </w:r>
      <w:r>
        <w:t xml:space="preserve">. </w:t>
      </w:r>
      <w:r>
        <w:tab/>
        <w:t>(15)</w:t>
      </w:r>
    </w:p>
    <w:p w:rsidR="008452B6" w:rsidRDefault="008452B6" w:rsidP="008452B6">
      <w:r>
        <w:t xml:space="preserve">При </w:t>
      </w:r>
      <w:r>
        <w:rPr>
          <w:i/>
          <w:lang w:val="en-US"/>
        </w:rPr>
        <w:t>x</w:t>
      </w:r>
      <w:r>
        <w:t>=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j</w:t>
      </w:r>
      <w:proofErr w:type="spellEnd"/>
      <w:r>
        <w:rPr>
          <w:vertAlign w:val="subscript"/>
        </w:rPr>
        <w:t>+1</w:t>
      </w:r>
      <w:r>
        <w:t>=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j</w:t>
      </w:r>
      <w:proofErr w:type="spellEnd"/>
      <w:r>
        <w:t>+</w:t>
      </w:r>
      <w:r>
        <w:rPr>
          <w:i/>
          <w:lang w:val="en-US"/>
        </w:rPr>
        <w:t>h</w:t>
      </w:r>
      <w:r>
        <w:t xml:space="preserve">  с учетом (14)</w:t>
      </w:r>
    </w:p>
    <w:p w:rsidR="008452B6" w:rsidRDefault="008452B6" w:rsidP="008452B6">
      <w:pPr>
        <w:pStyle w:val="Formula"/>
        <w:rPr>
          <w:lang w:val="en-US"/>
        </w:rPr>
      </w:pPr>
      <w:r>
        <w:tab/>
      </w:r>
      <w:r w:rsidRPr="00B554C5">
        <w:rPr>
          <w:position w:val="-28"/>
        </w:rPr>
        <w:object w:dxaOrig="4560" w:dyaOrig="800">
          <v:shape id="_x0000_i1050" type="#_x0000_t75" style="width:228.15pt;height:40.2pt" o:ole="">
            <v:imagedata r:id="rId55" o:title=""/>
          </v:shape>
          <o:OLEObject Type="Embed" ProgID="Equation.3" ShapeID="_x0000_i1050" DrawAspect="Content" ObjectID="_1645862263" r:id="rId56"/>
        </w:object>
      </w:r>
    </w:p>
    <w:p w:rsidR="008452B6" w:rsidRDefault="008452B6" w:rsidP="008452B6">
      <w:pPr>
        <w:pStyle w:val="Formula"/>
      </w:pPr>
      <w:r>
        <w:rPr>
          <w:lang w:val="en-US"/>
        </w:rPr>
        <w:tab/>
      </w:r>
      <w:r w:rsidRPr="00B554C5">
        <w:rPr>
          <w:position w:val="-32"/>
        </w:rPr>
        <w:object w:dxaOrig="5539" w:dyaOrig="840">
          <v:shape id="_x0000_i1051" type="#_x0000_t75" style="width:276.8pt;height:42.1pt" o:ole="">
            <v:imagedata r:id="rId57" o:title=""/>
          </v:shape>
          <o:OLEObject Type="Embed" ProgID="Equation.3" ShapeID="_x0000_i1051" DrawAspect="Content" ObjectID="_1645862264" r:id="rId58"/>
        </w:object>
      </w:r>
      <w:r>
        <w:t xml:space="preserve">. </w:t>
      </w:r>
      <w:r>
        <w:tab/>
        <w:t>(1</w:t>
      </w:r>
      <w:r w:rsidRPr="008452B6">
        <w:t>6</w:t>
      </w:r>
      <w:r>
        <w:t>)</w:t>
      </w:r>
    </w:p>
    <w:p w:rsidR="008452B6" w:rsidRDefault="008452B6" w:rsidP="008452B6">
      <w:r>
        <w:t>Погрешность формулы левых прямоугольников</w:t>
      </w:r>
    </w:p>
    <w:p w:rsidR="008452B6" w:rsidRPr="008452B6" w:rsidRDefault="008452B6" w:rsidP="008452B6">
      <w:pPr>
        <w:pStyle w:val="Formula"/>
      </w:pPr>
      <w:r>
        <w:tab/>
      </w:r>
      <w:r w:rsidRPr="00ED190D">
        <w:rPr>
          <w:position w:val="-32"/>
        </w:rPr>
        <w:object w:dxaOrig="6880" w:dyaOrig="840">
          <v:shape id="_x0000_i1052" type="#_x0000_t75" style="width:344.1pt;height:42.1pt" o:ole="">
            <v:imagedata r:id="rId59" o:title=""/>
          </v:shape>
          <o:OLEObject Type="Embed" ProgID="Equation.3" ShapeID="_x0000_i1052" DrawAspect="Content" ObjectID="_1645862265" r:id="rId60"/>
        </w:object>
      </w:r>
      <w:r>
        <w:tab/>
        <w:t>(17)</w:t>
      </w:r>
    </w:p>
    <w:p w:rsidR="008452B6" w:rsidRDefault="008452B6" w:rsidP="008452B6">
      <w:r>
        <w:t xml:space="preserve">Отсюда при </w:t>
      </w:r>
      <w:r w:rsidRPr="00ED190D">
        <w:rPr>
          <w:i/>
          <w:lang w:val="en-US"/>
        </w:rPr>
        <w:t>L</w:t>
      </w:r>
      <w:r w:rsidRPr="00ED190D">
        <w:t>=1</w:t>
      </w:r>
      <w:r>
        <w:t xml:space="preserve"> получим оценку</w:t>
      </w:r>
    </w:p>
    <w:p w:rsidR="008452B6" w:rsidRDefault="008452B6" w:rsidP="008452B6">
      <w:pPr>
        <w:pStyle w:val="Formula"/>
      </w:pPr>
      <w:r>
        <w:lastRenderedPageBreak/>
        <w:tab/>
      </w:r>
      <w:r w:rsidRPr="00ED190D">
        <w:rPr>
          <w:position w:val="-36"/>
          <w:sz w:val="20"/>
        </w:rPr>
        <w:object w:dxaOrig="5860" w:dyaOrig="880">
          <v:shape id="_x0000_i1053" type="#_x0000_t75" style="width:292.7pt;height:43.95pt" o:ole="" fillcolor="window">
            <v:imagedata r:id="rId61" o:title=""/>
          </v:shape>
          <o:OLEObject Type="Embed" ProgID="Equation.3" ShapeID="_x0000_i1053" DrawAspect="Content" ObjectID="_1645862266" r:id="rId62"/>
        </w:object>
      </w:r>
      <w:r>
        <w:t>.</w:t>
      </w:r>
    </w:p>
    <w:p w:rsidR="008452B6" w:rsidRDefault="008452B6" w:rsidP="008452B6">
      <w:r>
        <w:t>Оценка для всего интеграла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2"/>
          <w:sz w:val="20"/>
        </w:rPr>
        <w:object w:dxaOrig="5260" w:dyaOrig="980">
          <v:shape id="_x0000_i1054" type="#_x0000_t75" style="width:262.75pt;height:48.6pt" o:ole="" fillcolor="window">
            <v:imagedata r:id="rId63" o:title=""/>
          </v:shape>
          <o:OLEObject Type="Embed" ProgID="Equation.3" ShapeID="_x0000_i1054" DrawAspect="Content" ObjectID="_1645862267" r:id="rId64"/>
        </w:object>
      </w:r>
      <w:r>
        <w:tab/>
      </w:r>
      <w:r w:rsidRPr="00583B88">
        <w:rPr>
          <w:position w:val="-32"/>
          <w:sz w:val="20"/>
        </w:rPr>
        <w:object w:dxaOrig="5240" w:dyaOrig="840">
          <v:shape id="_x0000_i1055" type="#_x0000_t75" style="width:261.8pt;height:42.1pt" o:ole="" fillcolor="window">
            <v:imagedata r:id="rId65" o:title=""/>
          </v:shape>
          <o:OLEObject Type="Embed" ProgID="Equation.3" ShapeID="_x0000_i1055" DrawAspect="Content" ObjectID="_1645862268" r:id="rId66"/>
        </w:object>
      </w:r>
      <w:r>
        <w:t>.</w:t>
      </w:r>
      <w:r>
        <w:tab/>
        <w:t>(18)</w:t>
      </w:r>
    </w:p>
    <w:p w:rsidR="008452B6" w:rsidRPr="008452B6" w:rsidRDefault="008452B6" w:rsidP="008452B6"/>
    <w:p w:rsidR="008452B6" w:rsidRDefault="008452B6" w:rsidP="008452B6"/>
    <w:p w:rsidR="008452B6" w:rsidRDefault="008452B6" w:rsidP="008452B6">
      <w:pPr>
        <w:ind w:left="567" w:firstLine="0"/>
        <w:rPr>
          <w:b/>
          <w:bCs/>
        </w:rPr>
      </w:pPr>
      <w:r>
        <w:rPr>
          <w:b/>
          <w:bCs/>
        </w:rPr>
        <w:t xml:space="preserve">Метод средних прямоугольников </w:t>
      </w:r>
    </w:p>
    <w:p w:rsidR="008452B6" w:rsidRDefault="008452B6" w:rsidP="008452B6">
      <w:pPr>
        <w:pStyle w:val="Formula"/>
      </w:pPr>
      <w:r w:rsidRPr="007E37A2">
        <w:rPr>
          <w:position w:val="-32"/>
          <w:sz w:val="20"/>
        </w:rPr>
        <w:object w:dxaOrig="3620" w:dyaOrig="760">
          <v:shape id="_x0000_i1056" type="#_x0000_t75" style="width:172.05pt;height:38.35pt" o:ole="" fillcolor="window">
            <v:imagedata r:id="rId67" o:title=""/>
          </v:shape>
          <o:OLEObject Type="Embed" ProgID="Equation.3" ShapeID="_x0000_i1056" DrawAspect="Content" ObjectID="_1645862269" r:id="rId68"/>
        </w:object>
      </w:r>
      <w:r>
        <w:t>.</w:t>
      </w:r>
      <w:r>
        <w:tab/>
      </w:r>
    </w:p>
    <w:p w:rsidR="008452B6" w:rsidRDefault="008452B6" w:rsidP="008452B6">
      <w:pPr>
        <w:ind w:left="567" w:firstLine="0"/>
        <w:rPr>
          <w:b/>
          <w:bCs/>
        </w:rPr>
      </w:pPr>
      <w:r>
        <w:rPr>
          <w:b/>
          <w:bCs/>
        </w:rPr>
        <w:t xml:space="preserve">Метод трапеций </w:t>
      </w:r>
    </w:p>
    <w:p w:rsidR="008452B6" w:rsidRDefault="008452B6" w:rsidP="008452B6">
      <w:r w:rsidRPr="007E37A2">
        <w:rPr>
          <w:position w:val="-34"/>
          <w:sz w:val="20"/>
        </w:rPr>
        <w:object w:dxaOrig="4640" w:dyaOrig="800">
          <v:shape id="_x0000_i1057" type="#_x0000_t75" style="width:231.9pt;height:40.2pt" o:ole="" fillcolor="window">
            <v:imagedata r:id="rId69" o:title=""/>
          </v:shape>
          <o:OLEObject Type="Embed" ProgID="Equation.3" ShapeID="_x0000_i1057" DrawAspect="Content" ObjectID="_1645862270" r:id="rId70"/>
        </w:object>
      </w:r>
    </w:p>
    <w:p w:rsidR="008452B6" w:rsidRDefault="008452B6" w:rsidP="008452B6">
      <w:pPr>
        <w:ind w:left="567" w:firstLine="0"/>
        <w:rPr>
          <w:b/>
          <w:bCs/>
        </w:rPr>
      </w:pPr>
      <w:r>
        <w:rPr>
          <w:b/>
          <w:bCs/>
        </w:rPr>
        <w:t xml:space="preserve">Метод парабол 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4"/>
          <w:sz w:val="20"/>
        </w:rPr>
        <w:object w:dxaOrig="7839" w:dyaOrig="1020">
          <v:shape id="_x0000_i1058" type="#_x0000_t75" style="width:391.8pt;height:51.45pt" o:ole="" fillcolor="window">
            <v:imagedata r:id="rId71" o:title=""/>
          </v:shape>
          <o:OLEObject Type="Embed" ProgID="Equation.3" ShapeID="_x0000_i1058" DrawAspect="Content" ObjectID="_1645862271" r:id="rId72"/>
        </w:object>
      </w:r>
      <w:r>
        <w:t>.</w:t>
      </w:r>
      <w:r>
        <w:tab/>
      </w:r>
    </w:p>
    <w:p w:rsidR="008452B6" w:rsidRDefault="008452B6" w:rsidP="008452B6"/>
    <w:p w:rsidR="008452B6" w:rsidRDefault="008452B6" w:rsidP="008452B6"/>
    <w:p w:rsidR="008452B6" w:rsidRDefault="008452B6" w:rsidP="008452B6">
      <w:pPr>
        <w:pStyle w:val="2"/>
        <w:keepLines w:val="0"/>
        <w:suppressLineNumbers w:val="0"/>
        <w:suppressAutoHyphens w:val="0"/>
        <w:overflowPunct/>
        <w:autoSpaceDE/>
        <w:autoSpaceDN/>
        <w:adjustRightInd/>
        <w:spacing w:before="0" w:after="0"/>
        <w:textAlignment w:val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Оценка погрешности исходных данных и округления</w:t>
      </w:r>
    </w:p>
    <w:p w:rsidR="008452B6" w:rsidRDefault="008452B6" w:rsidP="008452B6">
      <w:r>
        <w:t xml:space="preserve">Отметим, что все формулы численного интегрирования (квадратурные формулы) имеют вид </w:t>
      </w:r>
    </w:p>
    <w:p w:rsidR="008452B6" w:rsidRDefault="008452B6" w:rsidP="008452B6">
      <w:pPr>
        <w:pStyle w:val="Formula"/>
      </w:pPr>
      <w:r>
        <w:tab/>
      </w:r>
      <w:r w:rsidRPr="00224E36">
        <w:rPr>
          <w:position w:val="-38"/>
          <w:sz w:val="20"/>
        </w:rPr>
        <w:object w:dxaOrig="5520" w:dyaOrig="900">
          <v:shape id="_x0000_i1059" type="#_x0000_t75" style="width:275.85pt;height:44.9pt" o:ole="" fillcolor="window">
            <v:imagedata r:id="rId73" o:title=""/>
          </v:shape>
          <o:OLEObject Type="Embed" ProgID="Equation.3" ShapeID="_x0000_i1059" DrawAspect="Content" ObjectID="_1645862272" r:id="rId74"/>
        </w:object>
      </w:r>
      <w:r>
        <w:tab/>
        <w:t>(</w:t>
      </w:r>
      <w:r>
        <w:rPr>
          <w:color w:val="FF0000"/>
        </w:rPr>
        <w:t>29</w:t>
      </w:r>
      <w:r>
        <w:t>)</w:t>
      </w:r>
    </w:p>
    <w:p w:rsidR="008452B6" w:rsidRDefault="008452B6" w:rsidP="008452B6">
      <w:pPr>
        <w:ind w:firstLine="0"/>
      </w:pPr>
      <w:r>
        <w:t xml:space="preserve">(последнее равенство следует из того, что интеграл от функции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)=</w:t>
      </w:r>
      <w:r>
        <w:rPr>
          <w:lang w:val="en-US"/>
        </w:rPr>
        <w:t>const</w:t>
      </w:r>
      <w:r>
        <w:t xml:space="preserve"> должен вычисляться точно). Пусть 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32"/>
          <w:sz w:val="20"/>
          <w:lang w:val="en-US"/>
        </w:rPr>
        <w:object w:dxaOrig="2299" w:dyaOrig="600">
          <v:shape id="_x0000_i1060" type="#_x0000_t75" style="width:115pt;height:29.9pt" o:ole="" fillcolor="window">
            <v:imagedata r:id="rId75" o:title=""/>
          </v:shape>
          <o:OLEObject Type="Embed" ProgID="Equation.3" ShapeID="_x0000_i1060" DrawAspect="Content" ObjectID="_1645862273" r:id="rId76"/>
        </w:object>
      </w:r>
      <w:r>
        <w:t>.</w:t>
      </w:r>
    </w:p>
    <w:p w:rsidR="008452B6" w:rsidRDefault="008452B6" w:rsidP="008452B6">
      <w:r>
        <w:t xml:space="preserve">Тогда ошибка исходных данных (усечения значений функции) </w:t>
      </w:r>
      <w:r w:rsidRPr="00583B88">
        <w:rPr>
          <w:position w:val="-18"/>
          <w:sz w:val="20"/>
        </w:rPr>
        <w:object w:dxaOrig="2480" w:dyaOrig="520">
          <v:shape id="_x0000_i1061" type="#_x0000_t75" style="width:124.35pt;height:26.2pt" o:ole="" fillcolor="window">
            <v:imagedata r:id="rId77" o:title=""/>
          </v:shape>
          <o:OLEObject Type="Embed" ProgID="Equation.3" ShapeID="_x0000_i1061" DrawAspect="Content" ObjectID="_1645862274" r:id="rId78"/>
        </w:object>
      </w:r>
      <w:r>
        <w:t>. Ошибка формулы (29)</w:t>
      </w:r>
    </w:p>
    <w:p w:rsidR="008452B6" w:rsidRDefault="008452B6" w:rsidP="008452B6">
      <w:pPr>
        <w:pStyle w:val="Formula"/>
        <w:spacing w:before="0"/>
        <w:rPr>
          <w:lang w:val="en-US"/>
        </w:rPr>
      </w:pPr>
      <w:r>
        <w:tab/>
      </w:r>
      <w:r w:rsidRPr="00583B88">
        <w:rPr>
          <w:position w:val="-38"/>
          <w:sz w:val="20"/>
        </w:rPr>
        <w:object w:dxaOrig="6380" w:dyaOrig="900">
          <v:shape id="_x0000_i1062" type="#_x0000_t75" style="width:306.7pt;height:43pt" o:ole="" fillcolor="window">
            <v:imagedata r:id="rId79" o:title=""/>
          </v:shape>
          <o:OLEObject Type="Embed" ProgID="Equation.3" ShapeID="_x0000_i1062" DrawAspect="Content" ObjectID="_1645862275" r:id="rId80"/>
        </w:object>
      </w:r>
    </w:p>
    <w:p w:rsidR="008452B6" w:rsidRDefault="008452B6" w:rsidP="008452B6">
      <w:pPr>
        <w:pStyle w:val="Formula"/>
        <w:spacing w:before="0"/>
      </w:pPr>
      <w:r>
        <w:lastRenderedPageBreak/>
        <w:tab/>
      </w:r>
      <w:r w:rsidRPr="00583B88">
        <w:rPr>
          <w:position w:val="-38"/>
          <w:sz w:val="20"/>
        </w:rPr>
        <w:object w:dxaOrig="6020" w:dyaOrig="900">
          <v:shape id="_x0000_i1063" type="#_x0000_t75" style="width:301.1pt;height:44.9pt" o:ole="" fillcolor="window">
            <v:imagedata r:id="rId81" o:title=""/>
          </v:shape>
          <o:OLEObject Type="Embed" ProgID="Equation.3" ShapeID="_x0000_i1063" DrawAspect="Content" ObjectID="_1645862276" r:id="rId82"/>
        </w:object>
      </w:r>
      <w:r>
        <w:t>.</w:t>
      </w:r>
      <w:r>
        <w:tab/>
      </w:r>
    </w:p>
    <w:p w:rsidR="008452B6" w:rsidRDefault="008452B6" w:rsidP="008452B6">
      <w:r>
        <w:t xml:space="preserve">При вычислении суммы накоплением возникает ситуация, описанная </w:t>
      </w:r>
      <w:proofErr w:type="gramStart"/>
      <w:r>
        <w:t>в</w:t>
      </w:r>
      <w:proofErr w:type="gramEnd"/>
      <w:r>
        <w:t xml:space="preserve"> (</w:t>
      </w:r>
      <w:proofErr w:type="gramStart"/>
      <w:r>
        <w:t>лекция</w:t>
      </w:r>
      <w:proofErr w:type="gramEnd"/>
      <w:r>
        <w:t xml:space="preserve"> 1), когда складываются слагаемые разного порядка.</w:t>
      </w:r>
    </w:p>
    <w:p w:rsidR="008452B6" w:rsidRDefault="008452B6" w:rsidP="008452B6">
      <w:r>
        <w:t>Оценка одного слагаемого суммы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38"/>
          <w:sz w:val="20"/>
        </w:rPr>
        <w:object w:dxaOrig="5340" w:dyaOrig="900">
          <v:shape id="_x0000_i1064" type="#_x0000_t75" style="width:267.45pt;height:44.9pt" o:ole="">
            <v:imagedata r:id="rId83" o:title=""/>
          </v:shape>
          <o:OLEObject Type="Embed" ProgID="Equation.3" ShapeID="_x0000_i1064" DrawAspect="Content" ObjectID="_1645862277" r:id="rId84"/>
        </w:object>
      </w:r>
      <w:r>
        <w:t>.</w:t>
      </w:r>
      <w:r>
        <w:tab/>
      </w:r>
    </w:p>
    <w:p w:rsidR="008452B6" w:rsidRDefault="008452B6" w:rsidP="008452B6">
      <w:r>
        <w:t xml:space="preserve">Поэтому в соответствии </w:t>
      </w:r>
      <w:proofErr w:type="gramStart"/>
      <w:r>
        <w:t>с</w:t>
      </w:r>
      <w:proofErr w:type="gramEnd"/>
      <w:r>
        <w:t xml:space="preserve"> (</w:t>
      </w:r>
      <w:proofErr w:type="gramStart"/>
      <w:r>
        <w:t>лекция</w:t>
      </w:r>
      <w:proofErr w:type="gramEnd"/>
      <w:r>
        <w:t xml:space="preserve"> 1) ошибка округления при очередной операции сложения 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28"/>
          <w:sz w:val="20"/>
        </w:rPr>
        <w:object w:dxaOrig="2960" w:dyaOrig="720">
          <v:shape id="_x0000_i1065" type="#_x0000_t75" style="width:147.75pt;height:36.45pt" o:ole="">
            <v:imagedata r:id="rId85" o:title=""/>
          </v:shape>
          <o:OLEObject Type="Embed" ProgID="Equation.3" ShapeID="_x0000_i1065" DrawAspect="Content" ObjectID="_1645862278" r:id="rId86"/>
        </w:object>
      </w:r>
      <w:r>
        <w:t>,</w:t>
      </w:r>
      <w:r>
        <w:tab/>
      </w:r>
    </w:p>
    <w:p w:rsidR="008452B6" w:rsidRDefault="008452B6" w:rsidP="008452B6">
      <w:pPr>
        <w:ind w:firstLine="0"/>
      </w:pPr>
      <w:r>
        <w:t xml:space="preserve">а таких операций необходимо совершить </w:t>
      </w:r>
      <w:r>
        <w:rPr>
          <w:i/>
          <w:lang w:val="en-US"/>
        </w:rPr>
        <w:t>n</w:t>
      </w:r>
      <w:r>
        <w:t xml:space="preserve">. Кроме того, в соответствии с (29) для приближенного вычисления интеграла сумму надо умножить на </w:t>
      </w:r>
      <w:r>
        <w:rPr>
          <w:i/>
          <w:lang w:val="en-US"/>
        </w:rPr>
        <w:t>h</w:t>
      </w:r>
      <w:r>
        <w:t>. В связи с этим оценка погрешности округления квадратурной формулы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28"/>
          <w:sz w:val="20"/>
        </w:rPr>
        <w:object w:dxaOrig="5960" w:dyaOrig="800">
          <v:shape id="_x0000_i1066" type="#_x0000_t75" style="width:298.3pt;height:40.2pt" o:ole="">
            <v:imagedata r:id="rId87" o:title=""/>
          </v:shape>
          <o:OLEObject Type="Embed" ProgID="Equation.3" ShapeID="_x0000_i1066" DrawAspect="Content" ObjectID="_1645862279" r:id="rId88"/>
        </w:object>
      </w:r>
      <w:r>
        <w:t>.</w:t>
      </w:r>
      <w:r>
        <w:tab/>
      </w:r>
    </w:p>
    <w:p w:rsidR="008452B6" w:rsidRDefault="008452B6" w:rsidP="008452B6">
      <w:r>
        <w:t xml:space="preserve">Тогда, с учетом ошибок округления зависимость приближенного результата от </w:t>
      </w:r>
      <w:r>
        <w:rPr>
          <w:i/>
          <w:lang w:val="en-US"/>
        </w:rPr>
        <w:t>h</w:t>
      </w:r>
      <w:r>
        <w:t xml:space="preserve"> может принять вид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2"/>
          <w:sz w:val="20"/>
        </w:rPr>
        <w:object w:dxaOrig="2460" w:dyaOrig="460">
          <v:shape id="_x0000_i1067" type="#_x0000_t75" style="width:123.45pt;height:23.4pt" o:ole="">
            <v:imagedata r:id="rId89" o:title=""/>
          </v:shape>
          <o:OLEObject Type="Embed" ProgID="Equation.3" ShapeID="_x0000_i1067" DrawAspect="Content" ObjectID="_1645862280" r:id="rId90"/>
        </w:object>
      </w:r>
      <w:r>
        <w:t>,</w:t>
      </w:r>
      <w:r>
        <w:tab/>
      </w:r>
    </w:p>
    <w:p w:rsidR="008452B6" w:rsidRDefault="008452B6" w:rsidP="008452B6">
      <w:pPr>
        <w:ind w:firstLine="0"/>
      </w:pPr>
      <w:r>
        <w:t xml:space="preserve">причем последнее слагаемое обусловлено ограниченной разрядностью. </w:t>
      </w:r>
    </w:p>
    <w:p w:rsidR="008452B6" w:rsidRDefault="008452B6" w:rsidP="008452B6">
      <w:r>
        <w:t xml:space="preserve">Можно приближенно указать значения </w:t>
      </w:r>
      <w:r>
        <w:rPr>
          <w:i/>
          <w:lang w:val="en-US"/>
        </w:rPr>
        <w:t>h</w:t>
      </w:r>
      <w:r>
        <w:t xml:space="preserve"> и </w:t>
      </w:r>
      <w:r>
        <w:rPr>
          <w:i/>
          <w:lang w:val="en-US"/>
        </w:rPr>
        <w:t>n</w:t>
      </w:r>
      <w:r>
        <w:t xml:space="preserve">, при которых оценка суммарной погрешности имеет минимальное значение. Для этого запишем общую оценку погрешности квадратурной формулы </w:t>
      </w:r>
    </w:p>
    <w:p w:rsidR="008452B6" w:rsidRDefault="008452B6" w:rsidP="008452B6">
      <w:pPr>
        <w:pStyle w:val="Formula"/>
        <w:rPr>
          <w:lang w:val="en-US"/>
        </w:rPr>
      </w:pPr>
      <w:r>
        <w:tab/>
      </w:r>
      <w:r w:rsidRPr="00583B88">
        <w:rPr>
          <w:position w:val="-40"/>
          <w:sz w:val="20"/>
        </w:rPr>
        <w:object w:dxaOrig="5080" w:dyaOrig="940">
          <v:shape id="_x0000_i1068" type="#_x0000_t75" style="width:254.35pt;height:46.75pt" o:ole="">
            <v:imagedata r:id="rId91" o:title=""/>
          </v:shape>
          <o:OLEObject Type="Embed" ProgID="Equation.3" ShapeID="_x0000_i1068" DrawAspect="Content" ObjectID="_1645862281" r:id="rId92"/>
        </w:object>
      </w:r>
    </w:p>
    <w:p w:rsidR="008452B6" w:rsidRDefault="008452B6" w:rsidP="008452B6">
      <w:pPr>
        <w:pStyle w:val="Formula"/>
        <w:spacing w:before="0"/>
      </w:pPr>
      <w:r>
        <w:tab/>
      </w:r>
      <w:r w:rsidRPr="00224E36">
        <w:rPr>
          <w:position w:val="-28"/>
          <w:sz w:val="20"/>
        </w:rPr>
        <w:object w:dxaOrig="8280" w:dyaOrig="800">
          <v:shape id="_x0000_i1069" type="#_x0000_t75" style="width:414.25pt;height:40.2pt" o:ole="">
            <v:imagedata r:id="rId93" o:title=""/>
          </v:shape>
          <o:OLEObject Type="Embed" ProgID="Equation.3" ShapeID="_x0000_i1069" DrawAspect="Content" ObjectID="_1645862282" r:id="rId94"/>
        </w:object>
      </w:r>
    </w:p>
    <w:p w:rsidR="008452B6" w:rsidRDefault="008452B6" w:rsidP="008452B6">
      <w:pPr>
        <w:ind w:firstLine="0"/>
      </w:pPr>
      <w:r>
        <w:t xml:space="preserve">и найдем минимум </w:t>
      </w:r>
      <w:r>
        <w:sym w:font="Symbol" w:char="F044"/>
      </w:r>
      <w:r>
        <w:t>(</w:t>
      </w:r>
      <w:r>
        <w:rPr>
          <w:i/>
          <w:lang w:val="en-US"/>
        </w:rPr>
        <w:t>h</w:t>
      </w:r>
      <w:r>
        <w:t>):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32"/>
          <w:sz w:val="20"/>
        </w:rPr>
        <w:object w:dxaOrig="8600" w:dyaOrig="840">
          <v:shape id="_x0000_i1070" type="#_x0000_t75" style="width:430.15pt;height:42.1pt" o:ole="">
            <v:imagedata r:id="rId95" o:title=""/>
          </v:shape>
          <o:OLEObject Type="Embed" ProgID="Equation.3" ShapeID="_x0000_i1070" DrawAspect="Content" ObjectID="_1645862283" r:id="rId96"/>
        </w:object>
      </w:r>
      <w:r>
        <w:t>,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2"/>
          <w:sz w:val="20"/>
        </w:rPr>
        <w:object w:dxaOrig="3720" w:dyaOrig="1200">
          <v:shape id="_x0000_i1071" type="#_x0000_t75" style="width:186.1pt;height:59.85pt" o:ole="">
            <v:imagedata r:id="rId97" o:title=""/>
          </v:shape>
          <o:OLEObject Type="Embed" ProgID="Equation.3" ShapeID="_x0000_i1071" DrawAspect="Content" ObjectID="_1645862284" r:id="rId98"/>
        </w:object>
      </w:r>
      <w:r>
        <w:t>,</w:t>
      </w:r>
    </w:p>
    <w:p w:rsidR="008452B6" w:rsidRDefault="008452B6" w:rsidP="008452B6">
      <w:pPr>
        <w:pStyle w:val="Formula"/>
      </w:pPr>
      <w:r>
        <w:lastRenderedPageBreak/>
        <w:tab/>
      </w:r>
      <w:r w:rsidRPr="00583B88">
        <w:rPr>
          <w:position w:val="-48"/>
          <w:sz w:val="20"/>
        </w:rPr>
        <w:object w:dxaOrig="7620" w:dyaOrig="1100">
          <v:shape id="_x0000_i1072" type="#_x0000_t75" style="width:380.55pt;height:55.15pt" o:ole="">
            <v:imagedata r:id="rId99" o:title=""/>
          </v:shape>
          <o:OLEObject Type="Embed" ProgID="Equation.3" ShapeID="_x0000_i1072" DrawAspect="Content" ObjectID="_1645862285" r:id="rId100"/>
        </w:object>
      </w:r>
      <w:r>
        <w:t>,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42"/>
          <w:sz w:val="20"/>
        </w:rPr>
        <w:object w:dxaOrig="5280" w:dyaOrig="1200">
          <v:shape id="_x0000_i1073" type="#_x0000_t75" style="width:263.7pt;height:59.85pt" o:ole="">
            <v:imagedata r:id="rId101" o:title=""/>
          </v:shape>
          <o:OLEObject Type="Embed" ProgID="Equation.3" ShapeID="_x0000_i1073" DrawAspect="Content" ObjectID="_1645862286" r:id="rId102"/>
        </w:object>
      </w:r>
      <w:r>
        <w:t>.</w:t>
      </w:r>
    </w:p>
    <w:p w:rsidR="008452B6" w:rsidRDefault="008452B6" w:rsidP="008452B6">
      <w:r>
        <w:t>Таким образом, можно считать, что</w:t>
      </w:r>
    </w:p>
    <w:p w:rsidR="008452B6" w:rsidRDefault="008452B6" w:rsidP="008452B6">
      <w:pPr>
        <w:pStyle w:val="Formula"/>
      </w:pPr>
      <w:r>
        <w:tab/>
      </w:r>
      <w:r w:rsidRPr="00583B88">
        <w:rPr>
          <w:position w:val="-12"/>
          <w:sz w:val="20"/>
        </w:rPr>
        <w:object w:dxaOrig="5720" w:dyaOrig="720">
          <v:shape id="_x0000_i1074" type="#_x0000_t75" style="width:286.15pt;height:36.45pt" o:ole="">
            <v:imagedata r:id="rId103" o:title=""/>
          </v:shape>
          <o:OLEObject Type="Embed" ProgID="Equation.3" ShapeID="_x0000_i1074" DrawAspect="Content" ObjectID="_1645862287" r:id="rId104"/>
        </w:object>
      </w:r>
      <w:r>
        <w:t>,</w:t>
      </w:r>
      <w:r>
        <w:tab/>
        <w:t>(30)</w:t>
      </w:r>
    </w:p>
    <w:p w:rsidR="008452B6" w:rsidRDefault="008452B6" w:rsidP="008452B6">
      <w:pPr>
        <w:ind w:firstLine="0"/>
      </w:pPr>
      <w:r>
        <w:t xml:space="preserve">где </w:t>
      </w:r>
      <w:r>
        <w:rPr>
          <w:i/>
          <w:lang w:val="en-US"/>
        </w:rPr>
        <w:t>M</w:t>
      </w:r>
      <w:r>
        <w:t xml:space="preserve"> - эквивалентное количество десятичных знаков мантиссы (при расчетах с обычной точностью </w:t>
      </w:r>
      <w:r>
        <w:rPr>
          <w:i/>
          <w:lang w:val="en-US"/>
        </w:rPr>
        <w:t>M</w:t>
      </w:r>
      <w:r>
        <w:rPr>
          <w:lang w:val="en-US"/>
        </w:rPr>
        <w:sym w:font="Symbol" w:char="F0BB"/>
      </w:r>
      <w:r>
        <w:t xml:space="preserve">7-8, с двойной точностью </w:t>
      </w:r>
      <w:r>
        <w:rPr>
          <w:i/>
          <w:lang w:val="en-US"/>
        </w:rPr>
        <w:t>M</w:t>
      </w:r>
      <w:r>
        <w:rPr>
          <w:lang w:val="en-US"/>
        </w:rPr>
        <w:sym w:font="Symbol" w:char="F0BB"/>
      </w:r>
      <w:r>
        <w:t xml:space="preserve">16). </w:t>
      </w:r>
    </w:p>
    <w:p w:rsidR="008452B6" w:rsidRDefault="008452B6" w:rsidP="008452B6">
      <w:r>
        <w:t xml:space="preserve">Поскольку наличие значительной погрешности округления мешает практической оценке погрешности метода, то при расчетах приходится ограничиваться </w:t>
      </w:r>
      <w:proofErr w:type="gramStart"/>
      <w:r>
        <w:t>меньшими</w:t>
      </w:r>
      <w:proofErr w:type="gramEnd"/>
      <w:r>
        <w:t xml:space="preserve"> </w:t>
      </w:r>
      <w:r>
        <w:rPr>
          <w:i/>
          <w:lang w:val="en-US"/>
        </w:rPr>
        <w:t>n</w:t>
      </w:r>
      <w:r>
        <w:t xml:space="preserve"> и большими </w:t>
      </w:r>
      <w:r>
        <w:rPr>
          <w:i/>
          <w:lang w:val="en-US"/>
        </w:rPr>
        <w:t>h</w:t>
      </w:r>
      <w:r>
        <w:t xml:space="preserve">, чем это следует из (30). Кроме того, существуют различные способы, чтобы ограничить возрастание погрешности, связанное с математическими неопределенностями. </w:t>
      </w:r>
    </w:p>
    <w:p w:rsidR="008452B6" w:rsidRDefault="008452B6" w:rsidP="008452B6">
      <w:r>
        <w:t>Возможность контроля погрешности округления несколько облегчает то обстоятельство, что эта погрешность, в отличие от остальных типов погреш</w:t>
      </w:r>
      <w:r>
        <w:softHyphen/>
        <w:t xml:space="preserve">ностей, как правило, ведет себя достаточно хаотично, и по уровню этой хаотической составляющей можно судить, хотя и </w:t>
      </w:r>
      <w:proofErr w:type="gramStart"/>
      <w:r>
        <w:t>очень приближенно</w:t>
      </w:r>
      <w:proofErr w:type="gramEnd"/>
      <w:r>
        <w:t xml:space="preserve">, о ее величине. </w:t>
      </w:r>
    </w:p>
    <w:p w:rsidR="003C32B5" w:rsidRDefault="003C32B5"/>
    <w:sectPr w:rsidR="003C32B5" w:rsidSect="003C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7BF7"/>
    <w:multiLevelType w:val="hybridMultilevel"/>
    <w:tmpl w:val="DAFEE180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52B6"/>
    <w:rsid w:val="003C32B5"/>
    <w:rsid w:val="00583B88"/>
    <w:rsid w:val="0076129F"/>
    <w:rsid w:val="0084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B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5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next w:val="a"/>
    <w:link w:val="20"/>
    <w:qFormat/>
    <w:rsid w:val="008452B6"/>
    <w:pPr>
      <w:suppressLineNumbers/>
      <w:suppressAutoHyphens/>
      <w:overflowPunct w:val="0"/>
      <w:autoSpaceDE w:val="0"/>
      <w:autoSpaceDN w:val="0"/>
      <w:adjustRightInd w:val="0"/>
      <w:spacing w:before="120" w:after="60"/>
      <w:textAlignment w:val="baseline"/>
      <w:outlineLvl w:val="1"/>
    </w:pPr>
    <w:rPr>
      <w:rFonts w:ascii="Arial" w:eastAsia="Times New Roman" w:hAnsi="Arial" w:cs="Arial"/>
      <w:color w:val="auto"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452B6"/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customStyle="1" w:styleId="Formula">
    <w:name w:val="Formula"/>
    <w:basedOn w:val="a"/>
    <w:rsid w:val="008452B6"/>
    <w:pPr>
      <w:tabs>
        <w:tab w:val="center" w:pos="4536"/>
        <w:tab w:val="right" w:pos="9072"/>
      </w:tabs>
      <w:spacing w:before="120" w:after="120"/>
      <w:ind w:firstLine="0"/>
    </w:pPr>
  </w:style>
  <w:style w:type="paragraph" w:customStyle="1" w:styleId="a3">
    <w:name w:val="Обычный без отст."/>
    <w:basedOn w:val="a"/>
    <w:rsid w:val="008452B6"/>
    <w:pPr>
      <w:ind w:firstLine="0"/>
    </w:pPr>
  </w:style>
  <w:style w:type="character" w:customStyle="1" w:styleId="10">
    <w:name w:val="Заголовок 1 Знак"/>
    <w:basedOn w:val="a0"/>
    <w:link w:val="1"/>
    <w:uiPriority w:val="9"/>
    <w:rsid w:val="00845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2</cp:revision>
  <dcterms:created xsi:type="dcterms:W3CDTF">2020-03-16T05:10:00Z</dcterms:created>
  <dcterms:modified xsi:type="dcterms:W3CDTF">2020-03-16T05:10:00Z</dcterms:modified>
</cp:coreProperties>
</file>