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spacing w:after="0" w:line="240" w:lineRule="auto"/>
        <w:ind w:left="1440" w:hanging="21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spacing w:after="0" w:line="240" w:lineRule="auto"/>
        <w:ind w:left="1440" w:hanging="216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SUMMARY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0" w:line="24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Highly motivated Product Owner with strong analytics skills to support business stakeholders in the analysis; prioritization and speed of delivery of a quality product.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Strong communication skills and experience training and disseminating information to stakeholders.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Experience with software planning, testing and implementation.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Highly-motivated and confident in making timely independent decisions with precision and discretion.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Extensive experience auditing fraud investigations and financial information for compliance.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Experience creating guidelines and policies to mitigate risk and fraud occurrence. </w:t>
      </w:r>
    </w:p>
    <w:p w:rsidR="00000000" w:rsidDel="00000000" w:rsidP="00000000" w:rsidRDefault="00000000" w:rsidRPr="00000000" w14:paraId="00000009">
      <w:pPr>
        <w:spacing w:after="0" w:line="240" w:lineRule="auto"/>
        <w:ind w:left="18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8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0" w:line="240" w:lineRule="auto"/>
        <w:ind w:left="1440" w:hanging="1440"/>
        <w:contextualSpacing w:val="0"/>
        <w:rPr>
          <w:rFonts w:ascii="Times New Roman" w:cs="Times New Roman" w:eastAsia="Times New Roman" w:hAnsi="Times New Roman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0" w:line="240" w:lineRule="auto"/>
        <w:ind w:left="1440" w:hanging="21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EXPERIENCE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0" w:line="240" w:lineRule="auto"/>
        <w:ind w:left="1440" w:hanging="21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720" w:firstLine="720"/>
        <w:contextualSpacing w:val="0"/>
        <w:rPr>
          <w:rFonts w:ascii="Times New Roman" w:cs="Times New Roman" w:eastAsia="Times New Roman" w:hAnsi="Times New Roman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vertAlign w:val="baseline"/>
          <w:rtl w:val="0"/>
        </w:rPr>
        <w:t xml:space="preserve">NC Department of Commerce</w:t>
        <w:tab/>
        <w:tab/>
        <w:tab/>
        <w:tab/>
        <w:tab/>
        <w:tab/>
        <w:t xml:space="preserve">  </w:t>
        <w:tab/>
        <w:tab/>
        <w:t xml:space="preserve">      Raleigh,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720" w:firstLine="720"/>
        <w:contextualSpacing w:val="0"/>
        <w:rPr>
          <w:rFonts w:ascii="Times New Roman" w:cs="Times New Roman" w:eastAsia="Times New Roman" w:hAnsi="Times New Roman"/>
          <w:i w:val="0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vertAlign w:val="baseline"/>
          <w:rtl w:val="0"/>
        </w:rPr>
        <w:t xml:space="preserve"> Business Analyst/ Product Owner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vertAlign w:val="baseline"/>
          <w:rtl w:val="0"/>
        </w:rPr>
        <w:t xml:space="preserve">August 2017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180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Participated and played a role in the Agile transformation of the </w:t>
      </w:r>
      <w:r w:rsidDel="00000000" w:rsidR="00000000" w:rsidRPr="00000000">
        <w:rPr>
          <w:sz w:val="20"/>
          <w:szCs w:val="20"/>
          <w:rtl w:val="0"/>
        </w:rPr>
        <w:t xml:space="preserve">Adj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udication and Investigative departments that are part of the Benefits and Integrity </w:t>
      </w:r>
      <w:r w:rsidDel="00000000" w:rsidR="00000000" w:rsidRPr="00000000">
        <w:rPr>
          <w:sz w:val="20"/>
          <w:szCs w:val="20"/>
          <w:rtl w:val="0"/>
        </w:rPr>
        <w:t xml:space="preserve">Unit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of the NC Department of Commerce.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Represent and work with the Unit Directors of the Benefits and Integrity department to define and to prioritize features that were part of an E2E redesign of the software/system that supports the intake and maintenance of unemployment cases and claims.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Created Agile stories with supporting Acceptance Criteria using JIRA to support the features identified for the Benefits and Integrity department; prioritized those stories based on the business and design needs; and supported the implementation and execution of those stories in 2 week sprint intervals by performing UAT testing to accept the stories on behalf of the business.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Collaborate and communicate with the agile teams during refinement sessions to ensure proper coverage of all feature and stories.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Encourage and work with the agile teams to ensure delivery of quality products that are aligned with the stated business goals.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Coordinated and attended demo sessions for the business for proper transparency and visibility of the product being delivered.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Fraud Adjudicator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November 2015 – August 2017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Audit investigations for compliance and accuracy to determine financial and legal outcomes.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Responsible for the establishment of overpayments and coordination of recovery actions by overpayment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specialists.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Serve as SME and trainer for investigative and adjudication units.   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Conduct reviews of employer financial records to determine reporting responsibility.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Produce workflows, design, review and test cases and coordinate UAT testing.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Responsible for the receipt, validation of case data and assignment of cases to Fraud Adjudicators. 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720"/>
        <w:contextualSpacing w:val="0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spacing w:after="0" w:line="240" w:lineRule="auto"/>
        <w:ind w:left="-720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720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720"/>
        <w:contextualSpacing w:val="0"/>
        <w:rPr>
          <w:rFonts w:ascii="Times New Roman" w:cs="Times New Roman" w:eastAsia="Times New Roman" w:hAnsi="Times New Roman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vertAlign w:val="baseline"/>
          <w:rtl w:val="0"/>
        </w:rPr>
        <w:t xml:space="preserve">NC Department of Commerce</w:t>
        <w:tab/>
        <w:tab/>
        <w:tab/>
        <w:tab/>
        <w:tab/>
        <w:tab/>
        <w:t xml:space="preserve">  </w:t>
        <w:tab/>
        <w:tab/>
        <w:t xml:space="preserve">      Raleigh,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720"/>
        <w:contextualSpacing w:val="0"/>
        <w:rPr>
          <w:rFonts w:ascii="Times New Roman" w:cs="Times New Roman" w:eastAsia="Times New Roman" w:hAnsi="Times New Roman"/>
          <w:i w:val="0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vertAlign w:val="baseline"/>
          <w:rtl w:val="0"/>
        </w:rPr>
        <w:t xml:space="preserve">Business Process Assistant III</w:t>
        <w:tab/>
        <w:tab/>
        <w:tab/>
        <w:tab/>
        <w:tab/>
        <w:tab/>
        <w:t xml:space="preserve">January 2013 – November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Departmental contact for employers and claimants seeking assistance and/or clarification on website functionality.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Troubleshoot and analyze various systems to determine root cause and/or causal factors of defects.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Liaise with management, internal IT and vendors to address system errors.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Manage the deployment and intake of quarterly employer audits, validate submitted information and       provide clarification of reporting responsibilities to employers.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Actively identify and assist in the resolution of business gaps in order to streamline and improve business</w:t>
      </w:r>
      <w:r w:rsidDel="00000000" w:rsidR="00000000" w:rsidRPr="00000000">
        <w:rPr>
          <w:sz w:val="20"/>
          <w:szCs w:val="20"/>
          <w:rtl w:val="0"/>
        </w:rPr>
        <w:t xml:space="preserve"> 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rocesses.  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Maintain case database for Benefit Integrity Unit. 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vertAlign w:val="baseline"/>
          <w:rtl w:val="0"/>
        </w:rPr>
        <w:t xml:space="preserve">NC Department of Administration</w:t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21"/>
          <w:szCs w:val="21"/>
          <w:vertAlign w:val="baseline"/>
          <w:rtl w:val="0"/>
        </w:rPr>
        <w:t xml:space="preserve">  </w:t>
        <w:tab/>
        <w:tab/>
        <w:tab/>
        <w:tab/>
        <w:t xml:space="preserve"> </w:t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vertAlign w:val="baseline"/>
          <w:rtl w:val="0"/>
        </w:rPr>
        <w:t xml:space="preserve">Raleigh,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vertAlign w:val="baseline"/>
          <w:rtl w:val="0"/>
        </w:rPr>
        <w:t xml:space="preserve">Processing Assistant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  <w:rtl w:val="0"/>
        </w:rPr>
        <w:t xml:space="preserve"> II</w:t>
        <w:tab/>
        <w:tab/>
        <w:tab/>
        <w:tab/>
        <w:tab/>
        <w:t xml:space="preserve">   </w:t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vertAlign w:val="baseline"/>
          <w:rtl w:val="0"/>
        </w:rPr>
        <w:t xml:space="preserve">January 2011 – January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Contributed to training and orientation of staff on policies, procedures and customer relations.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Held the central role in all customer service issues primarily customer complaints.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Effectively motivate staff to collaborate with a unified and unparalleled work ethic.</w:t>
      </w:r>
      <w:r w:rsidDel="00000000" w:rsidR="00000000" w:rsidRPr="00000000">
        <w:rPr>
          <w:color w:val="000000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0" w:line="240" w:lineRule="auto"/>
        <w:ind w:left="1440" w:hanging="2160"/>
        <w:contextualSpacing w:val="0"/>
        <w:jc w:val="both"/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after="0" w:line="240" w:lineRule="auto"/>
        <w:ind w:left="1440" w:hanging="2160"/>
        <w:contextualSpacing w:val="0"/>
        <w:jc w:val="both"/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0" w:line="240" w:lineRule="auto"/>
        <w:ind w:left="1440" w:hanging="2160"/>
        <w:contextualSpacing w:val="0"/>
        <w:jc w:val="both"/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after="0" w:line="240" w:lineRule="auto"/>
        <w:ind w:left="1440" w:hanging="216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0"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vertAlign w:val="baseline"/>
          <w:rtl w:val="0"/>
        </w:rPr>
        <w:t xml:space="preserve">University of North Carolina</w:t>
        <w:tab/>
        <w:tab/>
        <w:tab/>
        <w:tab/>
        <w:t xml:space="preserve">      </w:t>
        <w:tab/>
        <w:tab/>
        <w:t xml:space="preserve">                             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0" w:line="240" w:lineRule="auto"/>
        <w:ind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vertAlign w:val="baseline"/>
          <w:rtl w:val="0"/>
        </w:rPr>
        <w:t xml:space="preserve">Bachelors of Science in Public Health             </w:t>
        <w:tab/>
        <w:tab/>
        <w:tab/>
        <w:tab/>
        <w:t xml:space="preserve">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vertAlign w:val="baseline"/>
          <w:rtl w:val="0"/>
        </w:rPr>
        <w:t xml:space="preserve">Focus in Statistics/Biostatistics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after="0" w:line="240" w:lineRule="auto"/>
        <w:ind w:left="1440" w:hanging="1440"/>
        <w:contextualSpacing w:val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vertAlign w:val="baseline"/>
          <w:rtl w:val="0"/>
        </w:rPr>
        <w:t xml:space="preserve">Liberty University</w:t>
        <w:tab/>
        <w:tab/>
        <w:tab/>
        <w:tab/>
        <w:tab/>
        <w:tab/>
        <w:tab/>
        <w:tab/>
        <w:t xml:space="preserve">  </w:t>
        <w:tab/>
        <w:t xml:space="preserve">Lynchburg, 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1"/>
        <w:spacing w:after="0" w:line="240" w:lineRule="auto"/>
        <w:ind w:left="1440" w:hanging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vertAlign w:val="baseline"/>
          <w:rtl w:val="0"/>
        </w:rPr>
        <w:t xml:space="preserve">Completed coursework in Accounting and Economics</w:t>
        <w:tab/>
        <w:tab/>
        <w:tab/>
        <w:tab/>
        <w:tab/>
        <w:tab/>
        <w:t xml:space="preserve">  </w:t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Heading2"/>
      <w:ind w:left="-720" w:right="-720"/>
      <w:contextualSpacing w:val="0"/>
      <w:jc w:val="center"/>
      <w:rPr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Nathan K. Bell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color="000000" w:space="1" w:sz="6" w:val="single"/>
      </w:pBdr>
      <w:spacing w:after="0" w:lineRule="auto"/>
      <w:ind w:left="-720" w:right="-720"/>
      <w:contextualSpacing w:val="0"/>
      <w:jc w:val="center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vertAlign w:val="baseline"/>
        <w:rtl w:val="0"/>
      </w:rPr>
      <w:t xml:space="preserve">339 Smith Dr. Durham, NC 27712 ● bell.nathank@gmail.com ● (919) 740-4977</w:t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tabs>
        <w:tab w:val="left" w:pos="720"/>
        <w:tab w:val="center" w:pos="4680"/>
      </w:tabs>
      <w:spacing w:after="0" w:lineRule="auto"/>
      <w:ind w:left="-720" w:right="-720"/>
      <w:contextualSpacing w:val="0"/>
      <w:rPr>
        <w:rFonts w:ascii="Times New Roman" w:cs="Times New Roman" w:eastAsia="Times New Roman" w:hAnsi="Times New Roman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