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5E" w:rsidRDefault="00E437E4" w:rsidP="00E437E4">
      <w:pPr>
        <w:jc w:val="center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0" w:name="OLE_LINK14"/>
      <w:bookmarkStart w:id="1" w:name="OLE_LINK15"/>
      <w:bookmarkStart w:id="2" w:name="OLE_LINK31"/>
      <w:bookmarkStart w:id="3" w:name="OLE_LINK32"/>
      <w:bookmarkStart w:id="4" w:name="_GoBack"/>
      <w:r w:rsidRPr="00E437E4">
        <w:rPr>
          <w:rFonts w:asciiTheme="minorHAnsi" w:hAnsiTheme="minorHAnsi"/>
          <w:b/>
          <w:color w:val="000000" w:themeColor="text1"/>
          <w:sz w:val="22"/>
          <w:szCs w:val="22"/>
        </w:rPr>
        <w:t>Ghiasuddin Ghauri</w:t>
      </w:r>
    </w:p>
    <w:bookmarkEnd w:id="4"/>
    <w:p w:rsidR="00E437E4" w:rsidRPr="00E437E4" w:rsidRDefault="00E437E4" w:rsidP="00E437E4">
      <w:pPr>
        <w:rPr>
          <w:rFonts w:asciiTheme="minorHAnsi" w:hAnsiTheme="minorHAnsi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611"/>
      </w:tblGrid>
      <w:tr w:rsidR="00E437E4" w:rsidRPr="00E437E4" w:rsidTr="00604ACC">
        <w:tc>
          <w:tcPr>
            <w:tcW w:w="4749" w:type="dxa"/>
            <w:shd w:val="clear" w:color="auto" w:fill="C2D69B" w:themeFill="accent3" w:themeFillTint="99"/>
          </w:tcPr>
          <w:p w:rsidR="00C7245E" w:rsidRPr="00E437E4" w:rsidRDefault="00C7245E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Summary</w:t>
            </w:r>
          </w:p>
        </w:tc>
        <w:tc>
          <w:tcPr>
            <w:tcW w:w="4611" w:type="dxa"/>
            <w:shd w:val="clear" w:color="auto" w:fill="C2D69B" w:themeFill="accent3" w:themeFillTint="99"/>
          </w:tcPr>
          <w:p w:rsidR="00C7245E" w:rsidRPr="00E437E4" w:rsidRDefault="00C7245E" w:rsidP="00E437E4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bookmarkEnd w:id="0"/>
    <w:bookmarkEnd w:id="1"/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Over 10 years of SAP Functional experience in Finance and Controlling with diverse industry experience includes Retail/Sporting Goods, Pharmaceuticals, and Banking industries with 3 full life cycle implementations using ASAP and customer specific methodologies.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Experience as lead in two full implementation projects and worked on handling teams of small and large size.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configuring SAP R/3 4.6C ~ ECC 6.0 </w:t>
      </w:r>
      <w:r w:rsidR="0060597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/ SAP S4/HANA 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financials including GL (FI-GL), Accounts Payable (FI-AP), Accounts Receivable (FI-AR), Asset Accounting (FI-AA), Treasury and Cash Management.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Strong development experience in SAP controlling modules, includes Cost Element Accounting (CO-CEA), Cost Center Accounting (CO-CCA), Profit Center Accounting (CO-PCA), Internal Orders, Profitability Analysis (CO-PA), Product Costing (CO-PC) and Project Systems.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Expertise in configuring cost-based and account-based CO-PA structures, master data, and actual data flow, planning and developing Report Painter reports.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Development experience on product cost planning with and without quantity structure, cost object controlling functionality in discrete and repetitive manufacturing process.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Configuration experience with Lockbox, Automatic payment program, Dunning, Credit management, Cash Management including bank accounting, cash concentration, cash position and liquidity forecast. 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Experience with diverse manufacturing processes like Make-to-order (MTO), Engineer-to-Order (ETO)</w:t>
      </w:r>
      <w:r w:rsidR="00B42B0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Make-to-stock (MTS)</w:t>
      </w:r>
      <w:r w:rsidR="00B42B0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EID/</w:t>
      </w:r>
      <w:r w:rsidR="002F737D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IDCO</w:t>
      </w:r>
      <w:r w:rsidR="00B42B0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Business Processing</w:t>
      </w:r>
      <w:r w:rsidR="002F737D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Good working knowledge in development of reports using Report Painter, Report Writer &amp; ABAP Query. Experienced in designing interfaces, conversion and data mapping programs for data flow to/from existing legacy systems. Executed and performed Data Validations, Data Cleansing and Data loading using LSMW.</w:t>
      </w:r>
    </w:p>
    <w:p w:rsidR="00C157B2" w:rsidRPr="00E437E4" w:rsidRDefault="00C157B2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Excellent experience with Multi tenant cloud version 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Solid implementation methodologies with project experience in all phases – Business </w:t>
      </w:r>
      <w:r w:rsidR="00D556A4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blueprint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Realization, Testing, Go-live preparation, Go-live, Post live support and training.</w:t>
      </w:r>
    </w:p>
    <w:p w:rsidR="00604ACC" w:rsidRPr="00E437E4" w:rsidRDefault="00604ACC" w:rsidP="00E437E4">
      <w:pPr>
        <w:numPr>
          <w:ilvl w:val="0"/>
          <w:numId w:val="21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Experience with client presentations, assessments, conducting business process workshops and good at communication and team building skills.</w:t>
      </w:r>
    </w:p>
    <w:p w:rsidR="00385ECF" w:rsidRPr="00E437E4" w:rsidRDefault="00385ECF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732"/>
      </w:tblGrid>
      <w:tr w:rsidR="00E437E4" w:rsidRPr="00E437E4" w:rsidTr="00047C7A">
        <w:tc>
          <w:tcPr>
            <w:tcW w:w="4844" w:type="dxa"/>
            <w:shd w:val="clear" w:color="auto" w:fill="C2D69B" w:themeFill="accent3" w:themeFillTint="99"/>
          </w:tcPr>
          <w:p w:rsidR="00C7245E" w:rsidRPr="00E437E4" w:rsidRDefault="00C7245E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bookmarkStart w:id="5" w:name="OLE_LINK24"/>
            <w:bookmarkStart w:id="6" w:name="OLE_LINK25"/>
            <w:bookmarkStart w:id="7" w:name="OLE_LINK26"/>
            <w:bookmarkStart w:id="8" w:name="OLE_LINK27"/>
            <w:bookmarkStart w:id="9" w:name="OLE_LINK28"/>
            <w:bookmarkEnd w:id="2"/>
            <w:bookmarkEnd w:id="3"/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SAP FI</w:t>
            </w:r>
            <w:r w:rsidR="007A3783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/CO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Skill sets</w:t>
            </w:r>
          </w:p>
        </w:tc>
        <w:tc>
          <w:tcPr>
            <w:tcW w:w="4732" w:type="dxa"/>
            <w:shd w:val="clear" w:color="auto" w:fill="C2D69B" w:themeFill="accent3" w:themeFillTint="99"/>
          </w:tcPr>
          <w:p w:rsidR="00C7245E" w:rsidRPr="00E437E4" w:rsidRDefault="00C7245E" w:rsidP="00E437E4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9F0B8F" w:rsidRPr="00E437E4" w:rsidRDefault="009F0B8F" w:rsidP="00E437E4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F116D4" w:rsidRPr="00E437E4" w:rsidRDefault="00F116D4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Financial Accounting (FI) Enterprise Structure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: configu</w:t>
      </w:r>
      <w:r w:rsidR="00D141A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ration and customizing company </w:t>
      </w:r>
      <w:r w:rsidR="004B5D0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codes, creating GL account</w:t>
      </w:r>
      <w:r w:rsidR="0001507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D141A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chart of accounts, configuration of global settings, configuration of GL automatic clearing, configuration of foreign currency valuation, sales tax/purchase taxes</w:t>
      </w:r>
    </w:p>
    <w:p w:rsidR="00D141AB" w:rsidRPr="00E437E4" w:rsidRDefault="00D141AB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General Ledger</w:t>
      </w:r>
      <w:r w:rsidR="004C5C4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: Account groups, GL Master records, Field status groups, Fiscal Year Va</w:t>
      </w:r>
      <w:r w:rsidR="00565F31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="004C5C4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iants, Posting keys, Automatic account determination, Number ranges, Document types, Tolerance groups, Recurring Documents, Parking Document, Hold </w:t>
      </w:r>
      <w:r w:rsidR="00565F31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Document, Foreign Exchange,</w:t>
      </w:r>
      <w:r w:rsidR="00722BA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Interest Calculation, Document Reversal</w:t>
      </w:r>
      <w:r w:rsidR="00E53BD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Bank Reconciliation.</w:t>
      </w:r>
    </w:p>
    <w:p w:rsidR="00E53BD7" w:rsidRPr="00E437E4" w:rsidRDefault="00722BAC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Accounts Payable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: Vendor Master Data, Vendor Account Groups, House Banks,</w:t>
      </w:r>
      <w:r w:rsidR="00E53BD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Create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Nu</w:t>
      </w:r>
      <w:r w:rsidR="00E53BD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mber Ranges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C0CC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and Assign</w:t>
      </w:r>
      <w:r w:rsidR="00E53BD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Number Ranges for vendor accounts, </w:t>
      </w:r>
      <w:r w:rsidR="00DC0CC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and Define</w:t>
      </w:r>
      <w:r w:rsidR="00E53BD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Tolerances Group for Vendors, Define</w:t>
      </w:r>
      <w:r w:rsidR="00E716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Document Types, Terms of Payments</w:t>
      </w:r>
      <w:r w:rsidR="00E53BD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Cash Discounts</w:t>
      </w:r>
      <w:r w:rsidR="00E716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Received</w:t>
      </w:r>
      <w:r w:rsidR="00E53BD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Check Lots, Automatic Payment Program,</w:t>
      </w:r>
      <w:bookmarkStart w:id="10" w:name="OLE_LINK33"/>
      <w:bookmarkStart w:id="11" w:name="OLE_LINK34"/>
      <w:r w:rsid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23551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and Advanced</w:t>
      </w:r>
      <w:r w:rsidR="00E716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&amp; Down Payment </w:t>
      </w:r>
      <w:bookmarkEnd w:id="10"/>
      <w:bookmarkEnd w:id="11"/>
      <w:r w:rsidR="0060586A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reconciliation</w:t>
      </w:r>
      <w:r w:rsidR="00E716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141AB" w:rsidRPr="00E437E4" w:rsidRDefault="00D141AB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Accounts Receivable</w:t>
      </w:r>
      <w:r w:rsidR="00E716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="00973C06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Cu</w:t>
      </w:r>
      <w:r w:rsidR="00E716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stomer master Records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716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Customer Group, Number Range for Customers accounts, Post Customer Invoice, Terms of Payments, </w:t>
      </w:r>
      <w:r w:rsidR="00647D2A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Dunning, Advanced &amp; Down Payment Made</w:t>
      </w:r>
    </w:p>
    <w:p w:rsidR="001F3453" w:rsidRPr="00E437E4" w:rsidRDefault="00973C06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Asset Accounting</w:t>
      </w:r>
      <w:r w:rsidR="00647D2A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Asset Classes, Chart of Depreciation, Account Determination, Screen Layout, </w:t>
      </w:r>
      <w:r w:rsidR="002746F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Depreciation Methods, Depreciation Keys, Asset Master, Sub Asset Master, Asset Report, Depreciation Run, Integration with FI, Sale of Asset, Transfer of Asset, Scrapping of Asset, Capital Work in Progress.</w:t>
      </w:r>
    </w:p>
    <w:p w:rsidR="00BE7429" w:rsidRPr="00E437E4" w:rsidRDefault="00BE7429" w:rsidP="00E437E4">
      <w:pPr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>Controlling:</w:t>
      </w:r>
      <w:r w:rsidRPr="00E437E4">
        <w:rPr>
          <w:rFonts w:asciiTheme="minorHAnsi" w:hAnsiTheme="minorHAnsi"/>
          <w:b/>
          <w:bCs/>
          <w:iCs/>
          <w:color w:val="000000" w:themeColor="text1"/>
          <w:sz w:val="22"/>
          <w:szCs w:val="22"/>
        </w:rPr>
        <w:t> 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Configuration of controlling area, number ranges for controlling Doc and Versions Creation of Cost Elements and Cost Centers: Cost Element groups and Cost Centre Groups.</w:t>
      </w:r>
    </w:p>
    <w:p w:rsidR="00004645" w:rsidRPr="00E437E4" w:rsidRDefault="00004645" w:rsidP="00E437E4">
      <w:pPr>
        <w:shd w:val="clear" w:color="auto" w:fill="FFFFFF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lastRenderedPageBreak/>
        <w:t xml:space="preserve">Cost </w:t>
      </w:r>
      <w:r w:rsidR="0063339D"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>Element</w:t>
      </w:r>
      <w:r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 xml:space="preserve"> Accounting:</w:t>
      </w:r>
      <w:r w:rsid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 xml:space="preserve">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Creation of cost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Elements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, cost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Element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groups, </w:t>
      </w:r>
      <w:r w:rsidR="003D45F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br/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Postings of Cost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Elements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and Re posting across line items for the business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specifications.</w:t>
      </w:r>
    </w:p>
    <w:p w:rsidR="00004645" w:rsidRPr="00E437E4" w:rsidRDefault="00004645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Given End user level KT in Cost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Elements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reports  </w:t>
      </w:r>
    </w:p>
    <w:p w:rsidR="001F3453" w:rsidRPr="00E437E4" w:rsidRDefault="00004645" w:rsidP="00E437E4">
      <w:pPr>
        <w:shd w:val="clear" w:color="auto" w:fill="FFFFFF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>Cost Center Accounting</w:t>
      </w:r>
      <w:r w:rsidR="001F3453"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>:</w:t>
      </w:r>
      <w:r w:rsid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 xml:space="preserve"> </w:t>
      </w:r>
      <w:r w:rsidR="001F3453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Creation of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cost centers</w:t>
      </w:r>
      <w:r w:rsidR="001F3453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,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cost center groups, Postings of Cost center and Re posting across line items for the business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specifications</w:t>
      </w:r>
      <w:r w:rsidR="003D45F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.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Given End user level KT in Cost center </w:t>
      </w:r>
      <w:r w:rsidR="001F3453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reports </w:t>
      </w:r>
      <w:r w:rsidR="003D45F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br/>
      </w:r>
      <w:r w:rsidR="001F3453"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>Internal Order:</w:t>
      </w:r>
      <w:r w:rsid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 xml:space="preserve"> </w:t>
      </w:r>
      <w:r w:rsidR="001F3453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Creation of Internal Order, statistical and </w:t>
      </w:r>
      <w:r w:rsidR="003D45F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real</w:t>
      </w:r>
      <w:r w:rsidR="001F3453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order</w:t>
      </w:r>
      <w:r w:rsidR="00B80802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for budgeting and availability, </w:t>
      </w:r>
      <w:r w:rsidR="003D45F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posting</w:t>
      </w:r>
      <w:r w:rsidR="001F3453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these orders for planning</w:t>
      </w:r>
      <w:r w:rsidR="00B80802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, </w:t>
      </w:r>
      <w:r w:rsidR="003D45F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created</w:t>
      </w:r>
      <w:r w:rsidR="001F3453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internal order reports</w:t>
      </w:r>
    </w:p>
    <w:p w:rsidR="00EE67D0" w:rsidRPr="00E437E4" w:rsidRDefault="00EE67D0" w:rsidP="00E437E4">
      <w:pPr>
        <w:shd w:val="clear" w:color="auto" w:fill="FFFFFF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Product Costing:</w:t>
      </w:r>
      <w:r w:rsidR="00E437E4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Planning Cost, Material Price, Estimate Cost of Goods Sold (COGS), BOM</w:t>
      </w:r>
      <w:r w:rsidR="002C375A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, Activity Price/Applied OH, Costing Rules (Costing Variants/Sheet/Lot)</w:t>
      </w:r>
      <w:r w:rsidR="00104022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.</w:t>
      </w:r>
    </w:p>
    <w:p w:rsidR="000F12BD" w:rsidRPr="00E437E4" w:rsidRDefault="00B2393E" w:rsidP="00E437E4">
      <w:pPr>
        <w:shd w:val="clear" w:color="auto" w:fill="FFFFFF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>Profit Center Accounting:</w:t>
      </w:r>
      <w:r w:rsid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 xml:space="preserve">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Creation of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controlling area settings</w:t>
      </w:r>
      <w:r w:rsidR="00E16C91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and parameters, Defined Number range intervals for planning actual data,</w:t>
      </w:r>
      <w:r w:rsidR="00BE204A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Configured</w:t>
      </w:r>
      <w:r w:rsid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</w:t>
      </w:r>
      <w:r w:rsidR="0063339D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Dummy profit</w:t>
      </w:r>
      <w:r w:rsidR="00BE204A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center &amp; Profit center Master data, maintained automatic account assign</w:t>
      </w:r>
      <w:r w:rsidR="00D77329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ment of Revenue cost element, </w:t>
      </w:r>
      <w:r w:rsidR="005D26CA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Defined choose accounts for Balance Sheet </w:t>
      </w:r>
      <w:r w:rsidR="00FC2961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&amp; P&amp;L statement accounts groups.</w:t>
      </w:r>
      <w:r w:rsid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</w:t>
      </w:r>
      <w:r w:rsidR="009244F8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Given </w:t>
      </w:r>
      <w:r w:rsidR="00FC2961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knowledge transfer</w:t>
      </w:r>
      <w:r w:rsidR="009244F8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 on various profit center reports </w:t>
      </w:r>
    </w:p>
    <w:p w:rsidR="00FC2961" w:rsidRPr="00E437E4" w:rsidRDefault="000F12BD" w:rsidP="00E437E4">
      <w:pPr>
        <w:shd w:val="clear" w:color="auto" w:fill="FFFFFF"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>Profitability Analysis:</w:t>
      </w:r>
      <w:r w:rsidR="00E437E4">
        <w:rPr>
          <w:rFonts w:asciiTheme="minorHAnsi" w:hAnsiTheme="minorHAnsi" w:cstheme="minorHAnsi"/>
          <w:b/>
          <w:bCs/>
          <w:iCs/>
          <w:color w:val="000000" w:themeColor="text1"/>
          <w:sz w:val="22"/>
          <w:szCs w:val="22"/>
        </w:rPr>
        <w:t xml:space="preserve"> </w:t>
      </w:r>
      <w:r w:rsidR="007B1D95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CreationO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perating </w:t>
      </w:r>
      <w:r w:rsidR="007B1D95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C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oncern, </w:t>
      </w:r>
      <w:r w:rsidR="007B1D95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Maintain 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Characteristics</w:t>
      </w:r>
      <w:r w:rsidR="007B1D95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&amp; Groups</w:t>
      </w:r>
      <w:r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, Value fields, Cost based COPA and Account based COPA</w:t>
      </w:r>
      <w:r w:rsidR="007B1D95" w:rsidRPr="00E437E4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, COPA Planning, Activation of PA, Define Forms for PA Reporting, Create PA report,</w:t>
      </w:r>
    </w:p>
    <w:p w:rsidR="002D20C3" w:rsidRPr="00E437E4" w:rsidRDefault="00267E4C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Integration with MM, PP and SD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: Integration of FI with MM, PP and SD modules, inventory movement related account, billing and revenue account determination, interfaces design and testing.</w:t>
      </w:r>
    </w:p>
    <w:p w:rsidR="00A75915" w:rsidRPr="00E437E4" w:rsidRDefault="00A75915" w:rsidP="00E437E4">
      <w:pPr>
        <w:rPr>
          <w:rStyle w:val="Stro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  <w:bookmarkStart w:id="12" w:name="OLE_LINK12"/>
      <w:bookmarkStart w:id="13" w:name="OLE_LINK13"/>
      <w:bookmarkEnd w:id="5"/>
      <w:bookmarkEnd w:id="6"/>
      <w:bookmarkEnd w:id="7"/>
    </w:p>
    <w:p w:rsidR="00B20C9E" w:rsidRPr="00E437E4" w:rsidRDefault="00C30C4C" w:rsidP="00E437E4">
      <w:pPr>
        <w:rPr>
          <w:rStyle w:val="Strong"/>
          <w:rFonts w:asciiTheme="minorHAnsi" w:hAnsiTheme="minorHAnsi"/>
          <w:color w:val="000000" w:themeColor="text1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bookmarkStart w:id="14" w:name="OLE_LINK29"/>
      <w:bookmarkStart w:id="15" w:name="OLE_LINK30"/>
      <w:bookmarkEnd w:id="8"/>
      <w:bookmarkEnd w:id="9"/>
      <w:r w:rsidRPr="00E437E4">
        <w:rPr>
          <w:rStyle w:val="Strong"/>
          <w:rFonts w:asciiTheme="minorHAnsi" w:hAnsiTheme="minorHAnsi"/>
          <w:color w:val="000000" w:themeColor="text1"/>
          <w:sz w:val="22"/>
          <w:szCs w:val="22"/>
          <w:u w:val="single"/>
          <w:bdr w:val="none" w:sz="0" w:space="0" w:color="auto" w:frame="1"/>
          <w:shd w:val="clear" w:color="auto" w:fill="FFFFFF"/>
        </w:rPr>
        <w:t>Professional Experience</w:t>
      </w:r>
      <w:bookmarkStart w:id="16" w:name="OLE_LINK5"/>
      <w:bookmarkStart w:id="17" w:name="OLE_LINK6"/>
      <w:bookmarkStart w:id="18" w:name="OLE_LINK7"/>
      <w:bookmarkStart w:id="19" w:name="OLE_LINK1"/>
      <w:bookmarkStart w:id="20" w:name="OLE_LINK2"/>
      <w:bookmarkEnd w:id="12"/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5"/>
        <w:gridCol w:w="4731"/>
      </w:tblGrid>
      <w:tr w:rsidR="00E437E4" w:rsidRPr="00E437E4" w:rsidTr="008F0211">
        <w:tc>
          <w:tcPr>
            <w:tcW w:w="4845" w:type="dxa"/>
            <w:shd w:val="clear" w:color="auto" w:fill="C2D69B" w:themeFill="accent3" w:themeFillTint="99"/>
          </w:tcPr>
          <w:p w:rsidR="00B20C9E" w:rsidRPr="00E437E4" w:rsidRDefault="00B20C9E" w:rsidP="00E437E4">
            <w:pPr>
              <w:tabs>
                <w:tab w:val="left" w:pos="4453"/>
              </w:tabs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Signet Jewelers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  <w:p w:rsidR="00B20C9E" w:rsidRPr="00E437E4" w:rsidRDefault="00B20C9E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SAP FICO Lead Business Consultant/Asst CFO</w:t>
            </w:r>
            <w:r w:rsidR="000803D8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/CIO</w:t>
            </w:r>
          </w:p>
        </w:tc>
        <w:tc>
          <w:tcPr>
            <w:tcW w:w="4731" w:type="dxa"/>
            <w:shd w:val="clear" w:color="auto" w:fill="C2D69B" w:themeFill="accent3" w:themeFillTint="99"/>
          </w:tcPr>
          <w:p w:rsidR="00B20C9E" w:rsidRPr="00E437E4" w:rsidRDefault="00B20C9E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May, 2019 to till date  </w:t>
            </w:r>
          </w:p>
        </w:tc>
      </w:tr>
    </w:tbl>
    <w:p w:rsidR="00B20C9E" w:rsidRPr="00E437E4" w:rsidRDefault="00B20C9E" w:rsidP="00E437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Style w:val="Stro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Responsibilities</w:t>
      </w:r>
    </w:p>
    <w:p w:rsidR="00977A43" w:rsidRPr="00E437E4" w:rsidRDefault="005A0B48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Full life </w:t>
      </w:r>
      <w:r w:rsidR="00597769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cycle </w:t>
      </w:r>
      <w:r w:rsidR="00C4490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Global Implementation.</w:t>
      </w:r>
    </w:p>
    <w:p w:rsidR="005A0B48" w:rsidRPr="00E437E4" w:rsidRDefault="005A0B48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Involved in creation</w:t>
      </w:r>
      <w:r w:rsidR="00454C04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/FD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new Vendors and Customers as per the Client’s requirement.</w:t>
      </w:r>
    </w:p>
    <w:p w:rsidR="00977A43" w:rsidRPr="00E437E4" w:rsidRDefault="00B56334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Involved in</w:t>
      </w:r>
      <w:r w:rsidR="00042EC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reation/FD</w:t>
      </w:r>
      <w:r w:rsidR="00977A43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House Banks, G/L accounts for Bank accounts and Electronic Bank Statements.</w:t>
      </w:r>
    </w:p>
    <w:p w:rsidR="00FD50C2" w:rsidRPr="00E437E4" w:rsidRDefault="008C3136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 workflow, APP </w:t>
      </w:r>
      <w:r w:rsidR="009904B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workflow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Dunning and ACH/IDOC/EDI</w:t>
      </w:r>
      <w:r w:rsidR="002A2AE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CO-PA Activation, Price </w:t>
      </w:r>
      <w:r w:rsidR="00A36D5A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Calculation (</w:t>
      </w:r>
      <w:r w:rsidR="002A2AE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Costing)</w:t>
      </w:r>
      <w:r w:rsidR="00A36D5A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COGS</w:t>
      </w:r>
      <w:r w:rsidR="006343E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904BE" w:rsidRPr="00E437E4" w:rsidRDefault="009904BE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Configuration/integration with</w:t>
      </w:r>
      <w:r w:rsidR="00B72601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FI-</w:t>
      </w:r>
      <w:r w:rsidR="00E114A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SD,</w:t>
      </w:r>
      <w:r w:rsidR="00B72601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FI-</w:t>
      </w:r>
      <w:r w:rsidR="00E114A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MM,PP,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Open Text, Vertex, Cadency, Reconnect, VIM, CAR</w:t>
      </w:r>
    </w:p>
    <w:p w:rsidR="002A2AE5" w:rsidRPr="00E437E4" w:rsidRDefault="00042ECB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Creation high level reporting plan and trained business/end users. </w:t>
      </w:r>
    </w:p>
    <w:p w:rsidR="00B20C9E" w:rsidRPr="00E437E4" w:rsidRDefault="00454C04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working with inshore/offshore</w:t>
      </w:r>
      <w:r w:rsidR="00B20C9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technical consultants in modification of outputs and program changes</w:t>
      </w:r>
    </w:p>
    <w:p w:rsidR="008C087A" w:rsidRPr="00E437E4" w:rsidRDefault="00C157B2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working in </w:t>
      </w:r>
      <w:r w:rsidR="00E437E4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Multi-tenant</w:t>
      </w:r>
      <w:r w:rsidR="008C087A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with the customer</w:t>
      </w:r>
    </w:p>
    <w:p w:rsidR="007B19D6" w:rsidRPr="00E437E4" w:rsidRDefault="007B19D6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Conduct daily standup /</w:t>
      </w:r>
      <w:r w:rsidR="00454C04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prepare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weekly Board Meeting/ Report to CIO,CFO and CEO </w:t>
      </w:r>
    </w:p>
    <w:p w:rsidR="00B20C9E" w:rsidRPr="00E437E4" w:rsidRDefault="00B20C9E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Configuration of CR (change request).</w:t>
      </w:r>
    </w:p>
    <w:p w:rsidR="00B20C9E" w:rsidRPr="00E437E4" w:rsidRDefault="00B20C9E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Handling Configuration related changes in Production Environment</w:t>
      </w:r>
      <w:r w:rsidR="00C4490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20C9E" w:rsidRPr="00E437E4" w:rsidRDefault="00B20C9E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Creation / Change of Master records of G/L, Vendor &amp; Customer</w:t>
      </w:r>
    </w:p>
    <w:p w:rsidR="00B20C9E" w:rsidRPr="00E437E4" w:rsidRDefault="00B20C9E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Conducted Unit testing, Integration testing &amp; User acceptance testing (UAT).</w:t>
      </w:r>
    </w:p>
    <w:p w:rsidR="00B20C9E" w:rsidRPr="00E437E4" w:rsidRDefault="00B20C9E" w:rsidP="00E437E4">
      <w:p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B20C9E" w:rsidRPr="00E437E4" w:rsidRDefault="00B20C9E" w:rsidP="00E437E4">
      <w:pPr>
        <w:rPr>
          <w:rStyle w:val="Stro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5"/>
        <w:gridCol w:w="4731"/>
      </w:tblGrid>
      <w:tr w:rsidR="00E437E4" w:rsidRPr="00E437E4" w:rsidTr="009C4197">
        <w:tc>
          <w:tcPr>
            <w:tcW w:w="4845" w:type="dxa"/>
            <w:shd w:val="clear" w:color="auto" w:fill="C2D69B" w:themeFill="accent3" w:themeFillTint="99"/>
          </w:tcPr>
          <w:p w:rsidR="009C4197" w:rsidRPr="00E437E4" w:rsidRDefault="00A75915" w:rsidP="00E437E4">
            <w:pPr>
              <w:tabs>
                <w:tab w:val="left" w:pos="4453"/>
              </w:tabs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Mylan Pharmaceuticals</w:t>
            </w:r>
            <w:r w:rsidR="009C4197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  <w:p w:rsidR="00A75915" w:rsidRPr="00E437E4" w:rsidRDefault="009C4197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SAP FI</w:t>
            </w:r>
            <w:r w:rsidR="00F861C0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</w:t>
            </w:r>
            <w:r w:rsidR="003E35EA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A75915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Support 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Consultant</w:t>
            </w:r>
          </w:p>
        </w:tc>
        <w:tc>
          <w:tcPr>
            <w:tcW w:w="4731" w:type="dxa"/>
            <w:shd w:val="clear" w:color="auto" w:fill="C2D69B" w:themeFill="accent3" w:themeFillTint="99"/>
          </w:tcPr>
          <w:p w:rsidR="009C4197" w:rsidRPr="00E437E4" w:rsidRDefault="009C4197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Apr, 2018 to </w:t>
            </w:r>
            <w:r w:rsidR="00B20C9E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April</w:t>
            </w:r>
          </w:p>
        </w:tc>
      </w:tr>
    </w:tbl>
    <w:p w:rsidR="00D0216C" w:rsidRPr="00E437E4" w:rsidRDefault="009C4197" w:rsidP="00E437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Style w:val="Stro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Responsibilities</w:t>
      </w:r>
    </w:p>
    <w:p w:rsidR="009C4197" w:rsidRPr="00E437E4" w:rsidRDefault="009C4197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Address the Client/Users and their concerns</w:t>
      </w:r>
    </w:p>
    <w:p w:rsidR="009C4197" w:rsidRPr="00E437E4" w:rsidRDefault="009C4197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Participating with technical consultants in modification of outputs and program changes</w:t>
      </w:r>
    </w:p>
    <w:p w:rsidR="009C4197" w:rsidRPr="00E437E4" w:rsidRDefault="009C4197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Configuration of </w:t>
      </w:r>
      <w:r w:rsidR="00975E1D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CR (change request).</w:t>
      </w:r>
    </w:p>
    <w:p w:rsidR="009C4197" w:rsidRPr="00E437E4" w:rsidRDefault="009C4197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Problem resolution as part of support - Analyze Ticket which includes identification of the issue, determine root cause of the issues and issue resolutions</w:t>
      </w:r>
    </w:p>
    <w:p w:rsidR="00837391" w:rsidRPr="00E437E4" w:rsidRDefault="00837391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Working with end user to handling EDI related Issues.</w:t>
      </w:r>
    </w:p>
    <w:p w:rsidR="009C4197" w:rsidRPr="00E437E4" w:rsidRDefault="00BC0323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Coordinating </w:t>
      </w:r>
      <w:r w:rsidR="009C419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other SAP modules 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consultants </w:t>
      </w:r>
      <w:r w:rsidR="009C4197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as a part of support process ensuring that the client issues are addressed effectively</w:t>
      </w:r>
    </w:p>
    <w:p w:rsidR="009C4197" w:rsidRPr="00E437E4" w:rsidRDefault="009C4197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Handling Configuration related changes in Production Environment</w:t>
      </w:r>
    </w:p>
    <w:p w:rsidR="009C4197" w:rsidRPr="00E437E4" w:rsidRDefault="009C4197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Creation / Change of Master records of </w:t>
      </w:r>
      <w:r w:rsidR="00CC467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G/L, Vendor &amp;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Customer</w:t>
      </w:r>
    </w:p>
    <w:p w:rsidR="003E5F23" w:rsidRPr="00E437E4" w:rsidRDefault="009C4197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Developing Standard Costing reports using BAPI’s</w:t>
      </w:r>
    </w:p>
    <w:p w:rsidR="003E5F23" w:rsidRPr="00E437E4" w:rsidRDefault="003E5F23" w:rsidP="00E437E4">
      <w:pPr>
        <w:numPr>
          <w:ilvl w:val="0"/>
          <w:numId w:val="16"/>
        </w:numPr>
        <w:ind w:left="360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Conducted Unit testing, Integration testing &amp; User acceptance testing (UAT).</w:t>
      </w:r>
    </w:p>
    <w:p w:rsidR="009C4197" w:rsidRPr="00E437E4" w:rsidRDefault="009C4197" w:rsidP="00E437E4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9C4197" w:rsidRPr="00E437E4" w:rsidRDefault="009C4197" w:rsidP="00E437E4">
      <w:pPr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4"/>
        <w:gridCol w:w="4722"/>
      </w:tblGrid>
      <w:tr w:rsidR="00E437E4" w:rsidRPr="00E437E4" w:rsidTr="00047C7A">
        <w:tc>
          <w:tcPr>
            <w:tcW w:w="5508" w:type="dxa"/>
            <w:shd w:val="clear" w:color="auto" w:fill="C2D69B" w:themeFill="accent3" w:themeFillTint="99"/>
          </w:tcPr>
          <w:p w:rsidR="00D550AD" w:rsidRPr="00E437E4" w:rsidRDefault="00D550AD" w:rsidP="00E437E4">
            <w:pPr>
              <w:tabs>
                <w:tab w:val="left" w:pos="4453"/>
              </w:tabs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Branch Banking and Trust Company 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ab/>
            </w:r>
          </w:p>
          <w:p w:rsidR="00D550AD" w:rsidRPr="00E437E4" w:rsidRDefault="00D550AD" w:rsidP="00E437E4">
            <w:pPr>
              <w:rPr>
                <w:rFonts w:asciiTheme="minorHAnsi" w:hAnsiTheme="minorHAnsi" w:cstheme="minorHAnsi"/>
                <w:b/>
                <w:smallCaps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</w:t>
            </w:r>
            <w:r w:rsidR="007F6023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APFI</w:t>
            </w:r>
            <w:r w:rsidR="00D9517A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-</w:t>
            </w:r>
            <w:r w:rsidR="00F861C0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</w:t>
            </w:r>
            <w:r w:rsidR="007F6023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Consultant </w:t>
            </w:r>
          </w:p>
        </w:tc>
        <w:tc>
          <w:tcPr>
            <w:tcW w:w="5508" w:type="dxa"/>
            <w:shd w:val="clear" w:color="auto" w:fill="C2D69B" w:themeFill="accent3" w:themeFillTint="99"/>
          </w:tcPr>
          <w:p w:rsidR="00D550AD" w:rsidRPr="00E437E4" w:rsidRDefault="00D550AD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Apr</w:t>
            </w:r>
            <w:r w:rsidR="007F6023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,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2016 to Mar</w:t>
            </w:r>
            <w:r w:rsidR="007F6023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,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2018  </w:t>
            </w:r>
          </w:p>
        </w:tc>
      </w:tr>
    </w:tbl>
    <w:p w:rsidR="00A22D39" w:rsidRPr="00E437E4" w:rsidRDefault="00606200" w:rsidP="00E437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bookmarkStart w:id="21" w:name="OLE_LINK3"/>
      <w:bookmarkStart w:id="22" w:name="OLE_LINK4"/>
      <w:bookmarkEnd w:id="14"/>
      <w:bookmarkEnd w:id="15"/>
      <w:bookmarkEnd w:id="16"/>
      <w:bookmarkEnd w:id="17"/>
      <w:bookmarkEnd w:id="18"/>
      <w:r w:rsidRPr="00E437E4">
        <w:rPr>
          <w:rStyle w:val="Stro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Responsibilities</w:t>
      </w:r>
    </w:p>
    <w:p w:rsidR="00AB34B7" w:rsidRPr="00E437E4" w:rsidRDefault="005635C9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3" w:name="OLE_LINK8"/>
      <w:bookmarkStart w:id="24" w:name="OLE_LINK9"/>
      <w:bookmarkStart w:id="25" w:name="OLE_LINK19"/>
      <w:bookmarkEnd w:id="19"/>
      <w:bookmarkEnd w:id="20"/>
      <w:bookmarkEnd w:id="21"/>
      <w:bookmarkEnd w:id="22"/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Organization Structure by creating Company Code, Chart of Accounts, Posting Period Variants, and Field Status Variants.</w:t>
      </w:r>
    </w:p>
    <w:p w:rsidR="00AB34B7" w:rsidRPr="00E437E4" w:rsidRDefault="005635C9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House Banks, G/L accounts for Bank accounts and Electronic Bank Statements.</w:t>
      </w:r>
    </w:p>
    <w:p w:rsidR="00AB34B7" w:rsidRPr="00E437E4" w:rsidRDefault="005635C9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Worked on the configuration of Sample, Recurring, Reversal, and Parking documents.</w:t>
      </w:r>
    </w:p>
    <w:p w:rsidR="00AB34B7" w:rsidRPr="00E437E4" w:rsidRDefault="005635C9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Involved in creation of new Vendors and Customers as per the Client’s requirement.</w:t>
      </w:r>
    </w:p>
    <w:p w:rsidR="00FD4E7C" w:rsidRPr="00E437E4" w:rsidRDefault="00C72235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Accounts Payable </w:t>
      </w:r>
      <w:r w:rsidR="00343FDF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Automatic Payment Program, Invoices, outgoing payment processing account clearing, credit memo processing, payment corrections and month-end closing including reconciling the GR/IR account.</w:t>
      </w:r>
    </w:p>
    <w:p w:rsidR="00AB34B7" w:rsidRPr="00E437E4" w:rsidRDefault="0003786D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</w:t>
      </w:r>
      <w:r w:rsidR="00C7223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check lots, void and reissue of checks online cash and blockage of payments for certain vendors.</w:t>
      </w:r>
    </w:p>
    <w:p w:rsidR="00AB34B7" w:rsidRPr="00E437E4" w:rsidRDefault="00C72235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terms of payment for cash disco</w:t>
      </w:r>
      <w:r w:rsidR="00295690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unt and special transactions like down payment</w:t>
      </w:r>
    </w:p>
    <w:p w:rsidR="00295690" w:rsidRPr="00E437E4" w:rsidRDefault="00D87565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vendor groups, vendor master records, tolerance limi</w:t>
      </w:r>
      <w:r w:rsidR="0003786D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ts for over and under payments.</w:t>
      </w:r>
    </w:p>
    <w:p w:rsidR="00196B6F" w:rsidRPr="00E437E4" w:rsidRDefault="00D87565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House Bank</w:t>
      </w:r>
      <w:r w:rsidR="0003786D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196B6F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805378" w:rsidRPr="00E437E4" w:rsidRDefault="00D87565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Defined and maintained in the Validation and Substitution rules at header</w:t>
      </w:r>
      <w:r w:rsidR="0080537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line item and document levels.</w:t>
      </w:r>
    </w:p>
    <w:p w:rsidR="00D87565" w:rsidRPr="00E437E4" w:rsidRDefault="00D10BF0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Involved in integration of FI-MM</w:t>
      </w:r>
      <w:r w:rsidR="0080537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FI-SD.</w:t>
      </w:r>
    </w:p>
    <w:p w:rsidR="006C6F23" w:rsidRPr="00E437E4" w:rsidRDefault="006C6F23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Asset Accounting (FI-AA), structured and valuated Fixed Assets, created Asset values, Acquisitions entry and alterations during use, Asset retirement.</w:t>
      </w:r>
    </w:p>
    <w:p w:rsidR="006C6F23" w:rsidRPr="00E437E4" w:rsidRDefault="006C6F23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Trained end-users</w:t>
      </w:r>
      <w:r w:rsidR="0098219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General ledgers (G/L)</w:t>
      </w:r>
      <w:r w:rsidR="00170F43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982195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Accounts Receivable (AR) and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Accounts Payable (AP).</w:t>
      </w:r>
    </w:p>
    <w:p w:rsidR="006C6F23" w:rsidRPr="00E437E4" w:rsidRDefault="006C6F23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Conducted workshops, documented business requirements and competed workflow diagrams.</w:t>
      </w:r>
    </w:p>
    <w:p w:rsidR="006C6F23" w:rsidRPr="00E437E4" w:rsidRDefault="006C6F23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Assisted with configuration, technical master data and in</w:t>
      </w:r>
      <w:r w:rsidR="0068099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itial go-live user master data set-up.</w:t>
      </w:r>
    </w:p>
    <w:p w:rsidR="00FD4E7C" w:rsidRPr="00E437E4" w:rsidRDefault="00170F43" w:rsidP="00E437E4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Conducted Unit testing, Integration testing </w:t>
      </w:r>
      <w:r w:rsidR="0068099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&amp;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User acceptance t</w:t>
      </w:r>
      <w:r w:rsidR="0068099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esting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(UAT)</w:t>
      </w:r>
      <w:r w:rsidR="0068099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75915" w:rsidRPr="00E437E4" w:rsidRDefault="00A75915" w:rsidP="00E437E4">
      <w:pPr>
        <w:ind w:left="540"/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784"/>
      </w:tblGrid>
      <w:tr w:rsidR="00E437E4" w:rsidRPr="00E437E4" w:rsidTr="00453BA6">
        <w:tc>
          <w:tcPr>
            <w:tcW w:w="5508" w:type="dxa"/>
            <w:shd w:val="clear" w:color="auto" w:fill="C2D69B" w:themeFill="accent3" w:themeFillTint="99"/>
            <w:hideMark/>
          </w:tcPr>
          <w:p w:rsidR="00453BA6" w:rsidRPr="00E437E4" w:rsidRDefault="00453BA6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Wells Fargo &amp; Company 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br/>
              <w:t xml:space="preserve"> SAP FICO Consultant</w:t>
            </w:r>
          </w:p>
        </w:tc>
        <w:tc>
          <w:tcPr>
            <w:tcW w:w="5508" w:type="dxa"/>
            <w:shd w:val="clear" w:color="auto" w:fill="C2D69B" w:themeFill="accent3" w:themeFillTint="99"/>
            <w:hideMark/>
          </w:tcPr>
          <w:p w:rsidR="00453BA6" w:rsidRPr="00E437E4" w:rsidRDefault="00453BA6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December 2014 to March 2016</w:t>
            </w:r>
          </w:p>
        </w:tc>
      </w:tr>
    </w:tbl>
    <w:p w:rsidR="00453BA6" w:rsidRPr="00E437E4" w:rsidRDefault="00C56FCB" w:rsidP="00E437E4">
      <w:pPr>
        <w:rPr>
          <w:rFonts w:asciiTheme="minorHAnsi" w:hAnsiTheme="minorHAnsi" w:cstheme="minorBidi"/>
          <w:b/>
          <w:smallCaps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Bidi"/>
          <w:b/>
          <w:smallCaps/>
          <w:color w:val="000000" w:themeColor="text1"/>
          <w:sz w:val="22"/>
          <w:szCs w:val="22"/>
        </w:rPr>
        <w:t>Responsibilities</w:t>
      </w:r>
    </w:p>
    <w:p w:rsidR="00C56FCB" w:rsidRPr="00E437E4" w:rsidRDefault="00C56FCB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Is expected to Work closely with IT/Business leads to deliver, maintain and troubleshoot and enhance SAP functionality</w:t>
      </w:r>
    </w:p>
    <w:p w:rsidR="00C56FCB" w:rsidRPr="00E437E4" w:rsidRDefault="00C56FCB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Write detailed specifications for development of custom programs</w:t>
      </w:r>
    </w:p>
    <w:p w:rsidR="00C56FCB" w:rsidRPr="00E437E4" w:rsidRDefault="00C56FCB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Perform necessary SAP configurations</w:t>
      </w:r>
    </w:p>
    <w:p w:rsidR="00C56FCB" w:rsidRPr="00E437E4" w:rsidRDefault="00C56FCB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Provide leadership to junior systems analysts and client personnel assigned to projects</w:t>
      </w:r>
    </w:p>
    <w:p w:rsidR="00DC0CCE" w:rsidRPr="00E437E4" w:rsidRDefault="00C56FCB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Conduct knowledge transfer and training of end-users, including sharing best </w:t>
      </w:r>
      <w:r w:rsidR="00DC0CC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practice</w:t>
      </w:r>
    </w:p>
    <w:p w:rsidR="00DC0CCE" w:rsidRPr="00E437E4" w:rsidRDefault="00DC0CCE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Worked on the configuration of Sample, Recurring, Reversal, and Parking documents</w:t>
      </w:r>
    </w:p>
    <w:p w:rsidR="00DC0CCE" w:rsidRPr="00E437E4" w:rsidRDefault="00DC0CCE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Involved in creation of new Vendors and Customers as per the Client’s requirement</w:t>
      </w:r>
    </w:p>
    <w:p w:rsidR="00DC0CCE" w:rsidRPr="00E437E4" w:rsidRDefault="00DC0CCE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Accounts Payable configured Automatic Payment Program, Invoices, outgoing payment processing account clearing, credit memo processing, payment corrections and month-end closing including reconciling the GR/IR account. </w:t>
      </w:r>
    </w:p>
    <w:p w:rsidR="00DC0CCE" w:rsidRPr="00E437E4" w:rsidRDefault="00DC0CCE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Trained end-users in Accounts Receivable (AR) and Accounts Payable (AP).</w:t>
      </w:r>
    </w:p>
    <w:p w:rsidR="00DC0CCE" w:rsidRPr="00E437E4" w:rsidRDefault="00DC0CCE" w:rsidP="00E437E4">
      <w:pPr>
        <w:numPr>
          <w:ilvl w:val="0"/>
          <w:numId w:val="19"/>
        </w:numPr>
        <w:shd w:val="clear" w:color="auto" w:fill="FFFFFF"/>
        <w:ind w:left="3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Preparing and participating in business blueprint workshops</w:t>
      </w:r>
    </w:p>
    <w:p w:rsidR="00DC0CCE" w:rsidRPr="00E437E4" w:rsidRDefault="00DC0CCE" w:rsidP="00E437E4">
      <w:pPr>
        <w:shd w:val="clear" w:color="auto" w:fill="FFFFFF"/>
        <w:ind w:left="15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0"/>
        <w:gridCol w:w="4600"/>
      </w:tblGrid>
      <w:tr w:rsidR="00E437E4" w:rsidRPr="00E437E4" w:rsidTr="00A22D39">
        <w:tc>
          <w:tcPr>
            <w:tcW w:w="4760" w:type="dxa"/>
            <w:shd w:val="clear" w:color="auto" w:fill="C2D69B" w:themeFill="accent3" w:themeFillTint="99"/>
          </w:tcPr>
          <w:p w:rsidR="00F4309D" w:rsidRPr="00E437E4" w:rsidRDefault="00F4309D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Dollar General Corporation </w:t>
            </w: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br/>
              <w:t>SAP FI/CO Analyst</w:t>
            </w:r>
          </w:p>
        </w:tc>
        <w:tc>
          <w:tcPr>
            <w:tcW w:w="4600" w:type="dxa"/>
            <w:shd w:val="clear" w:color="auto" w:fill="C2D69B" w:themeFill="accent3" w:themeFillTint="99"/>
          </w:tcPr>
          <w:p w:rsidR="00F4309D" w:rsidRPr="00E437E4" w:rsidRDefault="00F4309D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Jun, 2008 to Mar, 2016</w:t>
            </w:r>
          </w:p>
        </w:tc>
      </w:tr>
    </w:tbl>
    <w:bookmarkEnd w:id="23"/>
    <w:bookmarkEnd w:id="24"/>
    <w:bookmarkEnd w:id="25"/>
    <w:p w:rsidR="00A22D39" w:rsidRPr="00E437E4" w:rsidRDefault="00A22D39" w:rsidP="00E437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E437E4">
        <w:rPr>
          <w:rStyle w:val="Stro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Responsibilities</w:t>
      </w:r>
    </w:p>
    <w:p w:rsidR="00D0216C" w:rsidRPr="00E437E4" w:rsidRDefault="00D0216C" w:rsidP="00E437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760D0" w:rsidRPr="00E437E4" w:rsidRDefault="00CD2783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Assisted</w:t>
      </w:r>
      <w:r w:rsidR="008760D0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Configuration of the G/L accounts</w:t>
      </w:r>
      <w:r w:rsidR="007D054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Vendor and Customer master data, defined </w:t>
      </w:r>
      <w:r w:rsidR="008E27A3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the</w:t>
      </w:r>
      <w:r w:rsidR="007D054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Tax on Sales and Purchases, Tax Accounts.</w:t>
      </w:r>
    </w:p>
    <w:p w:rsidR="007D054E" w:rsidRPr="00E437E4" w:rsidRDefault="007D054E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all business transactions for Accounts Payable and Account Receivables.</w:t>
      </w:r>
    </w:p>
    <w:p w:rsidR="007D054E" w:rsidRPr="00E437E4" w:rsidRDefault="007D054E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the House Banks, G/L accounts for Bank accounts and Bank account Reconciliation Program.</w:t>
      </w:r>
    </w:p>
    <w:p w:rsidR="007D054E" w:rsidRPr="00E437E4" w:rsidRDefault="007D054E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</w:t>
      </w:r>
      <w:r w:rsidR="006130AD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 the integration of MM and SD modules with </w:t>
      </w:r>
      <w:r w:rsidR="007F6023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SAP FINANCIALS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D054E" w:rsidRPr="00E437E4" w:rsidRDefault="007D054E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Worked on the</w:t>
      </w:r>
      <w:r w:rsidR="006130AD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Configuration of Month End Closing and Year End Closing Procedures.</w:t>
      </w:r>
    </w:p>
    <w:p w:rsidR="006130AD" w:rsidRPr="00E437E4" w:rsidRDefault="006130AD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Configured Cost Center Hiera</w:t>
      </w:r>
      <w:r w:rsidR="009E2CC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chy,</w:t>
      </w:r>
      <w:r w:rsidR="00CC0D2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Cost Centers, </w:t>
      </w:r>
      <w:r w:rsidR="004F06D0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and assigned</w:t>
      </w:r>
      <w:r w:rsidR="007F6023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Cost Centers.</w:t>
      </w:r>
    </w:p>
    <w:p w:rsidR="00CC0D28" w:rsidRPr="00E437E4" w:rsidRDefault="00CC0D28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Involved in the configuration of hierarchy for various responsibility units by means of Profit Center Accounting, Created Profit Centers, and assigned Balance Sheet Items to respective Profit Centers</w:t>
      </w:r>
      <w:r w:rsidR="00147E92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3200F" w:rsidRPr="00E437E4" w:rsidRDefault="00B3200F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Assisted in the configuration of Fix Assets, Asset Classes</w:t>
      </w:r>
      <w:r w:rsidR="00AA255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COD, Screen Layout, Dep</w:t>
      </w:r>
      <w:r w:rsidR="00670A4F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reciation</w:t>
      </w:r>
      <w:r w:rsidR="00AA255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Method, Dep</w:t>
      </w:r>
      <w:r w:rsidR="00670A4F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reciation</w:t>
      </w:r>
      <w:r w:rsidR="00AA255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Key and integration with Financial Accounting.</w:t>
      </w:r>
    </w:p>
    <w:p w:rsidR="00147E92" w:rsidRPr="00E437E4" w:rsidRDefault="00215E2B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Documented critical changes, performed system tests and trained client team members on the new system functionality.</w:t>
      </w:r>
    </w:p>
    <w:p w:rsidR="00215E2B" w:rsidRPr="00E437E4" w:rsidRDefault="00CD2783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Assisted</w:t>
      </w:r>
      <w:r w:rsidR="00215E2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Generation of Reports inMM,</w:t>
      </w:r>
      <w:r w:rsidR="00AB75E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SD</w:t>
      </w:r>
      <w:r w:rsidR="002C206E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PP</w:t>
      </w:r>
      <w:r w:rsidR="00215E2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and FI modules.</w:t>
      </w:r>
    </w:p>
    <w:p w:rsidR="00215E2B" w:rsidRPr="00E437E4" w:rsidRDefault="00CD2783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Assisted</w:t>
      </w:r>
      <w:r w:rsidR="00215E2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Modification of existing Layout of standard script of Sales Order Invoice as per requirements.</w:t>
      </w:r>
    </w:p>
    <w:p w:rsidR="00A75915" w:rsidRPr="00E437E4" w:rsidRDefault="00215E2B" w:rsidP="00E437E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Interacted closely with Technical team for development of Functional and Technical Specifications</w:t>
      </w:r>
    </w:p>
    <w:p w:rsidR="00A75915" w:rsidRPr="00E437E4" w:rsidRDefault="00A75915" w:rsidP="00E437E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617"/>
      </w:tblGrid>
      <w:tr w:rsidR="00E437E4" w:rsidRPr="00E437E4" w:rsidTr="00A22D39">
        <w:tc>
          <w:tcPr>
            <w:tcW w:w="4743" w:type="dxa"/>
            <w:shd w:val="clear" w:color="auto" w:fill="C2D69B" w:themeFill="accent3" w:themeFillTint="99"/>
          </w:tcPr>
          <w:p w:rsidR="00443981" w:rsidRPr="00E437E4" w:rsidRDefault="00443981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College Computer Science</w:t>
            </w:r>
          </w:p>
          <w:p w:rsidR="00443981" w:rsidRPr="00E437E4" w:rsidRDefault="00443981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Job Title: Accounts Executive</w:t>
            </w:r>
          </w:p>
        </w:tc>
        <w:tc>
          <w:tcPr>
            <w:tcW w:w="4617" w:type="dxa"/>
            <w:shd w:val="clear" w:color="auto" w:fill="C2D69B" w:themeFill="accent3" w:themeFillTint="99"/>
          </w:tcPr>
          <w:p w:rsidR="00443981" w:rsidRPr="00E437E4" w:rsidRDefault="00966514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July, </w:t>
            </w:r>
            <w:r w:rsidR="00443981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200</w:t>
            </w:r>
            <w:r w:rsidR="00F92A18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2</w:t>
            </w:r>
            <w:r w:rsidR="00443981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to May 20</w:t>
            </w:r>
            <w:r w:rsidR="00F92A18"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07</w:t>
            </w:r>
          </w:p>
        </w:tc>
      </w:tr>
    </w:tbl>
    <w:p w:rsidR="00A22D39" w:rsidRPr="00E437E4" w:rsidRDefault="00A22D39" w:rsidP="00E437E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E437E4">
        <w:rPr>
          <w:rStyle w:val="Strong"/>
          <w:rFonts w:asciiTheme="minorHAnsi" w:hAnsiTheme="minorHAnsi"/>
          <w:color w:val="000000" w:themeColor="text1"/>
          <w:sz w:val="22"/>
          <w:szCs w:val="22"/>
          <w:bdr w:val="none" w:sz="0" w:space="0" w:color="auto" w:frame="1"/>
        </w:rPr>
        <w:t>Responsibilities</w:t>
      </w:r>
    </w:p>
    <w:p w:rsidR="00443981" w:rsidRPr="00E437E4" w:rsidRDefault="00443981" w:rsidP="00E437E4">
      <w:pPr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Verify Suppliers’ Invoices with Purchase Orders</w:t>
      </w:r>
    </w:p>
    <w:p w:rsidR="00443981" w:rsidRPr="00E437E4" w:rsidRDefault="00443981" w:rsidP="00E437E4">
      <w:pPr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Make payments to Sundry Creditors   </w:t>
      </w:r>
    </w:p>
    <w:p w:rsidR="00443981" w:rsidRPr="00E437E4" w:rsidRDefault="00443981" w:rsidP="00E437E4">
      <w:pPr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Enter Cash receipts &amp; post Journal vouchers</w:t>
      </w:r>
    </w:p>
    <w:p w:rsidR="00443981" w:rsidRPr="00E437E4" w:rsidRDefault="00443981" w:rsidP="00E437E4">
      <w:pPr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Maintaining Asset records</w:t>
      </w:r>
    </w:p>
    <w:p w:rsidR="00443981" w:rsidRPr="00E437E4" w:rsidRDefault="00443981" w:rsidP="00E437E4">
      <w:pPr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Verify Physical Inventory periodically</w:t>
      </w:r>
    </w:p>
    <w:p w:rsidR="00443981" w:rsidRPr="00E437E4" w:rsidRDefault="00443981" w:rsidP="00E437E4">
      <w:pPr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Prepare Bank Reconciliation Statements</w:t>
      </w:r>
    </w:p>
    <w:p w:rsidR="00966514" w:rsidRPr="00E437E4" w:rsidRDefault="00443981" w:rsidP="00E437E4">
      <w:pPr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Follow-up Customers to maintain regular cash flows &amp; required quantity of goods</w:t>
      </w:r>
    </w:p>
    <w:p w:rsidR="00966514" w:rsidRPr="00E437E4" w:rsidRDefault="00966514" w:rsidP="00E437E4">
      <w:pPr>
        <w:suppressAutoHyphens/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732"/>
      </w:tblGrid>
      <w:tr w:rsidR="00E437E4" w:rsidRPr="00E437E4" w:rsidTr="00047C7A">
        <w:tc>
          <w:tcPr>
            <w:tcW w:w="4844" w:type="dxa"/>
            <w:shd w:val="clear" w:color="auto" w:fill="C2D69B" w:themeFill="accent3" w:themeFillTint="99"/>
          </w:tcPr>
          <w:p w:rsidR="00966514" w:rsidRPr="00E437E4" w:rsidRDefault="001B580B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Technical Skills</w:t>
            </w:r>
          </w:p>
        </w:tc>
        <w:tc>
          <w:tcPr>
            <w:tcW w:w="4732" w:type="dxa"/>
            <w:shd w:val="clear" w:color="auto" w:fill="C2D69B" w:themeFill="accent3" w:themeFillTint="99"/>
          </w:tcPr>
          <w:p w:rsidR="00966514" w:rsidRPr="00E437E4" w:rsidRDefault="00966514" w:rsidP="00E437E4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D0216C" w:rsidRPr="00E437E4" w:rsidRDefault="00D0216C" w:rsidP="00E437E4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26" w:name="OLE_LINK16"/>
    </w:p>
    <w:p w:rsidR="000139BE" w:rsidRPr="00E437E4" w:rsidRDefault="000139BE" w:rsidP="00E437E4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SAP S4/HANA </w:t>
      </w:r>
      <w:r w:rsidRPr="00E437E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Financial Accounting</w:t>
      </w: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Version </w:t>
      </w:r>
      <w:r w:rsidRPr="00E437E4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1709/1809</w:t>
      </w:r>
    </w:p>
    <w:p w:rsidR="009C4197" w:rsidRPr="00E437E4" w:rsidRDefault="009C4197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SAP</w:t>
      </w:r>
      <w:r w:rsidR="00C6387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Financial Accounting </w:t>
      </w: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Version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: ECC 6.0</w:t>
      </w: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Enhancement Package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: EhP7</w:t>
      </w:r>
    </w:p>
    <w:p w:rsidR="009C4197" w:rsidRPr="00E437E4" w:rsidRDefault="009C4197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Tools: 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ASAP Methodology</w:t>
      </w:r>
      <w:r w:rsidR="00C63878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Agile Methodology</w:t>
      </w:r>
      <w:r w:rsidR="00DA57FB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</w:p>
    <w:p w:rsidR="00DA57FB" w:rsidRPr="00E437E4" w:rsidRDefault="002F362A" w:rsidP="00E437E4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Programming Languages</w:t>
      </w:r>
      <w:r w:rsidR="00DA57FB"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DA57FB" w:rsidRPr="00E437E4">
        <w:rPr>
          <w:rFonts w:asciiTheme="minorHAnsi" w:hAnsiTheme="minorHAnsi"/>
          <w:color w:val="000000" w:themeColor="text1"/>
          <w:sz w:val="22"/>
          <w:szCs w:val="22"/>
        </w:rPr>
        <w:t xml:space="preserve"> HTML, CSS, Visual Visio, Work-flow Diagram, C#,</w:t>
      </w:r>
      <w:r w:rsidR="00E437E4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DA57FB" w:rsidRPr="00E437E4">
        <w:rPr>
          <w:rFonts w:asciiTheme="minorHAnsi" w:hAnsiTheme="minorHAnsi"/>
          <w:color w:val="000000" w:themeColor="text1"/>
          <w:sz w:val="22"/>
          <w:szCs w:val="22"/>
        </w:rPr>
        <w:t xml:space="preserve">Visual Basic, ASP, .Net, </w:t>
      </w:r>
    </w:p>
    <w:p w:rsidR="00DA57FB" w:rsidRPr="00E437E4" w:rsidRDefault="00DA57FB" w:rsidP="00E437E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Application Software: 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MS Office (Word, Excel, Power point, Access)</w:t>
      </w:r>
    </w:p>
    <w:p w:rsidR="00DA57FB" w:rsidRPr="00E437E4" w:rsidRDefault="00DA57FB" w:rsidP="00E437E4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E437E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Operating Systems</w:t>
      </w:r>
      <w:r w:rsidRPr="00E437E4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="00E437E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="00A4788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Windows NT, 2000, XP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A4788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10,</w:t>
      </w:r>
      <w:r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Mac OS</w:t>
      </w:r>
      <w:r w:rsidR="00A4788C" w:rsidRPr="00E437E4">
        <w:rPr>
          <w:rFonts w:asciiTheme="minorHAnsi" w:hAnsiTheme="minorHAnsi" w:cstheme="minorHAnsi"/>
          <w:color w:val="000000" w:themeColor="text1"/>
          <w:sz w:val="22"/>
          <w:szCs w:val="22"/>
        </w:rPr>
        <w:t>, Server 2003, 2008, 2012, Linux</w:t>
      </w:r>
    </w:p>
    <w:bookmarkEnd w:id="26"/>
    <w:p w:rsidR="00A75915" w:rsidRPr="00E437E4" w:rsidRDefault="00A75915" w:rsidP="00E437E4">
      <w:pPr>
        <w:suppressAutoHyphens/>
        <w:rPr>
          <w:rFonts w:asciiTheme="minorHAnsi" w:hAnsi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"/>
        <w:gridCol w:w="3196"/>
        <w:gridCol w:w="1648"/>
        <w:gridCol w:w="1533"/>
        <w:gridCol w:w="3199"/>
      </w:tblGrid>
      <w:tr w:rsidR="00E437E4" w:rsidRPr="00E437E4" w:rsidTr="00E437E4">
        <w:trPr>
          <w:gridBefore w:val="1"/>
          <w:wBefore w:w="72" w:type="dxa"/>
        </w:trPr>
        <w:tc>
          <w:tcPr>
            <w:tcW w:w="4844" w:type="dxa"/>
            <w:gridSpan w:val="2"/>
            <w:shd w:val="clear" w:color="auto" w:fill="C2D69B" w:themeFill="accent3" w:themeFillTint="99"/>
          </w:tcPr>
          <w:p w:rsidR="00966514" w:rsidRPr="00E437E4" w:rsidRDefault="00966514" w:rsidP="00E437E4">
            <w:pP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4732" w:type="dxa"/>
            <w:gridSpan w:val="2"/>
            <w:shd w:val="clear" w:color="auto" w:fill="C2D69B" w:themeFill="accent3" w:themeFillTint="99"/>
          </w:tcPr>
          <w:p w:rsidR="00966514" w:rsidRPr="00E437E4" w:rsidRDefault="00966514" w:rsidP="00E437E4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</w:p>
        </w:tc>
      </w:tr>
      <w:tr w:rsidR="00E437E4" w:rsidRPr="00E437E4" w:rsidTr="00E437E4">
        <w:trPr>
          <w:trHeight w:val="80"/>
        </w:trPr>
        <w:tc>
          <w:tcPr>
            <w:tcW w:w="3268" w:type="dxa"/>
            <w:gridSpan w:val="2"/>
            <w:hideMark/>
          </w:tcPr>
          <w:p w:rsidR="002178CD" w:rsidRPr="00E437E4" w:rsidRDefault="002178CD" w:rsidP="00E437E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Master In Information Technology </w:t>
            </w:r>
          </w:p>
        </w:tc>
        <w:tc>
          <w:tcPr>
            <w:tcW w:w="3181" w:type="dxa"/>
            <w:gridSpan w:val="2"/>
            <w:hideMark/>
          </w:tcPr>
          <w:p w:rsidR="002178CD" w:rsidRPr="00E437E4" w:rsidRDefault="002178CD" w:rsidP="00E437E4">
            <w:pPr>
              <w:rPr>
                <w:rFonts w:asciiTheme="minorHAnsi" w:hAnsiTheme="minorHAnsi" w:cstheme="minorHAnsi"/>
                <w:smallCaps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smallCaps/>
                <w:color w:val="000000" w:themeColor="text1"/>
                <w:sz w:val="22"/>
                <w:szCs w:val="22"/>
              </w:rPr>
              <w:t xml:space="preserve">Punjab university, Lahore </w:t>
            </w:r>
          </w:p>
          <w:p w:rsidR="002E73FD" w:rsidRPr="00E437E4" w:rsidRDefault="002E73FD" w:rsidP="00E437E4">
            <w:pPr>
              <w:rPr>
                <w:rFonts w:asciiTheme="minorHAnsi" w:hAnsiTheme="minorHAnsi" w:cstheme="minorHAnsi"/>
                <w:smallCaps/>
                <w:color w:val="000000" w:themeColor="text1"/>
                <w:sz w:val="22"/>
                <w:szCs w:val="22"/>
              </w:rPr>
            </w:pPr>
          </w:p>
          <w:p w:rsidR="002178CD" w:rsidRPr="00E437E4" w:rsidRDefault="002178CD" w:rsidP="00E437E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99" w:type="dxa"/>
            <w:hideMark/>
          </w:tcPr>
          <w:p w:rsidR="002178CD" w:rsidRPr="00E437E4" w:rsidRDefault="002178CD" w:rsidP="00E437E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437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Year completed: 2005</w:t>
            </w:r>
          </w:p>
          <w:p w:rsidR="002178CD" w:rsidRPr="00E437E4" w:rsidRDefault="002178CD" w:rsidP="00E437E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606200" w:rsidRPr="00E437E4" w:rsidRDefault="00606200" w:rsidP="00E437E4">
      <w:pPr>
        <w:rPr>
          <w:rFonts w:asciiTheme="minorHAnsi" w:hAnsiTheme="minorHAnsi"/>
          <w:color w:val="000000" w:themeColor="text1"/>
          <w:sz w:val="22"/>
          <w:szCs w:val="22"/>
        </w:rPr>
      </w:pPr>
      <w:bookmarkStart w:id="27" w:name="OLE_LINK17"/>
      <w:bookmarkStart w:id="28" w:name="OLE_LINK18"/>
      <w:bookmarkEnd w:id="27"/>
      <w:bookmarkEnd w:id="28"/>
    </w:p>
    <w:sectPr w:rsidR="00606200" w:rsidRPr="00E437E4" w:rsidSect="009C419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CA0" w:rsidRDefault="00795CA0" w:rsidP="00606200">
      <w:r>
        <w:separator/>
      </w:r>
    </w:p>
  </w:endnote>
  <w:endnote w:type="continuationSeparator" w:id="0">
    <w:p w:rsidR="00795CA0" w:rsidRDefault="00795CA0" w:rsidP="0060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CA0" w:rsidRDefault="00795CA0" w:rsidP="00606200">
      <w:r>
        <w:separator/>
      </w:r>
    </w:p>
  </w:footnote>
  <w:footnote w:type="continuationSeparator" w:id="0">
    <w:p w:rsidR="00795CA0" w:rsidRDefault="00795CA0" w:rsidP="0060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4904"/>
    <w:multiLevelType w:val="hybridMultilevel"/>
    <w:tmpl w:val="C8D8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EAA"/>
    <w:multiLevelType w:val="hybridMultilevel"/>
    <w:tmpl w:val="9230B96C"/>
    <w:lvl w:ilvl="0" w:tplc="D08E92E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F216D"/>
    <w:multiLevelType w:val="hybridMultilevel"/>
    <w:tmpl w:val="4EE4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10244"/>
    <w:multiLevelType w:val="hybridMultilevel"/>
    <w:tmpl w:val="558C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244E6"/>
    <w:multiLevelType w:val="hybridMultilevel"/>
    <w:tmpl w:val="EA5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A6F67"/>
    <w:multiLevelType w:val="hybridMultilevel"/>
    <w:tmpl w:val="1A06DC8E"/>
    <w:lvl w:ilvl="0" w:tplc="D08E92E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4333D"/>
    <w:multiLevelType w:val="hybridMultilevel"/>
    <w:tmpl w:val="EB328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41C3072C"/>
    <w:multiLevelType w:val="hybridMultilevel"/>
    <w:tmpl w:val="9ECA1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FE702C"/>
    <w:multiLevelType w:val="hybridMultilevel"/>
    <w:tmpl w:val="449EF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2D5F4E"/>
    <w:multiLevelType w:val="hybridMultilevel"/>
    <w:tmpl w:val="8F5E7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4EF66E5C"/>
    <w:multiLevelType w:val="multilevel"/>
    <w:tmpl w:val="4292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CE2B07"/>
    <w:multiLevelType w:val="hybridMultilevel"/>
    <w:tmpl w:val="D57A2E7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405225"/>
    <w:multiLevelType w:val="multilevel"/>
    <w:tmpl w:val="245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1724D7"/>
    <w:multiLevelType w:val="hybridMultilevel"/>
    <w:tmpl w:val="1BAAB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44589B"/>
    <w:multiLevelType w:val="hybridMultilevel"/>
    <w:tmpl w:val="FB4C2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633F0D"/>
    <w:multiLevelType w:val="multilevel"/>
    <w:tmpl w:val="1428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3"/>
  </w:num>
  <w:num w:numId="6">
    <w:abstractNumId w:val="1"/>
  </w:num>
  <w:num w:numId="7">
    <w:abstractNumId w:val="5"/>
  </w:num>
  <w:num w:numId="8">
    <w:abstractNumId w:val="15"/>
  </w:num>
  <w:num w:numId="9">
    <w:abstractNumId w:val="11"/>
  </w:num>
  <w:num w:numId="10">
    <w:abstractNumId w:val="11"/>
  </w:num>
  <w:num w:numId="11">
    <w:abstractNumId w:val="4"/>
  </w:num>
  <w:num w:numId="12">
    <w:abstractNumId w:val="14"/>
  </w:num>
  <w:num w:numId="13">
    <w:abstractNumId w:val="7"/>
  </w:num>
  <w:num w:numId="14">
    <w:abstractNumId w:val="6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3"/>
  </w:num>
  <w:num w:numId="18">
    <w:abstractNumId w:val="8"/>
  </w:num>
  <w:num w:numId="19">
    <w:abstractNumId w:val="10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7E"/>
    <w:rsid w:val="000017E6"/>
    <w:rsid w:val="00004645"/>
    <w:rsid w:val="00011678"/>
    <w:rsid w:val="000139BE"/>
    <w:rsid w:val="00013A38"/>
    <w:rsid w:val="00015072"/>
    <w:rsid w:val="00023459"/>
    <w:rsid w:val="0002440D"/>
    <w:rsid w:val="0003786D"/>
    <w:rsid w:val="00042ECB"/>
    <w:rsid w:val="000460BA"/>
    <w:rsid w:val="000803D8"/>
    <w:rsid w:val="000811CC"/>
    <w:rsid w:val="000A5747"/>
    <w:rsid w:val="000A5FCA"/>
    <w:rsid w:val="000E297F"/>
    <w:rsid w:val="000F12BD"/>
    <w:rsid w:val="000F1D93"/>
    <w:rsid w:val="000F464E"/>
    <w:rsid w:val="00103594"/>
    <w:rsid w:val="00104022"/>
    <w:rsid w:val="00104FB8"/>
    <w:rsid w:val="00117105"/>
    <w:rsid w:val="00147521"/>
    <w:rsid w:val="00147E92"/>
    <w:rsid w:val="00147F74"/>
    <w:rsid w:val="0016402C"/>
    <w:rsid w:val="00170F43"/>
    <w:rsid w:val="00186DE4"/>
    <w:rsid w:val="001956B2"/>
    <w:rsid w:val="00196B6F"/>
    <w:rsid w:val="001A756B"/>
    <w:rsid w:val="001B2B33"/>
    <w:rsid w:val="001B57E4"/>
    <w:rsid w:val="001B580B"/>
    <w:rsid w:val="001F3453"/>
    <w:rsid w:val="001F74F6"/>
    <w:rsid w:val="00205843"/>
    <w:rsid w:val="002072B0"/>
    <w:rsid w:val="00215E2B"/>
    <w:rsid w:val="002178CD"/>
    <w:rsid w:val="00224DC5"/>
    <w:rsid w:val="002268D3"/>
    <w:rsid w:val="00227419"/>
    <w:rsid w:val="002327E6"/>
    <w:rsid w:val="0025152B"/>
    <w:rsid w:val="00251E21"/>
    <w:rsid w:val="0026390E"/>
    <w:rsid w:val="00267E4C"/>
    <w:rsid w:val="0027263B"/>
    <w:rsid w:val="002746F2"/>
    <w:rsid w:val="0028045B"/>
    <w:rsid w:val="00295690"/>
    <w:rsid w:val="00297E75"/>
    <w:rsid w:val="002A2AE5"/>
    <w:rsid w:val="002A40D1"/>
    <w:rsid w:val="002A6BB6"/>
    <w:rsid w:val="002A6FAD"/>
    <w:rsid w:val="002B2743"/>
    <w:rsid w:val="002B5DD3"/>
    <w:rsid w:val="002C206E"/>
    <w:rsid w:val="002C375A"/>
    <w:rsid w:val="002C6ED6"/>
    <w:rsid w:val="002D20C3"/>
    <w:rsid w:val="002E25E8"/>
    <w:rsid w:val="002E4DF9"/>
    <w:rsid w:val="002E73FD"/>
    <w:rsid w:val="002F2653"/>
    <w:rsid w:val="002F362A"/>
    <w:rsid w:val="002F43AA"/>
    <w:rsid w:val="002F737D"/>
    <w:rsid w:val="00307860"/>
    <w:rsid w:val="003241D0"/>
    <w:rsid w:val="0033083F"/>
    <w:rsid w:val="00343FDF"/>
    <w:rsid w:val="003579CD"/>
    <w:rsid w:val="00362D70"/>
    <w:rsid w:val="00375CC0"/>
    <w:rsid w:val="00380F9C"/>
    <w:rsid w:val="00382714"/>
    <w:rsid w:val="00385ECF"/>
    <w:rsid w:val="003B18C2"/>
    <w:rsid w:val="003B44E9"/>
    <w:rsid w:val="003C03A8"/>
    <w:rsid w:val="003C66B5"/>
    <w:rsid w:val="003C7D34"/>
    <w:rsid w:val="003D45FD"/>
    <w:rsid w:val="003D4D10"/>
    <w:rsid w:val="003E35EA"/>
    <w:rsid w:val="003E4CE0"/>
    <w:rsid w:val="003E5F23"/>
    <w:rsid w:val="003F3439"/>
    <w:rsid w:val="00423551"/>
    <w:rsid w:val="00426EA4"/>
    <w:rsid w:val="00435AE3"/>
    <w:rsid w:val="00442586"/>
    <w:rsid w:val="00443754"/>
    <w:rsid w:val="00443981"/>
    <w:rsid w:val="0044611D"/>
    <w:rsid w:val="0045236F"/>
    <w:rsid w:val="00453BA6"/>
    <w:rsid w:val="00454C04"/>
    <w:rsid w:val="00457AF5"/>
    <w:rsid w:val="00460FB5"/>
    <w:rsid w:val="004621CE"/>
    <w:rsid w:val="0046527B"/>
    <w:rsid w:val="004764F0"/>
    <w:rsid w:val="004773EE"/>
    <w:rsid w:val="004A0CB9"/>
    <w:rsid w:val="004A7DFB"/>
    <w:rsid w:val="004B154E"/>
    <w:rsid w:val="004B2857"/>
    <w:rsid w:val="004B5D05"/>
    <w:rsid w:val="004C47B0"/>
    <w:rsid w:val="004C5C45"/>
    <w:rsid w:val="004D2C83"/>
    <w:rsid w:val="004E3D38"/>
    <w:rsid w:val="004E4FDC"/>
    <w:rsid w:val="004E5A79"/>
    <w:rsid w:val="004F06D0"/>
    <w:rsid w:val="00500138"/>
    <w:rsid w:val="005057CA"/>
    <w:rsid w:val="00516B5A"/>
    <w:rsid w:val="00522FD1"/>
    <w:rsid w:val="005264C6"/>
    <w:rsid w:val="005365AD"/>
    <w:rsid w:val="00551682"/>
    <w:rsid w:val="00551F30"/>
    <w:rsid w:val="005618CB"/>
    <w:rsid w:val="005635C9"/>
    <w:rsid w:val="00565F31"/>
    <w:rsid w:val="005703D6"/>
    <w:rsid w:val="005727DB"/>
    <w:rsid w:val="0058495B"/>
    <w:rsid w:val="005901C9"/>
    <w:rsid w:val="00594AEE"/>
    <w:rsid w:val="00597769"/>
    <w:rsid w:val="005A0B48"/>
    <w:rsid w:val="005A44A8"/>
    <w:rsid w:val="005A45E6"/>
    <w:rsid w:val="005D0C94"/>
    <w:rsid w:val="005D26CA"/>
    <w:rsid w:val="005E7B14"/>
    <w:rsid w:val="005F173E"/>
    <w:rsid w:val="005F427A"/>
    <w:rsid w:val="00604ACC"/>
    <w:rsid w:val="0060586A"/>
    <w:rsid w:val="00605978"/>
    <w:rsid w:val="00605F43"/>
    <w:rsid w:val="00606200"/>
    <w:rsid w:val="006130AD"/>
    <w:rsid w:val="006310B8"/>
    <w:rsid w:val="0063339D"/>
    <w:rsid w:val="006343E7"/>
    <w:rsid w:val="0064056A"/>
    <w:rsid w:val="00640653"/>
    <w:rsid w:val="00640E17"/>
    <w:rsid w:val="00644919"/>
    <w:rsid w:val="00645747"/>
    <w:rsid w:val="00646FAB"/>
    <w:rsid w:val="006475D6"/>
    <w:rsid w:val="00647D2A"/>
    <w:rsid w:val="00652E0C"/>
    <w:rsid w:val="00663B11"/>
    <w:rsid w:val="00670A4F"/>
    <w:rsid w:val="0068099C"/>
    <w:rsid w:val="00690CB7"/>
    <w:rsid w:val="006921B1"/>
    <w:rsid w:val="00694AB1"/>
    <w:rsid w:val="00697847"/>
    <w:rsid w:val="006A56E6"/>
    <w:rsid w:val="006C2672"/>
    <w:rsid w:val="006C6F23"/>
    <w:rsid w:val="006D25F8"/>
    <w:rsid w:val="006E5C21"/>
    <w:rsid w:val="006E7C43"/>
    <w:rsid w:val="006F4D86"/>
    <w:rsid w:val="007109B2"/>
    <w:rsid w:val="00722BAC"/>
    <w:rsid w:val="0074272D"/>
    <w:rsid w:val="0075323A"/>
    <w:rsid w:val="00763880"/>
    <w:rsid w:val="00795CA0"/>
    <w:rsid w:val="007A3783"/>
    <w:rsid w:val="007B19D6"/>
    <w:rsid w:val="007B1D95"/>
    <w:rsid w:val="007B3CFD"/>
    <w:rsid w:val="007B6DFD"/>
    <w:rsid w:val="007D054E"/>
    <w:rsid w:val="007E1AD2"/>
    <w:rsid w:val="007F6023"/>
    <w:rsid w:val="00805378"/>
    <w:rsid w:val="00817BE5"/>
    <w:rsid w:val="00837391"/>
    <w:rsid w:val="00842B3F"/>
    <w:rsid w:val="0085093F"/>
    <w:rsid w:val="00856C41"/>
    <w:rsid w:val="008633C8"/>
    <w:rsid w:val="008760D0"/>
    <w:rsid w:val="00891845"/>
    <w:rsid w:val="00896C4D"/>
    <w:rsid w:val="008C087A"/>
    <w:rsid w:val="008C2502"/>
    <w:rsid w:val="008C30A3"/>
    <w:rsid w:val="008C3136"/>
    <w:rsid w:val="008C35FF"/>
    <w:rsid w:val="008C4D79"/>
    <w:rsid w:val="008E27A3"/>
    <w:rsid w:val="008E3CB8"/>
    <w:rsid w:val="00904A2A"/>
    <w:rsid w:val="0090611A"/>
    <w:rsid w:val="00907A07"/>
    <w:rsid w:val="009132C5"/>
    <w:rsid w:val="00921D79"/>
    <w:rsid w:val="009244F8"/>
    <w:rsid w:val="00937D90"/>
    <w:rsid w:val="00943E94"/>
    <w:rsid w:val="00944A43"/>
    <w:rsid w:val="009450FD"/>
    <w:rsid w:val="00951C10"/>
    <w:rsid w:val="009532AF"/>
    <w:rsid w:val="009621A4"/>
    <w:rsid w:val="00964C18"/>
    <w:rsid w:val="00966514"/>
    <w:rsid w:val="00973C06"/>
    <w:rsid w:val="00975DAB"/>
    <w:rsid w:val="00975E1D"/>
    <w:rsid w:val="00976A42"/>
    <w:rsid w:val="00977A43"/>
    <w:rsid w:val="00982195"/>
    <w:rsid w:val="009904BE"/>
    <w:rsid w:val="009B7518"/>
    <w:rsid w:val="009C4197"/>
    <w:rsid w:val="009D4DC5"/>
    <w:rsid w:val="009D5D2C"/>
    <w:rsid w:val="009E2CCC"/>
    <w:rsid w:val="009E3EE1"/>
    <w:rsid w:val="009E5160"/>
    <w:rsid w:val="009F0B8F"/>
    <w:rsid w:val="009F7772"/>
    <w:rsid w:val="00A00947"/>
    <w:rsid w:val="00A136A3"/>
    <w:rsid w:val="00A22D39"/>
    <w:rsid w:val="00A36D5A"/>
    <w:rsid w:val="00A4788C"/>
    <w:rsid w:val="00A517F8"/>
    <w:rsid w:val="00A54DF8"/>
    <w:rsid w:val="00A626A7"/>
    <w:rsid w:val="00A6286A"/>
    <w:rsid w:val="00A63F27"/>
    <w:rsid w:val="00A65467"/>
    <w:rsid w:val="00A75915"/>
    <w:rsid w:val="00A85F1A"/>
    <w:rsid w:val="00A97403"/>
    <w:rsid w:val="00AA2558"/>
    <w:rsid w:val="00AB34B7"/>
    <w:rsid w:val="00AB75E8"/>
    <w:rsid w:val="00AD4498"/>
    <w:rsid w:val="00AF3A77"/>
    <w:rsid w:val="00AF64A2"/>
    <w:rsid w:val="00B05253"/>
    <w:rsid w:val="00B1412A"/>
    <w:rsid w:val="00B16C8C"/>
    <w:rsid w:val="00B20C9E"/>
    <w:rsid w:val="00B2393E"/>
    <w:rsid w:val="00B24936"/>
    <w:rsid w:val="00B30273"/>
    <w:rsid w:val="00B3200F"/>
    <w:rsid w:val="00B34BBB"/>
    <w:rsid w:val="00B42B02"/>
    <w:rsid w:val="00B47E01"/>
    <w:rsid w:val="00B52BD4"/>
    <w:rsid w:val="00B56334"/>
    <w:rsid w:val="00B6365E"/>
    <w:rsid w:val="00B70CC5"/>
    <w:rsid w:val="00B72601"/>
    <w:rsid w:val="00B80802"/>
    <w:rsid w:val="00BA0542"/>
    <w:rsid w:val="00BA527E"/>
    <w:rsid w:val="00BA790F"/>
    <w:rsid w:val="00BC0323"/>
    <w:rsid w:val="00BD119D"/>
    <w:rsid w:val="00BE204A"/>
    <w:rsid w:val="00BE72FC"/>
    <w:rsid w:val="00BE7429"/>
    <w:rsid w:val="00BE788F"/>
    <w:rsid w:val="00C12199"/>
    <w:rsid w:val="00C13764"/>
    <w:rsid w:val="00C157B2"/>
    <w:rsid w:val="00C20A46"/>
    <w:rsid w:val="00C268DA"/>
    <w:rsid w:val="00C30C4C"/>
    <w:rsid w:val="00C31B2F"/>
    <w:rsid w:val="00C4119B"/>
    <w:rsid w:val="00C44902"/>
    <w:rsid w:val="00C56FCB"/>
    <w:rsid w:val="00C601D1"/>
    <w:rsid w:val="00C63878"/>
    <w:rsid w:val="00C72235"/>
    <w:rsid w:val="00C7245E"/>
    <w:rsid w:val="00C962B6"/>
    <w:rsid w:val="00CA007C"/>
    <w:rsid w:val="00CC0576"/>
    <w:rsid w:val="00CC0D28"/>
    <w:rsid w:val="00CC1187"/>
    <w:rsid w:val="00CC467E"/>
    <w:rsid w:val="00CC469E"/>
    <w:rsid w:val="00CD2783"/>
    <w:rsid w:val="00CD51F2"/>
    <w:rsid w:val="00CE4F4A"/>
    <w:rsid w:val="00CF695E"/>
    <w:rsid w:val="00D0216C"/>
    <w:rsid w:val="00D03998"/>
    <w:rsid w:val="00D049FD"/>
    <w:rsid w:val="00D10BF0"/>
    <w:rsid w:val="00D141AB"/>
    <w:rsid w:val="00D264C9"/>
    <w:rsid w:val="00D445BF"/>
    <w:rsid w:val="00D54AEB"/>
    <w:rsid w:val="00D550AD"/>
    <w:rsid w:val="00D556A4"/>
    <w:rsid w:val="00D5748D"/>
    <w:rsid w:val="00D77329"/>
    <w:rsid w:val="00D84B82"/>
    <w:rsid w:val="00D87565"/>
    <w:rsid w:val="00D87BD7"/>
    <w:rsid w:val="00D9517A"/>
    <w:rsid w:val="00D963C9"/>
    <w:rsid w:val="00DA5173"/>
    <w:rsid w:val="00DA57FB"/>
    <w:rsid w:val="00DB2645"/>
    <w:rsid w:val="00DB34A0"/>
    <w:rsid w:val="00DC0CCE"/>
    <w:rsid w:val="00DC2975"/>
    <w:rsid w:val="00DF1F4A"/>
    <w:rsid w:val="00E114AB"/>
    <w:rsid w:val="00E16C91"/>
    <w:rsid w:val="00E21D14"/>
    <w:rsid w:val="00E24847"/>
    <w:rsid w:val="00E27E72"/>
    <w:rsid w:val="00E378F8"/>
    <w:rsid w:val="00E437E4"/>
    <w:rsid w:val="00E45BCA"/>
    <w:rsid w:val="00E516ED"/>
    <w:rsid w:val="00E53BD7"/>
    <w:rsid w:val="00E54244"/>
    <w:rsid w:val="00E60B9C"/>
    <w:rsid w:val="00E716CC"/>
    <w:rsid w:val="00E829BC"/>
    <w:rsid w:val="00E83BFB"/>
    <w:rsid w:val="00E85A2F"/>
    <w:rsid w:val="00E94AB5"/>
    <w:rsid w:val="00E95342"/>
    <w:rsid w:val="00E97868"/>
    <w:rsid w:val="00EA6534"/>
    <w:rsid w:val="00EB6E68"/>
    <w:rsid w:val="00EB7E2E"/>
    <w:rsid w:val="00EC1A64"/>
    <w:rsid w:val="00EE67D0"/>
    <w:rsid w:val="00EF57DC"/>
    <w:rsid w:val="00F06B4E"/>
    <w:rsid w:val="00F116D4"/>
    <w:rsid w:val="00F12143"/>
    <w:rsid w:val="00F36542"/>
    <w:rsid w:val="00F41BBB"/>
    <w:rsid w:val="00F421C5"/>
    <w:rsid w:val="00F4309D"/>
    <w:rsid w:val="00F54317"/>
    <w:rsid w:val="00F5676B"/>
    <w:rsid w:val="00F66979"/>
    <w:rsid w:val="00F7447F"/>
    <w:rsid w:val="00F7678B"/>
    <w:rsid w:val="00F847B8"/>
    <w:rsid w:val="00F8528C"/>
    <w:rsid w:val="00F861C0"/>
    <w:rsid w:val="00F92A18"/>
    <w:rsid w:val="00F956F6"/>
    <w:rsid w:val="00FB3370"/>
    <w:rsid w:val="00FC2961"/>
    <w:rsid w:val="00FC3B75"/>
    <w:rsid w:val="00FC3E3C"/>
    <w:rsid w:val="00FD1B37"/>
    <w:rsid w:val="00FD4E7C"/>
    <w:rsid w:val="00FD50C2"/>
    <w:rsid w:val="00FE4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1500D-A34B-48D8-BE0F-FF408A30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20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2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200"/>
  </w:style>
  <w:style w:type="paragraph" w:styleId="Footer">
    <w:name w:val="footer"/>
    <w:basedOn w:val="Normal"/>
    <w:link w:val="FooterChar"/>
    <w:uiPriority w:val="99"/>
    <w:unhideWhenUsed/>
    <w:rsid w:val="006062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200"/>
  </w:style>
  <w:style w:type="character" w:styleId="Hyperlink">
    <w:name w:val="Hyperlink"/>
    <w:rsid w:val="00606200"/>
    <w:rPr>
      <w:color w:val="0000FF"/>
      <w:u w:val="single"/>
    </w:rPr>
  </w:style>
  <w:style w:type="paragraph" w:styleId="NoSpacing">
    <w:name w:val="No Spacing"/>
    <w:uiPriority w:val="1"/>
    <w:qFormat/>
    <w:rsid w:val="00606200"/>
    <w:rPr>
      <w:sz w:val="22"/>
      <w:szCs w:val="22"/>
      <w:lang w:eastAsia="zh-CN"/>
    </w:rPr>
  </w:style>
  <w:style w:type="character" w:styleId="Strong">
    <w:name w:val="Strong"/>
    <w:uiPriority w:val="22"/>
    <w:qFormat/>
    <w:rsid w:val="00606200"/>
    <w:rPr>
      <w:b/>
      <w:bCs/>
    </w:rPr>
  </w:style>
  <w:style w:type="character" w:customStyle="1" w:styleId="apple-converted-space">
    <w:name w:val="apple-converted-space"/>
    <w:rsid w:val="00606200"/>
  </w:style>
  <w:style w:type="character" w:styleId="Emphasis">
    <w:name w:val="Emphasis"/>
    <w:uiPriority w:val="20"/>
    <w:qFormat/>
    <w:rsid w:val="00606200"/>
    <w:rPr>
      <w:i/>
      <w:iCs/>
    </w:rPr>
  </w:style>
  <w:style w:type="paragraph" w:styleId="NormalWeb">
    <w:name w:val="Normal (Web)"/>
    <w:basedOn w:val="Normal"/>
    <w:uiPriority w:val="99"/>
    <w:unhideWhenUsed/>
    <w:rsid w:val="00606200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9D5D2C"/>
    <w:pPr>
      <w:ind w:left="720"/>
      <w:contextualSpacing/>
    </w:pPr>
  </w:style>
  <w:style w:type="table" w:styleId="TableGrid">
    <w:name w:val="Table Grid"/>
    <w:basedOn w:val="TableNormal"/>
    <w:uiPriority w:val="59"/>
    <w:rsid w:val="0044398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944">
              <w:marLeft w:val="75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  <w:divsChild>
                <w:div w:id="18991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26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51522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5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1189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2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46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76717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99715">
              <w:marLeft w:val="75"/>
              <w:marRight w:val="0"/>
              <w:marTop w:val="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  <w:divsChild>
                <w:div w:id="21270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2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791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8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6618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3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2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517064">
                                                  <w:marLeft w:val="14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605008">
                                                  <w:marLeft w:val="14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peipei wu</dc:creator>
  <cp:lastModifiedBy>Akash Gupta</cp:lastModifiedBy>
  <cp:revision>2</cp:revision>
  <dcterms:created xsi:type="dcterms:W3CDTF">2020-03-04T18:41:00Z</dcterms:created>
  <dcterms:modified xsi:type="dcterms:W3CDTF">2020-03-04T18:41:00Z</dcterms:modified>
</cp:coreProperties>
</file>