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92325">
              <w:rPr>
                <w:rFonts w:asciiTheme="minorHAnsi" w:hAnsiTheme="minorHAnsi" w:cstheme="minorHAnsi"/>
                <w:sz w:val="22"/>
                <w:lang w:val="en-IN"/>
              </w:rPr>
              <w:t>Cloudera Hadoop Admin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92325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bCs/>
              </w:rPr>
              <w:t>Sridhar Reddy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</w:rPr>
                <w:t>bandarusridhar@outlook.com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803 -237-0200           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Verdana" w:hAnsi="Verdana"/>
                <w:szCs w:val="20"/>
              </w:rPr>
              <w:t>bandarusridhar1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92325">
              <w:rPr>
                <w:b/>
                <w:bCs/>
              </w:rPr>
              <w:t>Columbia, SC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92325">
              <w:rPr>
                <w:b/>
                <w:bCs/>
              </w:rPr>
              <w:t>Columbia, SC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SKype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192325" w:rsidRDefault="00192325" w:rsidP="00192325">
            <w:pPr>
              <w:numPr>
                <w:ilvl w:val="0"/>
                <w:numId w:val="27"/>
              </w:numPr>
              <w:suppressAutoHyphens w:val="0"/>
              <w:spacing w:before="0" w:after="0" w:line="240" w:lineRule="auto"/>
              <w:jc w:val="both"/>
              <w:rPr>
                <w:b/>
                <w:color w:val="000080"/>
                <w:sz w:val="22"/>
                <w:u w:val="single"/>
              </w:rPr>
            </w:pPr>
            <w:r>
              <w:rPr>
                <w:b/>
                <w:bCs/>
                <w:sz w:val="22"/>
                <w:lang/>
              </w:rPr>
              <w:t xml:space="preserve">8 years </w:t>
            </w:r>
            <w:r>
              <w:rPr>
                <w:bCs/>
                <w:sz w:val="22"/>
                <w:lang/>
              </w:rPr>
              <w:t xml:space="preserve">of </w:t>
            </w:r>
            <w:r>
              <w:rPr>
                <w:bCs/>
                <w:sz w:val="22"/>
                <w:lang/>
              </w:rPr>
              <w:t>total</w:t>
            </w:r>
            <w:r>
              <w:rPr>
                <w:b/>
                <w:bCs/>
                <w:sz w:val="22"/>
                <w:lang/>
              </w:rPr>
              <w:t xml:space="preserve"> IT</w:t>
            </w:r>
            <w:r>
              <w:rPr>
                <w:b/>
                <w:bCs/>
                <w:sz w:val="22"/>
                <w:lang/>
              </w:rPr>
              <w:t xml:space="preserve"> experience</w:t>
            </w:r>
            <w:r>
              <w:rPr>
                <w:sz w:val="22"/>
                <w:lang/>
              </w:rPr>
              <w:t xml:space="preserve"> </w:t>
            </w:r>
            <w:r>
              <w:rPr>
                <w:sz w:val="22"/>
                <w:lang w:val="en-IN"/>
              </w:rPr>
              <w:t xml:space="preserve">of which around </w:t>
            </w:r>
            <w:r>
              <w:rPr>
                <w:b/>
                <w:sz w:val="22"/>
                <w:lang w:val="en-IN"/>
              </w:rPr>
              <w:t>3 years</w:t>
            </w:r>
            <w:r>
              <w:rPr>
                <w:sz w:val="22"/>
                <w:lang w:val="en-IN"/>
              </w:rPr>
              <w:t xml:space="preserve"> </w:t>
            </w:r>
            <w:r>
              <w:rPr>
                <w:sz w:val="22"/>
                <w:lang/>
              </w:rPr>
              <w:t xml:space="preserve">in handling </w:t>
            </w:r>
            <w:r>
              <w:rPr>
                <w:b/>
                <w:sz w:val="22"/>
                <w:lang/>
              </w:rPr>
              <w:t xml:space="preserve">BigData Technologies. </w:t>
            </w:r>
            <w:r>
              <w:rPr>
                <w:sz w:val="22"/>
                <w:lang/>
              </w:rPr>
              <w:t xml:space="preserve">Was responsible for smooth running of data-to-day operations in maintaining </w:t>
            </w:r>
            <w:r>
              <w:rPr>
                <w:noProof/>
                <w:sz w:val="22"/>
                <w:lang/>
              </w:rPr>
              <w:t>mission-critical</w:t>
            </w:r>
            <w:r>
              <w:rPr>
                <w:sz w:val="22"/>
                <w:lang/>
              </w:rPr>
              <w:t xml:space="preserve"> clusters.</w:t>
            </w:r>
          </w:p>
          <w:p w:rsidR="00192325" w:rsidRDefault="00192325" w:rsidP="00192325">
            <w:pPr>
              <w:numPr>
                <w:ilvl w:val="0"/>
                <w:numId w:val="27"/>
              </w:numPr>
              <w:suppressAutoHyphens w:val="0"/>
              <w:spacing w:before="0" w:after="0" w:line="240" w:lineRule="auto"/>
              <w:jc w:val="both"/>
              <w:rPr>
                <w:b/>
                <w:color w:val="000080"/>
                <w:sz w:val="22"/>
                <w:u w:val="single"/>
              </w:rPr>
            </w:pPr>
            <w:r>
              <w:rPr>
                <w:b/>
                <w:sz w:val="22"/>
                <w:lang/>
              </w:rPr>
              <w:t xml:space="preserve">5 years </w:t>
            </w:r>
            <w:r>
              <w:rPr>
                <w:sz w:val="22"/>
                <w:lang/>
              </w:rPr>
              <w:t>of experience as an</w:t>
            </w:r>
            <w:r>
              <w:rPr>
                <w:b/>
                <w:sz w:val="22"/>
                <w:lang/>
              </w:rPr>
              <w:t xml:space="preserve"> application developer</w:t>
            </w:r>
            <w:r>
              <w:rPr>
                <w:sz w:val="22"/>
                <w:lang/>
              </w:rPr>
              <w:t xml:space="preserve">  </w:t>
            </w:r>
            <w:r>
              <w:rPr>
                <w:sz w:val="22"/>
                <w:lang/>
              </w:rPr>
              <w:t>performed detailed System Analysis, Implementation, Design, Development, Testing, Installation and Integration &amp; Documentation of application</w:t>
            </w:r>
          </w:p>
          <w:p w:rsidR="00192325" w:rsidRDefault="00192325" w:rsidP="00192325">
            <w:pPr>
              <w:numPr>
                <w:ilvl w:val="0"/>
                <w:numId w:val="27"/>
              </w:numPr>
              <w:suppressAutoHyphens w:val="0"/>
              <w:spacing w:before="0" w:after="0" w:line="240" w:lineRule="auto"/>
              <w:jc w:val="both"/>
              <w:rPr>
                <w:b/>
                <w:color w:val="000080"/>
                <w:sz w:val="22"/>
                <w:u w:val="single"/>
              </w:rPr>
            </w:pPr>
            <w:r>
              <w:rPr>
                <w:b/>
                <w:bCs/>
                <w:sz w:val="22"/>
                <w:lang/>
              </w:rPr>
              <w:t>Strong communication skills</w:t>
            </w:r>
            <w:r>
              <w:rPr>
                <w:sz w:val="22"/>
                <w:lang/>
              </w:rPr>
              <w:t xml:space="preserve"> with a </w:t>
            </w:r>
            <w:r>
              <w:rPr>
                <w:noProof/>
                <w:sz w:val="22"/>
                <w:lang/>
              </w:rPr>
              <w:t>professional</w:t>
            </w:r>
            <w:r>
              <w:rPr>
                <w:sz w:val="22"/>
                <w:lang/>
              </w:rPr>
              <w:t xml:space="preserve"> attitude and can take the pressures to drive with enthusiasm to support </w:t>
            </w:r>
            <w:r>
              <w:rPr>
                <w:bCs/>
                <w:sz w:val="22"/>
                <w:lang/>
              </w:rPr>
              <w:t>client Hadoop cluster</w:t>
            </w:r>
            <w:r>
              <w:rPr>
                <w:sz w:val="22"/>
                <w:lang/>
              </w:rPr>
              <w:t xml:space="preserve"> with full potential. </w:t>
            </w:r>
            <w:r>
              <w:rPr>
                <w:sz w:val="22"/>
                <w:lang/>
              </w:rPr>
              <w:t xml:space="preserve"> </w:t>
            </w:r>
          </w:p>
          <w:p w:rsidR="00CB1169" w:rsidRPr="00573324" w:rsidRDefault="00192325" w:rsidP="00192325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734" w:rsidRDefault="00BB4734" w:rsidP="002D558C">
      <w:pPr>
        <w:spacing w:after="0" w:line="240" w:lineRule="auto"/>
      </w:pPr>
      <w:r>
        <w:separator/>
      </w:r>
    </w:p>
  </w:endnote>
  <w:endnote w:type="continuationSeparator" w:id="1">
    <w:p w:rsidR="00BB4734" w:rsidRDefault="00BB4734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752766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734" w:rsidRDefault="00BB4734" w:rsidP="002D558C">
      <w:pPr>
        <w:spacing w:after="0" w:line="240" w:lineRule="auto"/>
      </w:pPr>
      <w:r>
        <w:separator/>
      </w:r>
    </w:p>
  </w:footnote>
  <w:footnote w:type="continuationSeparator" w:id="1">
    <w:p w:rsidR="00BB4734" w:rsidRDefault="00BB4734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276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1C2C0B21"/>
    <w:multiLevelType w:val="hybridMultilevel"/>
    <w:tmpl w:val="445CC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3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0"/>
  </w:num>
  <w:num w:numId="14">
    <w:abstractNumId w:val="24"/>
  </w:num>
  <w:num w:numId="15">
    <w:abstractNumId w:val="11"/>
  </w:num>
  <w:num w:numId="16">
    <w:abstractNumId w:val="18"/>
  </w:num>
  <w:num w:numId="17">
    <w:abstractNumId w:val="16"/>
  </w:num>
  <w:num w:numId="18">
    <w:abstractNumId w:val="22"/>
  </w:num>
  <w:num w:numId="19">
    <w:abstractNumId w:val="25"/>
  </w:num>
  <w:num w:numId="20">
    <w:abstractNumId w:val="26"/>
  </w:num>
  <w:num w:numId="21">
    <w:abstractNumId w:val="12"/>
  </w:num>
  <w:num w:numId="22">
    <w:abstractNumId w:val="20"/>
  </w:num>
  <w:num w:numId="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92325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52766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B4734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bandarusridhar@outlook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2016-02-10T21:17:00Z</dcterms:created>
  <dcterms:modified xsi:type="dcterms:W3CDTF">2016-02-10T21:17:00Z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