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Print_values功能：对a,b,c的数值大小进行判别，最后按照由大到小的顺序输出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输出结果：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352675" cy="209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2、Matrix_multip说明：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实现矩阵的乘法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输出结果：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M1，M2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1285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09925" cy="2457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Matrix_multip(M1, M2) 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19450" cy="1400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M1 %*% M2 </w:t>
      </w:r>
    </w:p>
    <w:p>
      <w:r>
        <w:drawing>
          <wp:inline distT="0" distB="0" distL="114300" distR="114300">
            <wp:extent cx="3228975" cy="1428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根据帕斯卡三角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定义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求解每行元素的公式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输出结果：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Pascal_triangle(100)</w:t>
      </w:r>
    </w:p>
    <w:p>
      <w:r>
        <w:drawing>
          <wp:inline distT="0" distB="0" distL="114300" distR="114300">
            <wp:extent cx="5268595" cy="119634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Pascal_triangle(200)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值溢出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先判断值k的奇偶性，若为奇数则减一，记一次操作数（n），若为偶数则除以2，记一次操作数（n），逐步迭代，直到变为1，得到最后结果。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输出结果：</w:t>
      </w:r>
    </w:p>
    <w:p>
      <w:r>
        <w:drawing>
          <wp:inline distT="0" distB="0" distL="114300" distR="114300">
            <wp:extent cx="1409700" cy="581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定义三个运算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符号“ +”，“-”和“”，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其中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粘贴。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然后通过建立的矩阵得到相应的表达式。</w:t>
      </w: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输出结果：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704975" cy="2390775"/>
            <wp:effectExtent l="0" t="0" r="952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对数据筛选之后，绘制2010到2020年的能见度图表，可以看出，在2013没有合格数据，6.1 输出结果：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023870"/>
            <wp:effectExtent l="0" t="0" r="1016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6.2输出结果（未修改条件）：</w:t>
      </w:r>
    </w:p>
    <w:p>
      <w:r>
        <w:drawing>
          <wp:inline distT="0" distB="0" distL="114300" distR="114300">
            <wp:extent cx="5213350" cy="3435350"/>
            <wp:effectExtent l="0" t="0" r="635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462655"/>
            <wp:effectExtent l="0" t="0" r="825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510280"/>
            <wp:effectExtent l="0" t="0" r="508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415665"/>
            <wp:effectExtent l="0" t="0" r="635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437890"/>
            <wp:effectExtent l="0" t="0" r="952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470275"/>
            <wp:effectExtent l="0" t="0" r="952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493135"/>
            <wp:effectExtent l="0" t="0" r="3810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修改条件之后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82975"/>
            <wp:effectExtent l="0" t="0" r="317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402965"/>
            <wp:effectExtent l="0" t="0" r="6985" b="698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61055"/>
            <wp:effectExtent l="0" t="0" r="5715" b="1079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74390"/>
            <wp:effectExtent l="0" t="0" r="4445" b="1651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420745"/>
            <wp:effectExtent l="0" t="0" r="6350" b="825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50895"/>
            <wp:effectExtent l="0" t="0" r="6985" b="190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97555"/>
            <wp:effectExtent l="0" t="0" r="10160" b="1714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结论：发现能见度有一定增加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19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-20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年中国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的夜间灯光亮度</w:t>
      </w:r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</w:t>
      </w:r>
      <w:bookmarkStart w:id="1" w:name="_GoBack"/>
      <w:bookmarkEnd w:id="1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1.不进行过滤操作；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2.绘制19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-20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年中国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的夜间灯光亮度；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进行了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5个统计。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结论：中国的夜间灯光亮度呈现增长趋势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输出结果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314065"/>
            <wp:effectExtent l="0" t="0" r="825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43075" cy="1495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AC05"/>
    <w:multiLevelType w:val="singleLevel"/>
    <w:tmpl w:val="00F6AC0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3DA44D2"/>
    <w:multiLevelType w:val="singleLevel"/>
    <w:tmpl w:val="63DA44D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A56AD"/>
    <w:rsid w:val="128A7EDA"/>
    <w:rsid w:val="128C49E5"/>
    <w:rsid w:val="24410AD7"/>
    <w:rsid w:val="38AF50DF"/>
    <w:rsid w:val="454468F5"/>
    <w:rsid w:val="707A56AD"/>
    <w:rsid w:val="7C44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2020-10-09T01:51:00Z</dcterms:created>
  <dc:creator>H&amp;wind</dc:creator>
  <cp:lastModifiedBy>H&amp;wind</cp:lastModifiedBy>
  <dcterms:modified xsi:type="dcterms:W3CDTF">2020-10-10T10:20:56Z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