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一、檢驗項目: 次世代定序全外顯子定序檢測-單基因遺傳疾病   </w:t>
      </w:r>
    </w:p>
    <w:p w:rsidR="0033435A" w:rsidRPr="0033435A" w:rsidRDefault="0033435A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>
        <w:rPr>
          <w:rFonts w:ascii="細明體" w:eastAsia="細明體" w:hAnsi="細明體"/>
          <w:sz w:val="22"/>
          <w:szCs w:val="22"/>
        </w:rPr>
        <w:t xml:space="preserve">              </w:t>
      </w:r>
      <w:r w:rsidRPr="00E23F86">
        <w:rPr>
          <w:rFonts w:ascii="細明體" w:eastAsia="細明體" w:hAnsi="細明體" w:hint="eastAsia"/>
          <w:sz w:val="22"/>
          <w:szCs w:val="22"/>
        </w:rPr>
        <w:t>次世代定序</w:t>
      </w:r>
      <w:r w:rsidRPr="00EF16EE">
        <w:rPr>
          <w:rFonts w:ascii="細明體" w:eastAsia="細明體" w:hAnsi="細明體" w:hint="eastAsia"/>
          <w:color w:val="FF0000"/>
          <w:sz w:val="22"/>
          <w:szCs w:val="22"/>
        </w:rPr>
        <w:t>全基因組</w:t>
      </w:r>
      <w:r w:rsidRPr="00E23F86">
        <w:rPr>
          <w:rFonts w:ascii="細明體" w:eastAsia="細明體" w:hAnsi="細明體" w:hint="eastAsia"/>
          <w:sz w:val="22"/>
          <w:szCs w:val="22"/>
        </w:rPr>
        <w:t>定序檢測-單基因遺傳疾病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二、檢驗套組: 非特定                     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三、檢測結果                          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檢體說明: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檢體類別：血液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綜合說明: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第一類：與臨床症狀相關基因之已知致病性變異位點</w:t>
      </w:r>
    </w:p>
    <w:p w:rsidR="00C66373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/>
          <w:sz w:val="22"/>
          <w:szCs w:val="22"/>
        </w:rPr>
        <w:t xml:space="preserve">    </w:t>
      </w:r>
      <w:r w:rsidR="00C66373" w:rsidRPr="00C66373">
        <w:rPr>
          <w:rFonts w:ascii="細明體" w:eastAsia="細明體" w:hAnsi="細明體" w:hint="eastAsia"/>
          <w:sz w:val="22"/>
          <w:szCs w:val="22"/>
        </w:rPr>
        <w:t>未找到與臨床症狀相關基因之已知致病性變異位點。</w:t>
      </w:r>
    </w:p>
    <w:p w:rsidR="00C66373" w:rsidRPr="00E23F86" w:rsidRDefault="00C66373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第二類：其他變異位點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未找到其他變異位點。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/>
          <w:sz w:val="22"/>
          <w:szCs w:val="22"/>
        </w:rPr>
        <w:t xml:space="preserve">        </w:t>
      </w:r>
    </w:p>
    <w:p w:rsid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512DBD" w:rsidRDefault="00512DBD">
      <w:pPr>
        <w:widowControl/>
        <w:rPr>
          <w:rFonts w:ascii="細明體" w:eastAsia="細明體" w:hAnsi="細明體"/>
          <w:sz w:val="22"/>
          <w:szCs w:val="22"/>
        </w:rPr>
      </w:pPr>
      <w:r>
        <w:rPr>
          <w:rFonts w:ascii="細明體" w:eastAsia="細明體" w:hAnsi="細明體"/>
          <w:sz w:val="22"/>
          <w:szCs w:val="22"/>
        </w:rPr>
        <w:br w:type="page"/>
      </w:r>
    </w:p>
    <w:p w:rsidR="000E45A9" w:rsidRPr="000E45A9" w:rsidRDefault="000E45A9" w:rsidP="00C66373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0E45A9">
        <w:rPr>
          <w:rFonts w:ascii="細明體" w:eastAsia="細明體" w:hAnsi="細明體" w:hint="eastAsia"/>
          <w:color w:val="FF0000"/>
          <w:sz w:val="22"/>
          <w:szCs w:val="22"/>
        </w:rPr>
        <w:lastRenderedPageBreak/>
        <w:t>#</w:t>
      </w:r>
      <w:r w:rsidRPr="000E45A9">
        <w:rPr>
          <w:rFonts w:ascii="細明體" w:eastAsia="細明體" w:hAnsi="細明體"/>
          <w:color w:val="FF0000"/>
          <w:sz w:val="22"/>
          <w:szCs w:val="22"/>
        </w:rPr>
        <w:t>#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 w:rsidR="00E34D48">
        <w:rPr>
          <w:rFonts w:ascii="細明體" w:eastAsia="細明體" w:hAnsi="細明體"/>
          <w:color w:val="FF0000"/>
          <w:sz w:val="22"/>
          <w:szCs w:val="22"/>
        </w:rPr>
        <w:t>SNV/indel</w:t>
      </w:r>
    </w:p>
    <w:p w:rsidR="000E45A9" w:rsidRDefault="000E45A9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C66373" w:rsidRPr="00C66373" w:rsidRDefault="00A41905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</w:t>
      </w:r>
      <w:r w:rsidR="00C66373" w:rsidRPr="00C66373">
        <w:rPr>
          <w:rFonts w:ascii="細明體" w:eastAsia="細明體" w:hAnsi="細明體"/>
          <w:sz w:val="22"/>
          <w:szCs w:val="22"/>
        </w:rPr>
        <w:t>SLC25A13 (NM_001160210.2)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</w:t>
      </w:r>
      <w:r w:rsidRPr="00C66373">
        <w:rPr>
          <w:rFonts w:ascii="細明體" w:eastAsia="細明體" w:hAnsi="細明體" w:hint="eastAsia"/>
          <w:sz w:val="22"/>
          <w:szCs w:val="22"/>
        </w:rPr>
        <w:t>類別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  <w:r w:rsidRPr="00C66373">
        <w:rPr>
          <w:rFonts w:ascii="細明體" w:eastAsia="細明體" w:hAnsi="細明體" w:hint="eastAsia"/>
          <w:sz w:val="22"/>
          <w:szCs w:val="22"/>
        </w:rPr>
        <w:t>基因</w:t>
      </w:r>
      <w:r w:rsidRPr="00C66373">
        <w:rPr>
          <w:rFonts w:ascii="細明體" w:eastAsia="細明體" w:hAnsi="細明體"/>
          <w:sz w:val="22"/>
          <w:szCs w:val="22"/>
        </w:rPr>
        <w:t xml:space="preserve">     RS ID   </w:t>
      </w:r>
      <w:r w:rsidRPr="00C66373">
        <w:rPr>
          <w:rFonts w:ascii="細明體" w:eastAsia="細明體" w:hAnsi="細明體" w:hint="eastAsia"/>
          <w:sz w:val="22"/>
          <w:szCs w:val="22"/>
        </w:rPr>
        <w:t>結構</w:t>
      </w:r>
      <w:r w:rsidRPr="00C66373">
        <w:rPr>
          <w:rFonts w:ascii="細明體" w:eastAsia="細明體" w:hAnsi="細明體"/>
          <w:sz w:val="22"/>
          <w:szCs w:val="22"/>
        </w:rPr>
        <w:t xml:space="preserve">   </w:t>
      </w:r>
      <w:r w:rsidRPr="00C66373">
        <w:rPr>
          <w:rFonts w:ascii="細明體" w:eastAsia="細明體" w:hAnsi="細明體" w:hint="eastAsia"/>
          <w:sz w:val="22"/>
          <w:szCs w:val="22"/>
        </w:rPr>
        <w:t>核苷酸</w:t>
      </w:r>
      <w:r w:rsidRPr="00C66373">
        <w:rPr>
          <w:rFonts w:ascii="細明體" w:eastAsia="細明體" w:hAnsi="細明體"/>
          <w:sz w:val="22"/>
          <w:szCs w:val="22"/>
        </w:rPr>
        <w:t xml:space="preserve">     </w:t>
      </w:r>
      <w:r w:rsidRPr="00C66373">
        <w:rPr>
          <w:rFonts w:ascii="細明體" w:eastAsia="細明體" w:hAnsi="細明體" w:hint="eastAsia"/>
          <w:sz w:val="22"/>
          <w:szCs w:val="22"/>
        </w:rPr>
        <w:t>基因型</w:t>
      </w:r>
      <w:r w:rsidRPr="00C66373">
        <w:rPr>
          <w:rFonts w:ascii="細明體" w:eastAsia="細明體" w:hAnsi="細明體"/>
          <w:sz w:val="22"/>
          <w:szCs w:val="22"/>
        </w:rPr>
        <w:t xml:space="preserve">       </w:t>
      </w:r>
      <w:proofErr w:type="spellStart"/>
      <w:r w:rsidRPr="00C66373">
        <w:rPr>
          <w:rFonts w:ascii="細明體" w:eastAsia="細明體" w:hAnsi="細明體"/>
          <w:sz w:val="22"/>
          <w:szCs w:val="22"/>
        </w:rPr>
        <w:t>ClinVar</w:t>
      </w:r>
      <w:proofErr w:type="spellEnd"/>
      <w:r w:rsidRPr="00C66373">
        <w:rPr>
          <w:rFonts w:ascii="細明體" w:eastAsia="細明體" w:hAnsi="細明體"/>
          <w:sz w:val="22"/>
          <w:szCs w:val="22"/>
        </w:rPr>
        <w:t xml:space="preserve">    ACMG&amp;AMP</w:t>
      </w:r>
      <w:r w:rsidRPr="00C66373">
        <w:rPr>
          <w:rFonts w:ascii="細明體" w:eastAsia="細明體" w:hAnsi="細明體" w:hint="eastAsia"/>
          <w:sz w:val="22"/>
          <w:szCs w:val="22"/>
        </w:rPr>
        <w:t>指引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2    SLC25A13 rs80338 </w:t>
      </w:r>
      <w:r w:rsidRPr="00C66373">
        <w:rPr>
          <w:rFonts w:ascii="細明體" w:eastAsia="細明體" w:hAnsi="細明體"/>
          <w:color w:val="FF0000"/>
          <w:sz w:val="22"/>
          <w:szCs w:val="22"/>
        </w:rPr>
        <w:t>intron</w:t>
      </w:r>
      <w:r w:rsidRPr="00C66373">
        <w:rPr>
          <w:rFonts w:ascii="細明體" w:eastAsia="細明體" w:hAnsi="細明體"/>
          <w:sz w:val="22"/>
          <w:szCs w:val="22"/>
        </w:rPr>
        <w:t xml:space="preserve"> c.615+5G&gt;A Heterozygous Pathogenic </w:t>
      </w:r>
      <w:proofErr w:type="spellStart"/>
      <w:r w:rsidRPr="00C66373">
        <w:rPr>
          <w:rFonts w:ascii="細明體" w:eastAsia="細明體" w:hAnsi="細明體"/>
          <w:sz w:val="22"/>
          <w:szCs w:val="22"/>
        </w:rPr>
        <w:t>Pathogenic</w:t>
      </w:r>
      <w:proofErr w:type="spellEnd"/>
      <w:r w:rsidRPr="00C66373">
        <w:rPr>
          <w:rFonts w:ascii="細明體" w:eastAsia="細明體" w:hAnsi="細明體"/>
          <w:sz w:val="22"/>
          <w:szCs w:val="22"/>
        </w:rPr>
        <w:t xml:space="preserve">   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              717     </w:t>
      </w:r>
      <w:r w:rsidRPr="00C66373">
        <w:rPr>
          <w:rFonts w:ascii="細明體" w:eastAsia="細明體" w:hAnsi="細明體"/>
          <w:color w:val="FF0000"/>
          <w:sz w:val="22"/>
          <w:szCs w:val="22"/>
        </w:rPr>
        <w:t>6</w:t>
      </w:r>
      <w:r w:rsidRPr="00C66373">
        <w:rPr>
          <w:rFonts w:ascii="細明體" w:eastAsia="細明體" w:hAnsi="細明體"/>
          <w:sz w:val="22"/>
          <w:szCs w:val="22"/>
        </w:rPr>
        <w:t xml:space="preserve">                              /Likely                 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                                                     pathogenic              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1. SLC25A13為Citrullinemia, type II, neonatal-onset的致病基因之一，其遺傳模式屬於體染色體隱性遺傳 (Phenotype MIM number: 605814)。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2. 由於此症乃隱性遺傳模式之疾病，但目前只找到一個變異位點，其臨床意義須由醫師配合其他相關資料進行最佳綜合判斷。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C66373" w:rsidRP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參考資料:</w:t>
      </w:r>
    </w:p>
    <w:p w:rsidR="00C66373" w:rsidRDefault="00C66373" w:rsidP="00C66373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在個案之檢體中，檢測到1個位於基因SLC25A13的變異位點。變異位點 c.615+5G&gt;A 為</w:t>
      </w:r>
      <w:r w:rsidRPr="00C66373">
        <w:rPr>
          <w:rFonts w:ascii="細明體" w:eastAsia="細明體" w:hAnsi="細明體" w:hint="eastAsia"/>
          <w:color w:val="FF0000"/>
          <w:sz w:val="22"/>
          <w:szCs w:val="22"/>
        </w:rPr>
        <w:t>剪接位點突變 (Splice site mutation)，此變異可能破壞正常 RNA 剪接，造成外顯子缺失、內含子保留或異常剪接，進而改變蛋白質長度或功能</w:t>
      </w:r>
      <w:r w:rsidRPr="00C66373">
        <w:rPr>
          <w:rFonts w:ascii="細明體" w:eastAsia="細明體" w:hAnsi="細明體" w:hint="eastAsia"/>
          <w:sz w:val="22"/>
          <w:szCs w:val="22"/>
        </w:rPr>
        <w:t>。該變異位點在族群資料庫</w:t>
      </w:r>
      <w:proofErr w:type="spellStart"/>
      <w:r w:rsidRPr="00C66373">
        <w:rPr>
          <w:rFonts w:ascii="細明體" w:eastAsia="細明體" w:hAnsi="細明體" w:hint="eastAsia"/>
          <w:sz w:val="22"/>
          <w:szCs w:val="22"/>
        </w:rPr>
        <w:t>gnomAD</w:t>
      </w:r>
      <w:proofErr w:type="spellEnd"/>
      <w:r w:rsidRPr="00C66373">
        <w:rPr>
          <w:rFonts w:ascii="細明體" w:eastAsia="細明體" w:hAnsi="細明體" w:hint="eastAsia"/>
          <w:sz w:val="22"/>
          <w:szCs w:val="22"/>
        </w:rPr>
        <w:t>及1000 Genomes Project中發生率分別為0.01%及0.02%，顯示其為罕見變異位點。在疾病資料庫 (</w:t>
      </w:r>
      <w:proofErr w:type="spellStart"/>
      <w:r w:rsidRPr="00C66373">
        <w:rPr>
          <w:rFonts w:ascii="細明體" w:eastAsia="細明體" w:hAnsi="細明體" w:hint="eastAsia"/>
          <w:sz w:val="22"/>
          <w:szCs w:val="22"/>
        </w:rPr>
        <w:t>ClinVar</w:t>
      </w:r>
      <w:proofErr w:type="spellEnd"/>
      <w:r w:rsidRPr="00C66373">
        <w:rPr>
          <w:rFonts w:ascii="細明體" w:eastAsia="細明體" w:hAnsi="細明體" w:hint="eastAsia"/>
          <w:sz w:val="22"/>
          <w:szCs w:val="22"/>
        </w:rPr>
        <w:t>) 中此變異位點被報導為「Pathogenic/Likely pathogenic」。此變異位點曾在文獻中被報導過 (PubMed ID: 14680984, 29961769, 35314707, 30366773, 32289814, 33763395, 34684069, 33050909, 31845334, 28981931, 34704407, 35257483, 21507300, 24586645)。根據美國醫學遺傳學暨基因體學學會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C66373" w:rsidRDefault="00C66373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A81914" w:rsidRPr="000E45A9" w:rsidRDefault="00A81914" w:rsidP="00A81914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0E45A9">
        <w:rPr>
          <w:rFonts w:ascii="細明體" w:eastAsia="細明體" w:hAnsi="細明體" w:hint="eastAsia"/>
          <w:color w:val="FF0000"/>
          <w:sz w:val="22"/>
          <w:szCs w:val="22"/>
        </w:rPr>
        <w:t>#</w:t>
      </w:r>
      <w:r w:rsidRPr="000E45A9">
        <w:rPr>
          <w:rFonts w:ascii="細明體" w:eastAsia="細明體" w:hAnsi="細明體"/>
          <w:color w:val="FF0000"/>
          <w:sz w:val="22"/>
          <w:szCs w:val="22"/>
        </w:rPr>
        <w:t>#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 Mitochondrial variants</w:t>
      </w:r>
    </w:p>
    <w:p w:rsidR="00973B46" w:rsidRPr="000C09B1" w:rsidRDefault="00A41905" w:rsidP="00973B46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</w:t>
      </w:r>
      <w:r w:rsidR="00973B46" w:rsidRPr="000C09B1">
        <w:rPr>
          <w:rFonts w:ascii="細明體" w:eastAsia="細明體" w:hAnsi="細明體"/>
          <w:color w:val="FF0000"/>
          <w:sz w:val="22"/>
          <w:szCs w:val="22"/>
        </w:rPr>
        <w:t>MT-TL1</w:t>
      </w:r>
      <w:r w:rsidR="000C09B1">
        <w:rPr>
          <w:rFonts w:ascii="細明體" w:eastAsia="細明體" w:hAnsi="細明體" w:hint="eastAsia"/>
          <w:color w:val="FF0000"/>
          <w:sz w:val="22"/>
          <w:szCs w:val="22"/>
        </w:rPr>
        <w:t xml:space="preserve"> </w:t>
      </w:r>
      <w:r w:rsidR="000C09B1">
        <w:rPr>
          <w:rFonts w:ascii="細明體" w:eastAsia="細明體" w:hAnsi="細明體"/>
          <w:color w:val="FF0000"/>
          <w:sz w:val="22"/>
          <w:szCs w:val="22"/>
        </w:rPr>
        <w:t>(</w:t>
      </w:r>
      <w:r w:rsidR="000C09B1" w:rsidRPr="000C09B1">
        <w:rPr>
          <w:rFonts w:ascii="細明體" w:eastAsia="細明體" w:hAnsi="細明體"/>
          <w:color w:val="FF0000"/>
          <w:sz w:val="22"/>
          <w:szCs w:val="22"/>
        </w:rPr>
        <w:t>NC_012920.1</w:t>
      </w:r>
      <w:r w:rsidR="000C09B1">
        <w:rPr>
          <w:rFonts w:ascii="細明體" w:eastAsia="細明體" w:hAnsi="細明體"/>
          <w:color w:val="FF0000"/>
          <w:sz w:val="22"/>
          <w:szCs w:val="22"/>
        </w:rPr>
        <w:t>)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</w:t>
      </w:r>
      <w:r w:rsidRPr="00C66373">
        <w:rPr>
          <w:rFonts w:ascii="細明體" w:eastAsia="細明體" w:hAnsi="細明體" w:hint="eastAsia"/>
          <w:sz w:val="22"/>
          <w:szCs w:val="22"/>
        </w:rPr>
        <w:t>類別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  <w:r w:rsidRPr="00C66373">
        <w:rPr>
          <w:rFonts w:ascii="細明體" w:eastAsia="細明體" w:hAnsi="細明體" w:hint="eastAsia"/>
          <w:sz w:val="22"/>
          <w:szCs w:val="22"/>
        </w:rPr>
        <w:t>基因</w:t>
      </w:r>
      <w:r w:rsidRPr="00C66373">
        <w:rPr>
          <w:rFonts w:ascii="細明體" w:eastAsia="細明體" w:hAnsi="細明體"/>
          <w:sz w:val="22"/>
          <w:szCs w:val="22"/>
        </w:rPr>
        <w:t xml:space="preserve">    RS ID   </w:t>
      </w:r>
      <w:r w:rsidR="0090555F">
        <w:rPr>
          <w:rFonts w:ascii="細明體" w:eastAsia="細明體" w:hAnsi="細明體"/>
          <w:sz w:val="22"/>
          <w:szCs w:val="22"/>
        </w:rPr>
        <w:t xml:space="preserve"> </w:t>
      </w:r>
      <w:r w:rsidR="00CF0BB1">
        <w:rPr>
          <w:rFonts w:ascii="細明體" w:eastAsia="細明體" w:hAnsi="細明體" w:hint="eastAsia"/>
          <w:color w:val="FF0000"/>
          <w:sz w:val="22"/>
          <w:szCs w:val="22"/>
        </w:rPr>
        <w:t>核苷酸</w:t>
      </w:r>
      <w:r w:rsidRPr="00C66373">
        <w:rPr>
          <w:rFonts w:ascii="細明體" w:eastAsia="細明體" w:hAnsi="細明體"/>
          <w:sz w:val="22"/>
          <w:szCs w:val="22"/>
        </w:rPr>
        <w:t xml:space="preserve">   </w:t>
      </w:r>
      <w:r w:rsidR="00450E3F">
        <w:rPr>
          <w:rFonts w:ascii="細明體" w:eastAsia="細明體" w:hAnsi="細明體"/>
          <w:sz w:val="22"/>
          <w:szCs w:val="22"/>
        </w:rPr>
        <w:t xml:space="preserve"> </w:t>
      </w:r>
      <w:r w:rsidR="00CF0BB1">
        <w:rPr>
          <w:rFonts w:ascii="細明體" w:eastAsia="細明體" w:hAnsi="細明體"/>
          <w:sz w:val="22"/>
          <w:szCs w:val="22"/>
        </w:rPr>
        <w:t xml:space="preserve"> </w:t>
      </w:r>
      <w:r w:rsidR="00450E3F">
        <w:rPr>
          <w:rFonts w:ascii="細明體" w:eastAsia="細明體" w:hAnsi="細明體"/>
          <w:sz w:val="22"/>
          <w:szCs w:val="22"/>
        </w:rPr>
        <w:t xml:space="preserve"> </w:t>
      </w:r>
      <w:r w:rsidR="0090555F">
        <w:rPr>
          <w:rFonts w:ascii="細明體" w:eastAsia="細明體" w:hAnsi="細明體"/>
          <w:sz w:val="22"/>
          <w:szCs w:val="22"/>
        </w:rPr>
        <w:t xml:space="preserve"> </w:t>
      </w:r>
      <w:r w:rsidR="00CF0BB1">
        <w:rPr>
          <w:rFonts w:ascii="細明體" w:eastAsia="細明體" w:hAnsi="細明體"/>
          <w:sz w:val="22"/>
          <w:szCs w:val="22"/>
        </w:rPr>
        <w:t xml:space="preserve"> </w:t>
      </w:r>
      <w:r w:rsidR="00450E3F" w:rsidRPr="00450E3F">
        <w:rPr>
          <w:rFonts w:ascii="細明體" w:eastAsia="細明體" w:hAnsi="細明體" w:hint="eastAsia"/>
          <w:color w:val="FF0000"/>
          <w:sz w:val="22"/>
          <w:szCs w:val="22"/>
        </w:rPr>
        <w:t>異質性</w:t>
      </w:r>
      <w:r w:rsidR="00450E3F">
        <w:rPr>
          <w:rFonts w:ascii="細明體" w:eastAsia="細明體" w:hAnsi="細明體" w:hint="eastAsia"/>
          <w:color w:val="FF0000"/>
          <w:sz w:val="22"/>
          <w:szCs w:val="22"/>
        </w:rPr>
        <w:t>比例</w:t>
      </w:r>
      <w:r w:rsidRPr="00C66373">
        <w:rPr>
          <w:rFonts w:ascii="細明體" w:eastAsia="細明體" w:hAnsi="細明體"/>
          <w:sz w:val="22"/>
          <w:szCs w:val="22"/>
        </w:rPr>
        <w:t xml:space="preserve">  </w:t>
      </w:r>
      <w:proofErr w:type="spellStart"/>
      <w:r w:rsidRPr="00C66373">
        <w:rPr>
          <w:rFonts w:ascii="細明體" w:eastAsia="細明體" w:hAnsi="細明體"/>
          <w:sz w:val="22"/>
          <w:szCs w:val="22"/>
        </w:rPr>
        <w:t>ClinVar</w:t>
      </w:r>
      <w:proofErr w:type="spellEnd"/>
      <w:r w:rsidRPr="00C66373">
        <w:rPr>
          <w:rFonts w:ascii="細明體" w:eastAsia="細明體" w:hAnsi="細明體"/>
          <w:sz w:val="22"/>
          <w:szCs w:val="22"/>
        </w:rPr>
        <w:t xml:space="preserve">    </w:t>
      </w:r>
      <w:r w:rsidR="00450E3F">
        <w:rPr>
          <w:rFonts w:ascii="細明體" w:eastAsia="細明體" w:hAnsi="細明體"/>
          <w:sz w:val="22"/>
          <w:szCs w:val="22"/>
        </w:rPr>
        <w:t xml:space="preserve">  </w:t>
      </w:r>
      <w:r w:rsidRPr="00C66373">
        <w:rPr>
          <w:rFonts w:ascii="細明體" w:eastAsia="細明體" w:hAnsi="細明體"/>
          <w:sz w:val="22"/>
          <w:szCs w:val="22"/>
        </w:rPr>
        <w:t>ACMG&amp;AMP</w:t>
      </w:r>
      <w:r w:rsidRPr="00C66373">
        <w:rPr>
          <w:rFonts w:ascii="細明體" w:eastAsia="細明體" w:hAnsi="細明體" w:hint="eastAsia"/>
          <w:sz w:val="22"/>
          <w:szCs w:val="22"/>
        </w:rPr>
        <w:t>指引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</w:t>
      </w:r>
      <w:r>
        <w:rPr>
          <w:rFonts w:ascii="細明體" w:eastAsia="細明體" w:hAnsi="細明體"/>
          <w:sz w:val="22"/>
          <w:szCs w:val="22"/>
        </w:rPr>
        <w:t>1</w:t>
      </w:r>
      <w:r w:rsidRPr="00C66373">
        <w:rPr>
          <w:rFonts w:ascii="細明體" w:eastAsia="細明體" w:hAnsi="細明體"/>
          <w:sz w:val="22"/>
          <w:szCs w:val="22"/>
        </w:rPr>
        <w:t xml:space="preserve">    </w:t>
      </w:r>
      <w:r w:rsidRPr="00450E3F">
        <w:rPr>
          <w:rFonts w:ascii="細明體" w:eastAsia="細明體" w:hAnsi="細明體"/>
          <w:color w:val="FF0000"/>
          <w:sz w:val="22"/>
          <w:szCs w:val="22"/>
        </w:rPr>
        <w:t>MT-</w:t>
      </w:r>
      <w:r w:rsidR="00855122">
        <w:rPr>
          <w:rFonts w:ascii="細明體" w:eastAsia="細明體" w:hAnsi="細明體"/>
          <w:color w:val="FF0000"/>
          <w:sz w:val="22"/>
          <w:szCs w:val="22"/>
        </w:rPr>
        <w:t>ND</w:t>
      </w:r>
      <w:proofErr w:type="gramStart"/>
      <w:r w:rsidR="00855122">
        <w:rPr>
          <w:rFonts w:ascii="細明體" w:eastAsia="細明體" w:hAnsi="細明體"/>
          <w:color w:val="FF0000"/>
          <w:sz w:val="22"/>
          <w:szCs w:val="22"/>
        </w:rPr>
        <w:t>3</w:t>
      </w:r>
      <w:r>
        <w:rPr>
          <w:rFonts w:ascii="細明體" w:eastAsia="細明體" w:hAnsi="細明體"/>
          <w:sz w:val="22"/>
          <w:szCs w:val="22"/>
        </w:rPr>
        <w:t xml:space="preserve">  </w:t>
      </w:r>
      <w:r w:rsidR="00CF0BB1" w:rsidRPr="00CF0BB1">
        <w:rPr>
          <w:rFonts w:ascii="細明體" w:eastAsia="細明體" w:hAnsi="細明體"/>
          <w:sz w:val="22"/>
          <w:szCs w:val="22"/>
        </w:rPr>
        <w:t>rs</w:t>
      </w:r>
      <w:proofErr w:type="gramEnd"/>
      <w:r w:rsidR="00CF0BB1" w:rsidRPr="00CF0BB1">
        <w:rPr>
          <w:rFonts w:ascii="細明體" w:eastAsia="細明體" w:hAnsi="細明體"/>
          <w:sz w:val="22"/>
          <w:szCs w:val="22"/>
        </w:rPr>
        <w:t>19947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  <w:r w:rsidR="0090555F">
        <w:rPr>
          <w:rFonts w:ascii="細明體" w:eastAsia="細明體" w:hAnsi="細明體"/>
          <w:sz w:val="22"/>
          <w:szCs w:val="22"/>
        </w:rPr>
        <w:t xml:space="preserve"> </w:t>
      </w:r>
      <w:r w:rsidRPr="00450E3F">
        <w:rPr>
          <w:rFonts w:ascii="細明體" w:eastAsia="細明體" w:hAnsi="細明體"/>
          <w:color w:val="FF0000"/>
          <w:sz w:val="22"/>
          <w:szCs w:val="22"/>
        </w:rPr>
        <w:t>m.</w:t>
      </w:r>
      <w:r w:rsidR="00CF0BB1">
        <w:rPr>
          <w:rFonts w:ascii="細明體" w:eastAsia="細明體" w:hAnsi="細明體"/>
          <w:color w:val="FF0000"/>
          <w:sz w:val="22"/>
          <w:szCs w:val="22"/>
        </w:rPr>
        <w:t>10191T&gt;C</w:t>
      </w:r>
      <w:r w:rsidRPr="00C66373">
        <w:rPr>
          <w:rFonts w:ascii="細明體" w:eastAsia="細明體" w:hAnsi="細明體" w:hint="eastAsia"/>
          <w:sz w:val="22"/>
          <w:szCs w:val="22"/>
        </w:rPr>
        <w:t xml:space="preserve"> </w:t>
      </w:r>
      <w:r w:rsidR="00450E3F">
        <w:rPr>
          <w:rFonts w:ascii="細明體" w:eastAsia="細明體" w:hAnsi="細明體"/>
          <w:sz w:val="22"/>
          <w:szCs w:val="22"/>
        </w:rPr>
        <w:t xml:space="preserve"> </w:t>
      </w:r>
      <w:r w:rsidR="00CF0BB1">
        <w:rPr>
          <w:rFonts w:ascii="細明體" w:eastAsia="細明體" w:hAnsi="細明體"/>
          <w:sz w:val="22"/>
          <w:szCs w:val="22"/>
        </w:rPr>
        <w:t xml:space="preserve"> </w:t>
      </w:r>
      <w:r w:rsidR="0090555F">
        <w:rPr>
          <w:rFonts w:ascii="細明體" w:eastAsia="細明體" w:hAnsi="細明體"/>
          <w:sz w:val="22"/>
          <w:szCs w:val="22"/>
        </w:rPr>
        <w:t xml:space="preserve"> </w:t>
      </w:r>
      <w:r w:rsidR="00CE4CF4">
        <w:rPr>
          <w:rFonts w:ascii="細明體" w:eastAsia="細明體" w:hAnsi="細明體"/>
          <w:color w:val="FF0000"/>
          <w:sz w:val="22"/>
          <w:szCs w:val="22"/>
        </w:rPr>
        <w:t>99.7</w:t>
      </w:r>
      <w:r w:rsidR="00450E3F" w:rsidRPr="00450E3F">
        <w:rPr>
          <w:rFonts w:ascii="細明體" w:eastAsia="細明體" w:hAnsi="細明體"/>
          <w:color w:val="FF0000"/>
          <w:sz w:val="22"/>
          <w:szCs w:val="22"/>
        </w:rPr>
        <w:t>%</w:t>
      </w:r>
      <w:r w:rsidR="00450E3F">
        <w:rPr>
          <w:rFonts w:ascii="細明體" w:eastAsia="細明體" w:hAnsi="細明體"/>
          <w:color w:val="FF0000"/>
          <w:sz w:val="22"/>
          <w:szCs w:val="22"/>
        </w:rPr>
        <w:t xml:space="preserve">      </w:t>
      </w:r>
      <w:r w:rsidRPr="00C66373">
        <w:rPr>
          <w:rFonts w:ascii="細明體" w:eastAsia="細明體" w:hAnsi="細明體"/>
          <w:sz w:val="22"/>
          <w:szCs w:val="22"/>
        </w:rPr>
        <w:t xml:space="preserve"> Pathogenic </w:t>
      </w:r>
      <w:r w:rsidR="00450E3F">
        <w:rPr>
          <w:rFonts w:ascii="細明體" w:eastAsia="細明體" w:hAnsi="細明體"/>
          <w:sz w:val="22"/>
          <w:szCs w:val="22"/>
        </w:rPr>
        <w:t xml:space="preserve">  </w:t>
      </w:r>
      <w:proofErr w:type="spellStart"/>
      <w:r w:rsidRPr="00C66373">
        <w:rPr>
          <w:rFonts w:ascii="細明體" w:eastAsia="細明體" w:hAnsi="細明體"/>
          <w:sz w:val="22"/>
          <w:szCs w:val="22"/>
        </w:rPr>
        <w:t>Pathogenic</w:t>
      </w:r>
      <w:proofErr w:type="spellEnd"/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             </w:t>
      </w:r>
      <w:r w:rsidR="00CF0BB1" w:rsidRPr="00CF0BB1">
        <w:rPr>
          <w:rFonts w:ascii="細明體" w:eastAsia="細明體" w:hAnsi="細明體"/>
          <w:sz w:val="22"/>
          <w:szCs w:val="22"/>
        </w:rPr>
        <w:t>4657</w:t>
      </w:r>
      <w:r w:rsidRPr="00C66373">
        <w:rPr>
          <w:rFonts w:ascii="細明體" w:eastAsia="細明體" w:hAnsi="細明體"/>
          <w:sz w:val="22"/>
          <w:szCs w:val="22"/>
        </w:rPr>
        <w:t xml:space="preserve">  </w:t>
      </w:r>
      <w:proofErr w:type="gramStart"/>
      <w:r w:rsidRPr="00C66373">
        <w:rPr>
          <w:rFonts w:ascii="細明體" w:eastAsia="細明體" w:hAnsi="細明體"/>
          <w:sz w:val="22"/>
          <w:szCs w:val="22"/>
        </w:rPr>
        <w:t xml:space="preserve"> </w:t>
      </w:r>
      <w:r w:rsidR="0090555F">
        <w:rPr>
          <w:rFonts w:ascii="細明體" w:eastAsia="細明體" w:hAnsi="細明體"/>
          <w:sz w:val="22"/>
          <w:szCs w:val="22"/>
        </w:rPr>
        <w:t xml:space="preserve"> 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  <w:r w:rsidR="00CF0BB1" w:rsidRPr="00CF0BB1">
        <w:rPr>
          <w:rFonts w:ascii="細明體" w:eastAsia="細明體" w:hAnsi="細明體"/>
          <w:color w:val="FF0000"/>
          <w:sz w:val="22"/>
          <w:szCs w:val="22"/>
        </w:rPr>
        <w:t>(</w:t>
      </w:r>
      <w:proofErr w:type="gramEnd"/>
      <w:r w:rsidR="00CF0BB1" w:rsidRPr="00CF0BB1">
        <w:rPr>
          <w:rFonts w:ascii="細明體" w:eastAsia="細明體" w:hAnsi="細明體"/>
          <w:color w:val="FF0000"/>
          <w:sz w:val="22"/>
          <w:szCs w:val="22"/>
        </w:rPr>
        <w:t>p.Ser45Pro)</w:t>
      </w:r>
      <w:r w:rsidRPr="00C66373">
        <w:rPr>
          <w:rFonts w:ascii="細明體" w:eastAsia="細明體" w:hAnsi="細明體"/>
          <w:sz w:val="22"/>
          <w:szCs w:val="22"/>
        </w:rPr>
        <w:t xml:space="preserve">                                            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1. </w:t>
      </w:r>
      <w:r w:rsidR="00867B1B" w:rsidRPr="00867B1B">
        <w:rPr>
          <w:rFonts w:ascii="細明體" w:eastAsia="細明體" w:hAnsi="細明體"/>
          <w:color w:val="FF0000"/>
          <w:sz w:val="22"/>
          <w:szCs w:val="22"/>
        </w:rPr>
        <w:t>MT-ND3</w:t>
      </w:r>
      <w:r w:rsidRPr="00867B1B">
        <w:rPr>
          <w:rFonts w:ascii="細明體" w:eastAsia="細明體" w:hAnsi="細明體" w:hint="eastAsia"/>
          <w:color w:val="FF0000"/>
          <w:sz w:val="22"/>
          <w:szCs w:val="22"/>
        </w:rPr>
        <w:t>為</w:t>
      </w:r>
      <w:r w:rsidR="00867B1B" w:rsidRPr="00867B1B">
        <w:rPr>
          <w:rFonts w:ascii="細明體" w:eastAsia="細明體" w:hAnsi="細明體"/>
          <w:color w:val="FF0000"/>
          <w:sz w:val="22"/>
          <w:szCs w:val="22"/>
        </w:rPr>
        <w:t xml:space="preserve">Leigh </w:t>
      </w:r>
      <w:r w:rsidR="00867B1B">
        <w:rPr>
          <w:rFonts w:ascii="細明體" w:eastAsia="細明體" w:hAnsi="細明體"/>
          <w:color w:val="FF0000"/>
          <w:sz w:val="22"/>
          <w:szCs w:val="22"/>
        </w:rPr>
        <w:t>syndrome</w:t>
      </w:r>
      <w:r w:rsidRPr="00867B1B">
        <w:rPr>
          <w:rFonts w:ascii="細明體" w:eastAsia="細明體" w:hAnsi="細明體" w:hint="eastAsia"/>
          <w:color w:val="FF0000"/>
          <w:sz w:val="22"/>
          <w:szCs w:val="22"/>
        </w:rPr>
        <w:t>的致病基因之一</w:t>
      </w:r>
      <w:r w:rsidRPr="00C66373">
        <w:rPr>
          <w:rFonts w:ascii="細明體" w:eastAsia="細明體" w:hAnsi="細明體" w:hint="eastAsia"/>
          <w:sz w:val="22"/>
          <w:szCs w:val="22"/>
        </w:rPr>
        <w:t>，其遺傳模式屬於</w:t>
      </w:r>
      <w:r w:rsidR="00867B1B" w:rsidRPr="002F2EF5">
        <w:rPr>
          <w:rFonts w:ascii="細明體" w:eastAsia="細明體" w:hAnsi="細明體" w:hint="eastAsia"/>
          <w:color w:val="FF0000"/>
          <w:sz w:val="22"/>
          <w:szCs w:val="22"/>
        </w:rPr>
        <w:t>粒線體遺傳</w:t>
      </w:r>
      <w:r w:rsidR="00867B1B" w:rsidRPr="00867B1B">
        <w:rPr>
          <w:rFonts w:ascii="細明體" w:eastAsia="細明體" w:hAnsi="細明體"/>
          <w:sz w:val="22"/>
          <w:szCs w:val="22"/>
        </w:rPr>
        <w:t>(Phenotype MIM number: 500017)</w:t>
      </w:r>
      <w:r w:rsidRPr="00C66373">
        <w:rPr>
          <w:rFonts w:ascii="細明體" w:eastAsia="細明體" w:hAnsi="細明體" w:hint="eastAsia"/>
          <w:sz w:val="22"/>
          <w:szCs w:val="22"/>
        </w:rPr>
        <w:t>。</w:t>
      </w:r>
    </w:p>
    <w:p w:rsidR="00973B46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2. </w:t>
      </w:r>
      <w:r w:rsidR="00867B1B" w:rsidRPr="00867B1B">
        <w:rPr>
          <w:rFonts w:ascii="細明體" w:eastAsia="細明體" w:hAnsi="細明體" w:hint="eastAsia"/>
          <w:sz w:val="22"/>
          <w:szCs w:val="22"/>
        </w:rPr>
        <w:t>此為致病性之變異位點，與臨床症狀相關</w:t>
      </w:r>
      <w:r w:rsidRPr="00C66373">
        <w:rPr>
          <w:rFonts w:ascii="細明體" w:eastAsia="細明體" w:hAnsi="細明體" w:hint="eastAsia"/>
          <w:sz w:val="22"/>
          <w:szCs w:val="22"/>
        </w:rPr>
        <w:t>。</w:t>
      </w:r>
    </w:p>
    <w:p w:rsidR="00794CD2" w:rsidRPr="00B77933" w:rsidRDefault="00794CD2" w:rsidP="00794CD2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</w:t>
      </w:r>
      <w:r>
        <w:rPr>
          <w:rFonts w:ascii="細明體" w:eastAsia="細明體" w:hAnsi="細明體"/>
          <w:color w:val="FF0000"/>
          <w:sz w:val="22"/>
          <w:szCs w:val="22"/>
        </w:rPr>
        <w:t>3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. 此檢驗結果須由臨床醫師來分析粒線體DNA基因檢驗結果與受檢者臨床症狀的相關性並考量家族史的關聯性。此外，粒線體DNA基因變異有組織的特異性，粒線體DNA基因致病變異的異質性（</w:t>
      </w:r>
      <w:proofErr w:type="spellStart"/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heteroplasmy</w:t>
      </w:r>
      <w:proofErr w:type="spellEnd"/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）在不同組織間會有差異。</w:t>
      </w:r>
    </w:p>
    <w:p w:rsidR="00794CD2" w:rsidRDefault="00794CD2" w:rsidP="00794CD2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</w:t>
      </w:r>
      <w:r>
        <w:rPr>
          <w:rFonts w:ascii="細明體" w:eastAsia="細明體" w:hAnsi="細明體"/>
          <w:color w:val="FF0000"/>
          <w:sz w:val="22"/>
          <w:szCs w:val="22"/>
        </w:rPr>
        <w:t>4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. 對於所有粒線體DNA基因變異所造成的臨床症狀表現的差異，可能取決於下列三項因素</w:t>
      </w:r>
      <w:r w:rsidR="00B47AC7">
        <w:rPr>
          <w:rFonts w:ascii="細明體" w:eastAsia="細明體" w:hAnsi="細明體" w:hint="eastAsia"/>
          <w:color w:val="FF0000"/>
          <w:sz w:val="22"/>
          <w:szCs w:val="22"/>
        </w:rPr>
        <w:t>：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（1）異質性，即致病變異及正常粒線體 DNA 存在量的比例（2）變異的粒線體 DNA 於組織的分布情形（3）限界效應（Threshold</w:t>
      </w:r>
      <w:r w:rsidRPr="00B77933"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effect</w:t>
      </w:r>
      <w:r>
        <w:rPr>
          <w:rFonts w:ascii="細明體" w:eastAsia="細明體" w:hAnsi="細明體" w:hint="eastAsia"/>
          <w:color w:val="FF0000"/>
          <w:sz w:val="22"/>
          <w:szCs w:val="22"/>
        </w:rPr>
        <w:t>），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即每種組織對於氧化壓力代謝影響的易受性。由於患者情況各異，此檢驗結果須由臨床醫師判讀檢驗結果與受檢者臨床症狀的相關性。</w:t>
      </w:r>
    </w:p>
    <w:p w:rsidR="00794CD2" w:rsidRPr="00794CD2" w:rsidRDefault="00794CD2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lastRenderedPageBreak/>
        <w:t xml:space="preserve">    </w:t>
      </w: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B84574" w:rsidRDefault="00B84574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973B46" w:rsidRPr="00C66373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參考資料:</w:t>
      </w:r>
    </w:p>
    <w:p w:rsidR="00973B46" w:rsidRDefault="00973B46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 xml:space="preserve">    在個案之檢體中，檢測到1個位於基因</w:t>
      </w:r>
      <w:r w:rsidR="00D23264" w:rsidRPr="00D23264">
        <w:rPr>
          <w:rFonts w:ascii="細明體" w:eastAsia="細明體" w:hAnsi="細明體"/>
          <w:color w:val="FF0000"/>
          <w:sz w:val="22"/>
          <w:szCs w:val="22"/>
        </w:rPr>
        <w:t>MT-ND3</w:t>
      </w:r>
      <w:r w:rsidRPr="00C66373">
        <w:rPr>
          <w:rFonts w:ascii="細明體" w:eastAsia="細明體" w:hAnsi="細明體" w:hint="eastAsia"/>
          <w:sz w:val="22"/>
          <w:szCs w:val="22"/>
        </w:rPr>
        <w:t xml:space="preserve">的變異位點。變異位點 </w:t>
      </w:r>
      <w:r w:rsidR="00D23264" w:rsidRPr="00D23264">
        <w:rPr>
          <w:rFonts w:ascii="細明體" w:eastAsia="細明體" w:hAnsi="細明體"/>
          <w:color w:val="FF0000"/>
          <w:sz w:val="22"/>
          <w:szCs w:val="22"/>
        </w:rPr>
        <w:t>m.10191T&gt;C</w:t>
      </w:r>
      <w:r w:rsidR="00D23264" w:rsidRPr="00CF0BB1">
        <w:rPr>
          <w:rFonts w:ascii="細明體" w:eastAsia="細明體" w:hAnsi="細明體"/>
          <w:color w:val="FF0000"/>
          <w:sz w:val="22"/>
          <w:szCs w:val="22"/>
        </w:rPr>
        <w:t>(p.Ser45Pro)</w:t>
      </w:r>
      <w:r w:rsidRPr="00C66373">
        <w:rPr>
          <w:rFonts w:ascii="細明體" w:eastAsia="細明體" w:hAnsi="細明體" w:hint="eastAsia"/>
          <w:sz w:val="22"/>
          <w:szCs w:val="22"/>
        </w:rPr>
        <w:t xml:space="preserve"> 為</w:t>
      </w:r>
      <w:r w:rsidR="00D23264" w:rsidRPr="00900CA4">
        <w:rPr>
          <w:rFonts w:ascii="細明體" w:eastAsia="細明體" w:hAnsi="細明體" w:hint="eastAsia"/>
          <w:color w:val="FF0000"/>
          <w:sz w:val="22"/>
          <w:szCs w:val="22"/>
        </w:rPr>
        <w:t>誤義突變 (Missense mutation)，此變異使密碼子改變為不同的胺基酸，可能影響蛋白質的結構穩定性、功能或相互作用</w:t>
      </w:r>
      <w:r w:rsidR="00D23264" w:rsidRPr="00BD5FE9">
        <w:rPr>
          <w:rFonts w:ascii="細明體" w:eastAsia="細明體" w:hAnsi="細明體" w:hint="eastAsia"/>
          <w:sz w:val="22"/>
          <w:szCs w:val="22"/>
        </w:rPr>
        <w:t>。</w:t>
      </w:r>
      <w:r w:rsidRPr="00C66373">
        <w:rPr>
          <w:rFonts w:ascii="細明體" w:eastAsia="細明體" w:hAnsi="細明體" w:hint="eastAsia"/>
          <w:sz w:val="22"/>
          <w:szCs w:val="22"/>
        </w:rPr>
        <w:t>在疾病資料庫 (</w:t>
      </w:r>
      <w:proofErr w:type="spellStart"/>
      <w:r w:rsidRPr="00C66373">
        <w:rPr>
          <w:rFonts w:ascii="細明體" w:eastAsia="細明體" w:hAnsi="細明體" w:hint="eastAsia"/>
          <w:sz w:val="22"/>
          <w:szCs w:val="22"/>
        </w:rPr>
        <w:t>ClinVar</w:t>
      </w:r>
      <w:proofErr w:type="spellEnd"/>
      <w:r w:rsidRPr="00C66373">
        <w:rPr>
          <w:rFonts w:ascii="細明體" w:eastAsia="細明體" w:hAnsi="細明體" w:hint="eastAsia"/>
          <w:sz w:val="22"/>
          <w:szCs w:val="22"/>
        </w:rPr>
        <w:t>) 中此變異位點被報導為「Pathogenic」。此變異位點曾在文獻中被報導過 (PubMed ID:)。根據</w:t>
      </w:r>
      <w:r w:rsidRPr="00D80179">
        <w:rPr>
          <w:rFonts w:ascii="細明體" w:eastAsia="細明體" w:hAnsi="細明體" w:hint="eastAsia"/>
          <w:sz w:val="22"/>
          <w:szCs w:val="22"/>
        </w:rPr>
        <w:t>美國醫學遺傳學暨基因體學學會 (American College of Medical Genetics and Genomics) 與分子病理學學會 (Association for Molecular Pathology) 於2015年發表之準則</w:t>
      </w:r>
      <w:r w:rsidR="00E93506" w:rsidRPr="00E93506">
        <w:rPr>
          <w:rFonts w:ascii="細明體" w:eastAsia="細明體" w:hAnsi="細明體" w:hint="eastAsia"/>
          <w:color w:val="FF0000"/>
          <w:sz w:val="22"/>
          <w:szCs w:val="22"/>
        </w:rPr>
        <w:t>，並參照</w:t>
      </w:r>
      <w:proofErr w:type="spellStart"/>
      <w:r w:rsidR="00D32AAF" w:rsidRPr="00D32AAF">
        <w:rPr>
          <w:rFonts w:ascii="細明體" w:eastAsia="細明體" w:hAnsi="細明體"/>
          <w:color w:val="FF0000"/>
          <w:sz w:val="22"/>
          <w:szCs w:val="22"/>
        </w:rPr>
        <w:t>ClinGen</w:t>
      </w:r>
      <w:proofErr w:type="spellEnd"/>
      <w:r w:rsidR="00D32AAF" w:rsidRPr="00D32AAF">
        <w:rPr>
          <w:rFonts w:ascii="細明體" w:eastAsia="細明體" w:hAnsi="細明體"/>
          <w:color w:val="FF0000"/>
          <w:sz w:val="22"/>
          <w:szCs w:val="22"/>
        </w:rPr>
        <w:t xml:space="preserve"> Mitochondrial Disease Expert Panel</w:t>
      </w:r>
      <w:r w:rsidR="00E93506" w:rsidRPr="00E93506">
        <w:rPr>
          <w:rFonts w:ascii="細明體" w:eastAsia="細明體" w:hAnsi="細明體" w:hint="eastAsia"/>
          <w:color w:val="FF0000"/>
          <w:sz w:val="22"/>
          <w:szCs w:val="22"/>
        </w:rPr>
        <w:t>於 2020 年發布之粒線體DNA變異判讀專用ACMG/AMP</w:t>
      </w:r>
      <w:r w:rsidR="00D32AAF">
        <w:rPr>
          <w:rFonts w:ascii="細明體" w:eastAsia="細明體" w:hAnsi="細明體" w:hint="eastAsia"/>
          <w:color w:val="FF0000"/>
          <w:sz w:val="22"/>
          <w:szCs w:val="22"/>
        </w:rPr>
        <w:t>標準</w:t>
      </w:r>
      <w:r w:rsidR="00E93506" w:rsidRPr="00E93506">
        <w:rPr>
          <w:rFonts w:ascii="細明體" w:eastAsia="細明體" w:hAnsi="細明體" w:hint="eastAsia"/>
          <w:color w:val="FF0000"/>
          <w:sz w:val="22"/>
          <w:szCs w:val="22"/>
        </w:rPr>
        <w:t>進行評估</w:t>
      </w:r>
      <w:r w:rsidRPr="00C66373">
        <w:rPr>
          <w:rFonts w:ascii="細明體" w:eastAsia="細明體" w:hAnsi="細明體" w:hint="eastAsia"/>
          <w:sz w:val="22"/>
          <w:szCs w:val="22"/>
        </w:rPr>
        <w:t>，評測此變異位點為「Pathogenic」。此報告僅供參考，臨床判斷仍應以病患的實際狀況為主。</w:t>
      </w:r>
    </w:p>
    <w:p w:rsidR="0037481C" w:rsidRDefault="0037481C" w:rsidP="00973B4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F00821" w:rsidRDefault="00F00821">
      <w:pPr>
        <w:widowControl/>
        <w:rPr>
          <w:rFonts w:ascii="細明體" w:eastAsia="細明體" w:hAnsi="細明體"/>
          <w:sz w:val="22"/>
          <w:szCs w:val="22"/>
        </w:rPr>
      </w:pPr>
      <w:r>
        <w:rPr>
          <w:rFonts w:ascii="細明體" w:eastAsia="細明體" w:hAnsi="細明體"/>
          <w:sz w:val="22"/>
          <w:szCs w:val="22"/>
        </w:rPr>
        <w:br w:type="page"/>
      </w:r>
    </w:p>
    <w:p w:rsidR="00734B5A" w:rsidRDefault="00734B5A" w:rsidP="00412B9C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0E45A9">
        <w:rPr>
          <w:rFonts w:ascii="細明體" w:eastAsia="細明體" w:hAnsi="細明體" w:hint="eastAsia"/>
          <w:color w:val="FF0000"/>
          <w:sz w:val="22"/>
          <w:szCs w:val="22"/>
        </w:rPr>
        <w:lastRenderedPageBreak/>
        <w:t>#</w:t>
      </w:r>
      <w:r w:rsidRPr="000E45A9">
        <w:rPr>
          <w:rFonts w:ascii="細明體" w:eastAsia="細明體" w:hAnsi="細明體"/>
          <w:color w:val="FF0000"/>
          <w:sz w:val="22"/>
          <w:szCs w:val="22"/>
        </w:rPr>
        <w:t>#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>
        <w:rPr>
          <w:rFonts w:ascii="細明體" w:eastAsia="細明體" w:hAnsi="細明體" w:hint="eastAsia"/>
          <w:color w:val="FF0000"/>
          <w:sz w:val="22"/>
          <w:szCs w:val="22"/>
        </w:rPr>
        <w:t>C</w:t>
      </w:r>
      <w:r>
        <w:rPr>
          <w:rFonts w:ascii="細明體" w:eastAsia="細明體" w:hAnsi="細明體"/>
          <w:color w:val="FF0000"/>
          <w:sz w:val="22"/>
          <w:szCs w:val="22"/>
        </w:rPr>
        <w:t>NV</w:t>
      </w:r>
    </w:p>
    <w:p w:rsidR="006448B0" w:rsidRDefault="006448B0" w:rsidP="00412B9C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A41905" w:rsidRPr="000C09B1" w:rsidRDefault="00A41905" w:rsidP="00A41905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</w:t>
      </w:r>
      <w:r w:rsidR="006448B0" w:rsidRPr="006448B0">
        <w:rPr>
          <w:rFonts w:ascii="細明體" w:eastAsia="細明體" w:hAnsi="細明體"/>
          <w:color w:val="FF0000"/>
          <w:sz w:val="22"/>
          <w:szCs w:val="22"/>
        </w:rPr>
        <w:t xml:space="preserve">[GRCh38] </w:t>
      </w:r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chr3</w:t>
      </w:r>
      <w:proofErr w:type="gramStart"/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:(?_</w:t>
      </w:r>
      <w:proofErr w:type="gramEnd"/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25719450)_(25733986_?)del</w:t>
      </w:r>
      <w:r w:rsidR="00F03FFD">
        <w:rPr>
          <w:rFonts w:ascii="細明體" w:eastAsia="細明體" w:hAnsi="細明體"/>
          <w:color w:val="FF0000"/>
          <w:sz w:val="22"/>
          <w:szCs w:val="22"/>
        </w:rPr>
        <w:t xml:space="preserve">    (WGS</w:t>
      </w:r>
      <w:r w:rsidR="00F03FFD">
        <w:rPr>
          <w:rFonts w:ascii="細明體" w:eastAsia="細明體" w:hAnsi="細明體" w:hint="eastAsia"/>
          <w:color w:val="FF0000"/>
          <w:sz w:val="22"/>
          <w:szCs w:val="22"/>
        </w:rPr>
        <w:t>寫實際位置</w:t>
      </w:r>
      <w:r w:rsidR="00F03FFD">
        <w:rPr>
          <w:rFonts w:ascii="細明體" w:eastAsia="細明體" w:hAnsi="細明體"/>
          <w:color w:val="FF0000"/>
          <w:sz w:val="22"/>
          <w:szCs w:val="22"/>
        </w:rPr>
        <w:t>)</w:t>
      </w:r>
    </w:p>
    <w:p w:rsidR="00A41905" w:rsidRPr="00C66373" w:rsidRDefault="00A41905" w:rsidP="00A41905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A41905" w:rsidRPr="004F3A54" w:rsidRDefault="00A41905" w:rsidP="00A41905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</w:t>
      </w:r>
      <w:r w:rsidRPr="00C66373">
        <w:rPr>
          <w:rFonts w:ascii="細明體" w:eastAsia="細明體" w:hAnsi="細明體" w:hint="eastAsia"/>
          <w:sz w:val="22"/>
          <w:szCs w:val="22"/>
        </w:rPr>
        <w:t>類別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  <w:r w:rsidR="006448B0" w:rsidRPr="006448B0">
        <w:rPr>
          <w:rFonts w:ascii="細明體" w:eastAsia="細明體" w:hAnsi="細明體" w:hint="eastAsia"/>
          <w:color w:val="FF0000"/>
          <w:sz w:val="22"/>
          <w:szCs w:val="22"/>
        </w:rPr>
        <w:t>染色體</w:t>
      </w:r>
      <w:r w:rsidRPr="00C66373">
        <w:rPr>
          <w:rFonts w:ascii="細明體" w:eastAsia="細明體" w:hAnsi="細明體"/>
          <w:sz w:val="22"/>
          <w:szCs w:val="22"/>
        </w:rPr>
        <w:t xml:space="preserve">   </w:t>
      </w:r>
      <w:r w:rsidR="006448B0" w:rsidRPr="006448B0">
        <w:rPr>
          <w:rFonts w:ascii="細明體" w:eastAsia="細明體" w:hAnsi="細明體" w:hint="eastAsia"/>
          <w:color w:val="FF0000"/>
          <w:sz w:val="22"/>
          <w:szCs w:val="22"/>
        </w:rPr>
        <w:t>變異位置</w:t>
      </w:r>
      <w:r w:rsidRPr="00C66373">
        <w:rPr>
          <w:rFonts w:ascii="細明體" w:eastAsia="細明體" w:hAnsi="細明體"/>
          <w:sz w:val="22"/>
          <w:szCs w:val="22"/>
        </w:rPr>
        <w:t xml:space="preserve">   </w:t>
      </w:r>
      <w:r>
        <w:rPr>
          <w:rFonts w:ascii="細明體" w:eastAsia="細明體" w:hAnsi="細明體"/>
          <w:sz w:val="22"/>
          <w:szCs w:val="22"/>
        </w:rPr>
        <w:t xml:space="preserve">     </w:t>
      </w:r>
      <w:r w:rsidR="006448B0">
        <w:rPr>
          <w:rFonts w:ascii="細明體" w:eastAsia="細明體" w:hAnsi="細明體"/>
          <w:sz w:val="22"/>
          <w:szCs w:val="22"/>
        </w:rPr>
        <w:t xml:space="preserve">    </w:t>
      </w:r>
      <w:r w:rsidR="0019284F">
        <w:rPr>
          <w:rFonts w:ascii="細明體" w:eastAsia="細明體" w:hAnsi="細明體"/>
          <w:sz w:val="22"/>
          <w:szCs w:val="22"/>
        </w:rPr>
        <w:t xml:space="preserve"> </w:t>
      </w:r>
      <w:r w:rsidR="006448B0">
        <w:rPr>
          <w:rFonts w:ascii="細明體" w:eastAsia="細明體" w:hAnsi="細明體"/>
          <w:sz w:val="22"/>
          <w:szCs w:val="22"/>
        </w:rPr>
        <w:t xml:space="preserve"> </w:t>
      </w:r>
      <w:r w:rsidR="006448B0" w:rsidRPr="006448B0">
        <w:rPr>
          <w:rFonts w:ascii="細明體" w:eastAsia="細明體" w:hAnsi="細明體" w:hint="eastAsia"/>
          <w:color w:val="FF0000"/>
          <w:sz w:val="22"/>
          <w:szCs w:val="22"/>
        </w:rPr>
        <w:t>拷貝數</w:t>
      </w:r>
      <w:r w:rsidR="006448B0">
        <w:rPr>
          <w:rFonts w:ascii="細明體" w:eastAsia="細明體" w:hAnsi="細明體"/>
          <w:color w:val="FF0000"/>
          <w:sz w:val="22"/>
          <w:szCs w:val="22"/>
        </w:rPr>
        <w:t xml:space="preserve">   </w:t>
      </w:r>
      <w:r w:rsidR="0019284F" w:rsidRPr="00E077DA">
        <w:rPr>
          <w:rFonts w:ascii="細明體" w:eastAsia="細明體" w:hAnsi="細明體" w:hint="eastAsia"/>
          <w:color w:val="FF0000"/>
          <w:sz w:val="22"/>
          <w:szCs w:val="22"/>
        </w:rPr>
        <w:t xml:space="preserve">基因型 </w:t>
      </w:r>
      <w:r w:rsidR="0019284F">
        <w:rPr>
          <w:rFonts w:ascii="細明體" w:eastAsia="細明體" w:hAnsi="細明體"/>
          <w:sz w:val="22"/>
          <w:szCs w:val="22"/>
        </w:rPr>
        <w:t xml:space="preserve">       </w:t>
      </w:r>
      <w:r w:rsidR="006448B0"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 w:rsidR="004F3A54" w:rsidRPr="00C66373">
        <w:rPr>
          <w:rFonts w:ascii="細明體" w:eastAsia="細明體" w:hAnsi="細明體"/>
          <w:sz w:val="22"/>
          <w:szCs w:val="22"/>
        </w:rPr>
        <w:t>ACMG&amp;AMP</w:t>
      </w:r>
      <w:r w:rsidR="004F3A54" w:rsidRPr="00C66373">
        <w:rPr>
          <w:rFonts w:ascii="細明體" w:eastAsia="細明體" w:hAnsi="細明體" w:hint="eastAsia"/>
          <w:sz w:val="22"/>
          <w:szCs w:val="22"/>
        </w:rPr>
        <w:t>指引</w:t>
      </w:r>
    </w:p>
    <w:p w:rsidR="00A41905" w:rsidRPr="00C66373" w:rsidRDefault="00A41905" w:rsidP="00A41905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A41905" w:rsidRPr="00C66373" w:rsidRDefault="00A41905" w:rsidP="00A41905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</w:t>
      </w:r>
      <w:r>
        <w:rPr>
          <w:rFonts w:ascii="細明體" w:eastAsia="細明體" w:hAnsi="細明體"/>
          <w:sz w:val="22"/>
          <w:szCs w:val="22"/>
        </w:rPr>
        <w:t>1</w:t>
      </w:r>
      <w:r w:rsidRPr="00C66373">
        <w:rPr>
          <w:rFonts w:ascii="細明體" w:eastAsia="細明體" w:hAnsi="細明體"/>
          <w:sz w:val="22"/>
          <w:szCs w:val="22"/>
        </w:rPr>
        <w:t xml:space="preserve">    </w:t>
      </w:r>
      <w:r w:rsidR="006448B0">
        <w:rPr>
          <w:rFonts w:ascii="細明體" w:eastAsia="細明體" w:hAnsi="細明體"/>
          <w:color w:val="FF0000"/>
          <w:sz w:val="22"/>
          <w:szCs w:val="22"/>
        </w:rPr>
        <w:t>3</w:t>
      </w:r>
      <w:r>
        <w:rPr>
          <w:rFonts w:ascii="細明體" w:eastAsia="細明體" w:hAnsi="細明體"/>
          <w:sz w:val="22"/>
          <w:szCs w:val="22"/>
        </w:rPr>
        <w:t xml:space="preserve"> </w:t>
      </w:r>
      <w:r w:rsidR="006448B0">
        <w:rPr>
          <w:rFonts w:ascii="細明體" w:eastAsia="細明體" w:hAnsi="細明體"/>
          <w:sz w:val="22"/>
          <w:szCs w:val="22"/>
        </w:rPr>
        <w:t xml:space="preserve">     </w:t>
      </w:r>
      <w:r w:rsidRPr="00C66373">
        <w:rPr>
          <w:rFonts w:ascii="細明體" w:eastAsia="細明體" w:hAnsi="細明體"/>
          <w:sz w:val="22"/>
          <w:szCs w:val="22"/>
        </w:rPr>
        <w:t xml:space="preserve"> </w:t>
      </w:r>
      <w:r>
        <w:rPr>
          <w:rFonts w:ascii="細明體" w:eastAsia="細明體" w:hAnsi="細明體"/>
          <w:sz w:val="22"/>
          <w:szCs w:val="22"/>
        </w:rPr>
        <w:t xml:space="preserve"> </w:t>
      </w:r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chr3</w:t>
      </w:r>
      <w:proofErr w:type="gramStart"/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:(?_</w:t>
      </w:r>
      <w:proofErr w:type="gramEnd"/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25719450)_</w:t>
      </w:r>
      <w:r w:rsidRPr="00C66373">
        <w:rPr>
          <w:rFonts w:ascii="細明體" w:eastAsia="細明體" w:hAnsi="細明體" w:hint="eastAsia"/>
          <w:sz w:val="22"/>
          <w:szCs w:val="22"/>
        </w:rPr>
        <w:t xml:space="preserve"> </w:t>
      </w:r>
      <w:r>
        <w:rPr>
          <w:rFonts w:ascii="細明體" w:eastAsia="細明體" w:hAnsi="細明體"/>
          <w:sz w:val="22"/>
          <w:szCs w:val="22"/>
        </w:rPr>
        <w:t xml:space="preserve"> </w:t>
      </w:r>
      <w:r w:rsidR="0019284F">
        <w:rPr>
          <w:rFonts w:ascii="細明體" w:eastAsia="細明體" w:hAnsi="細明體"/>
          <w:sz w:val="22"/>
          <w:szCs w:val="22"/>
        </w:rPr>
        <w:t xml:space="preserve"> </w:t>
      </w:r>
      <w:r>
        <w:rPr>
          <w:rFonts w:ascii="細明體" w:eastAsia="細明體" w:hAnsi="細明體"/>
          <w:sz w:val="22"/>
          <w:szCs w:val="22"/>
        </w:rPr>
        <w:t xml:space="preserve"> </w:t>
      </w:r>
      <w:r w:rsidR="006448B0" w:rsidRPr="006448B0">
        <w:rPr>
          <w:rFonts w:ascii="細明體" w:eastAsia="細明體" w:hAnsi="細明體"/>
          <w:color w:val="FF0000"/>
          <w:sz w:val="22"/>
          <w:szCs w:val="22"/>
        </w:rPr>
        <w:t>1</w:t>
      </w:r>
      <w:r>
        <w:rPr>
          <w:rFonts w:ascii="細明體" w:eastAsia="細明體" w:hAnsi="細明體" w:hint="eastAsia"/>
          <w:sz w:val="22"/>
          <w:szCs w:val="22"/>
        </w:rPr>
        <w:t xml:space="preserve"> </w:t>
      </w:r>
      <w:r w:rsidR="006448B0">
        <w:rPr>
          <w:rFonts w:ascii="細明體" w:eastAsia="細明體" w:hAnsi="細明體"/>
          <w:color w:val="FF0000"/>
          <w:sz w:val="22"/>
          <w:szCs w:val="22"/>
        </w:rPr>
        <w:t xml:space="preserve">   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    </w:t>
      </w:r>
      <w:r w:rsidR="0019284F">
        <w:rPr>
          <w:rFonts w:ascii="細明體" w:eastAsia="細明體" w:hAnsi="細明體"/>
          <w:color w:val="FF0000"/>
          <w:sz w:val="22"/>
          <w:szCs w:val="22"/>
        </w:rPr>
        <w:t xml:space="preserve">Heterozygous  </w:t>
      </w:r>
      <w:r w:rsidRPr="00C66373">
        <w:rPr>
          <w:rFonts w:ascii="細明體" w:eastAsia="細明體" w:hAnsi="細明體"/>
          <w:sz w:val="22"/>
          <w:szCs w:val="22"/>
        </w:rPr>
        <w:t xml:space="preserve"> Pathogenic</w:t>
      </w:r>
    </w:p>
    <w:p w:rsidR="00A41905" w:rsidRPr="00C66373" w:rsidRDefault="00A41905" w:rsidP="00A41905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               </w:t>
      </w:r>
      <w:r w:rsidR="006448B0" w:rsidRPr="00DE6543">
        <w:rPr>
          <w:rFonts w:ascii="細明體" w:eastAsia="細明體" w:hAnsi="細明體" w:hint="eastAsia"/>
          <w:color w:val="FF0000"/>
          <w:sz w:val="22"/>
          <w:szCs w:val="22"/>
        </w:rPr>
        <w:t>(25733986_?)</w:t>
      </w:r>
      <w:r w:rsidRPr="00C66373">
        <w:rPr>
          <w:rFonts w:ascii="細明體" w:eastAsia="細明體" w:hAnsi="細明體"/>
          <w:sz w:val="22"/>
          <w:szCs w:val="22"/>
        </w:rPr>
        <w:t xml:space="preserve">  </w:t>
      </w:r>
      <w:r>
        <w:rPr>
          <w:rFonts w:ascii="細明體" w:eastAsia="細明體" w:hAnsi="細明體"/>
          <w:sz w:val="22"/>
          <w:szCs w:val="22"/>
        </w:rPr>
        <w:t xml:space="preserve"> </w:t>
      </w:r>
      <w:r w:rsidRPr="00C66373">
        <w:rPr>
          <w:rFonts w:ascii="細明體" w:eastAsia="細明體" w:hAnsi="細明體"/>
          <w:sz w:val="22"/>
          <w:szCs w:val="22"/>
        </w:rPr>
        <w:t xml:space="preserve">                                             </w:t>
      </w:r>
    </w:p>
    <w:p w:rsidR="00A41905" w:rsidRPr="00C66373" w:rsidRDefault="00A41905" w:rsidP="00A41905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C66373">
        <w:rPr>
          <w:rFonts w:ascii="細明體" w:eastAsia="細明體" w:hAnsi="細明體"/>
          <w:sz w:val="22"/>
          <w:szCs w:val="22"/>
        </w:rPr>
        <w:t xml:space="preserve">    ==============================================================================</w:t>
      </w:r>
    </w:p>
    <w:p w:rsidR="009E3950" w:rsidRDefault="009E3950" w:rsidP="00412B9C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A41905" w:rsidRDefault="00C21081" w:rsidP="00412B9C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 w:hint="eastAsia"/>
          <w:color w:val="FF0000"/>
          <w:sz w:val="22"/>
          <w:szCs w:val="22"/>
        </w:rPr>
        <w:t>1</w:t>
      </w:r>
      <w:r>
        <w:rPr>
          <w:rFonts w:ascii="細明體" w:eastAsia="細明體" w:hAnsi="細明體"/>
          <w:color w:val="FF0000"/>
          <w:sz w:val="22"/>
          <w:szCs w:val="22"/>
        </w:rPr>
        <w:t>.</w:t>
      </w:r>
    </w:p>
    <w:p w:rsidR="00DE6543" w:rsidRDefault="00931EEE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 w:hint="eastAsia"/>
          <w:color w:val="FF0000"/>
          <w:sz w:val="22"/>
          <w:szCs w:val="22"/>
        </w:rPr>
        <w:t>#</w:t>
      </w:r>
      <w:r>
        <w:rPr>
          <w:rFonts w:ascii="細明體" w:eastAsia="細明體" w:hAnsi="細明體"/>
          <w:color w:val="FF0000"/>
          <w:sz w:val="22"/>
          <w:szCs w:val="22"/>
        </w:rPr>
        <w:t>(</w:t>
      </w:r>
      <w:r>
        <w:rPr>
          <w:rFonts w:ascii="細明體" w:eastAsia="細明體" w:hAnsi="細明體" w:hint="eastAsia"/>
          <w:color w:val="FF0000"/>
          <w:sz w:val="22"/>
          <w:szCs w:val="22"/>
        </w:rPr>
        <w:t>單基因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) </w:t>
      </w:r>
      <w:r w:rsidR="00DE6543" w:rsidRPr="00DE6543">
        <w:rPr>
          <w:rFonts w:ascii="細明體" w:eastAsia="細明體" w:hAnsi="細明體" w:hint="eastAsia"/>
          <w:color w:val="FF0000"/>
          <w:sz w:val="22"/>
          <w:szCs w:val="22"/>
        </w:rPr>
        <w:t>此片段位於第3號染色體上NGLY1基因Exon 1區域至Exon 8區域。</w:t>
      </w:r>
    </w:p>
    <w:p w:rsidR="00DE6543" w:rsidRDefault="00931EEE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/>
          <w:color w:val="FF0000"/>
          <w:sz w:val="22"/>
          <w:szCs w:val="22"/>
        </w:rPr>
        <w:t># (</w:t>
      </w:r>
      <w:r>
        <w:rPr>
          <w:rFonts w:ascii="細明體" w:eastAsia="細明體" w:hAnsi="細明體" w:hint="eastAsia"/>
          <w:color w:val="FF0000"/>
          <w:sz w:val="22"/>
          <w:szCs w:val="22"/>
        </w:rPr>
        <w:t>片段</w:t>
      </w:r>
      <w:r>
        <w:rPr>
          <w:rFonts w:ascii="細明體" w:eastAsia="細明體" w:hAnsi="細明體"/>
          <w:color w:val="FF0000"/>
          <w:sz w:val="22"/>
          <w:szCs w:val="22"/>
        </w:rPr>
        <w:t>)</w:t>
      </w:r>
      <w:r>
        <w:rPr>
          <w:rFonts w:ascii="細明體" w:eastAsia="細明體" w:hAnsi="細明體" w:hint="eastAsia"/>
          <w:color w:val="FF0000"/>
          <w:sz w:val="22"/>
          <w:szCs w:val="22"/>
        </w:rPr>
        <w:t xml:space="preserve"> 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 w:rsidR="00DE6543">
        <w:rPr>
          <w:rFonts w:ascii="細明體" w:eastAsia="細明體" w:hAnsi="細明體" w:hint="eastAsia"/>
          <w:color w:val="FF0000"/>
          <w:sz w:val="22"/>
          <w:szCs w:val="22"/>
        </w:rPr>
        <w:t>此片段位於第</w:t>
      </w:r>
      <w:r w:rsidR="00282BA2">
        <w:rPr>
          <w:rFonts w:ascii="細明體" w:eastAsia="細明體" w:hAnsi="細明體"/>
          <w:color w:val="FF0000"/>
          <w:sz w:val="22"/>
          <w:szCs w:val="22"/>
        </w:rPr>
        <w:t>17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號染色體上，包含</w:t>
      </w:r>
      <w:r w:rsidR="00412B9C">
        <w:rPr>
          <w:rFonts w:ascii="細明體" w:eastAsia="細明體" w:hAnsi="細明體"/>
          <w:color w:val="FF0000"/>
          <w:sz w:val="22"/>
          <w:szCs w:val="22"/>
        </w:rPr>
        <w:t>OOO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、</w:t>
      </w:r>
      <w:r w:rsidR="00412B9C">
        <w:rPr>
          <w:rFonts w:ascii="細明體" w:eastAsia="細明體" w:hAnsi="細明體"/>
          <w:color w:val="FF0000"/>
          <w:sz w:val="22"/>
          <w:szCs w:val="22"/>
        </w:rPr>
        <w:t>XXX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、N</w:t>
      </w:r>
      <w:r w:rsidR="00412B9C">
        <w:rPr>
          <w:rFonts w:ascii="細明體" w:eastAsia="細明體" w:hAnsi="細明體"/>
          <w:color w:val="FF0000"/>
          <w:sz w:val="22"/>
          <w:szCs w:val="22"/>
        </w:rPr>
        <w:t>NN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等</w:t>
      </w:r>
      <w:r w:rsidR="00412B9C">
        <w:rPr>
          <w:rFonts w:ascii="細明體" w:eastAsia="細明體" w:hAnsi="細明體"/>
          <w:color w:val="FF0000"/>
          <w:sz w:val="22"/>
          <w:szCs w:val="22"/>
        </w:rPr>
        <w:t>OMIM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疾病基因</w:t>
      </w:r>
      <w:r w:rsidR="00D80A26">
        <w:rPr>
          <w:rFonts w:ascii="細明體" w:eastAsia="細明體" w:hAnsi="細明體" w:hint="eastAsia"/>
          <w:color w:val="FF0000"/>
          <w:sz w:val="22"/>
          <w:szCs w:val="22"/>
        </w:rPr>
        <w:t>（，且包含</w:t>
      </w:r>
      <w:r w:rsidR="00D80A26">
        <w:rPr>
          <w:rFonts w:ascii="細明體" w:eastAsia="細明體" w:hAnsi="細明體"/>
          <w:color w:val="FF0000"/>
          <w:sz w:val="22"/>
          <w:szCs w:val="22"/>
        </w:rPr>
        <w:t>NF1</w:t>
      </w:r>
      <w:r w:rsidR="00D80A26">
        <w:rPr>
          <w:rFonts w:ascii="細明體" w:eastAsia="細明體" w:hAnsi="細明體" w:hint="eastAsia"/>
          <w:color w:val="FF0000"/>
          <w:sz w:val="22"/>
          <w:szCs w:val="22"/>
        </w:rPr>
        <w:t>基因</w:t>
      </w:r>
      <w:r w:rsidR="00D80A26">
        <w:rPr>
          <w:rFonts w:ascii="細明體" w:eastAsia="細明體" w:hAnsi="細明體"/>
          <w:color w:val="FF0000"/>
          <w:sz w:val="22"/>
          <w:szCs w:val="22"/>
        </w:rPr>
        <w:t>Exon 1</w:t>
      </w:r>
      <w:r w:rsidR="00D80A26">
        <w:rPr>
          <w:rFonts w:ascii="細明體" w:eastAsia="細明體" w:hAnsi="細明體" w:hint="eastAsia"/>
          <w:color w:val="FF0000"/>
          <w:sz w:val="22"/>
          <w:szCs w:val="22"/>
        </w:rPr>
        <w:t>區域至</w:t>
      </w:r>
      <w:r w:rsidR="00D80A26">
        <w:rPr>
          <w:rFonts w:ascii="細明體" w:eastAsia="細明體" w:hAnsi="細明體"/>
          <w:color w:val="FF0000"/>
          <w:sz w:val="22"/>
          <w:szCs w:val="22"/>
        </w:rPr>
        <w:t xml:space="preserve">Exon 3 </w:t>
      </w:r>
      <w:r w:rsidR="00D80A26">
        <w:rPr>
          <w:rFonts w:ascii="細明體" w:eastAsia="細明體" w:hAnsi="細明體" w:hint="eastAsia"/>
          <w:color w:val="FF0000"/>
          <w:sz w:val="22"/>
          <w:szCs w:val="22"/>
        </w:rPr>
        <w:t>區域）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。</w:t>
      </w:r>
    </w:p>
    <w:p w:rsidR="00412B9C" w:rsidRPr="00282BA2" w:rsidRDefault="00412B9C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931EEE" w:rsidRDefault="00C21081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000000" w:themeColor="text1"/>
          <w:sz w:val="22"/>
          <w:szCs w:val="22"/>
        </w:rPr>
      </w:pPr>
      <w:r>
        <w:rPr>
          <w:rFonts w:ascii="細明體" w:eastAsia="細明體" w:hAnsi="細明體"/>
          <w:color w:val="000000" w:themeColor="text1"/>
          <w:sz w:val="22"/>
          <w:szCs w:val="22"/>
        </w:rPr>
        <w:t>2</w:t>
      </w:r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 xml:space="preserve">. </w:t>
      </w:r>
    </w:p>
    <w:p w:rsidR="00412B9C" w:rsidRDefault="00931EEE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000000" w:themeColor="text1"/>
          <w:sz w:val="22"/>
          <w:szCs w:val="22"/>
        </w:rPr>
      </w:pPr>
      <w:r>
        <w:rPr>
          <w:rFonts w:ascii="細明體" w:eastAsia="細明體" w:hAnsi="細明體" w:hint="eastAsia"/>
          <w:color w:val="FF0000"/>
          <w:sz w:val="22"/>
          <w:szCs w:val="22"/>
        </w:rPr>
        <w:t>#</w:t>
      </w:r>
      <w:r>
        <w:rPr>
          <w:rFonts w:ascii="細明體" w:eastAsia="細明體" w:hAnsi="細明體"/>
          <w:color w:val="FF0000"/>
          <w:sz w:val="22"/>
          <w:szCs w:val="22"/>
        </w:rPr>
        <w:t>(</w:t>
      </w:r>
      <w:r>
        <w:rPr>
          <w:rFonts w:ascii="細明體" w:eastAsia="細明體" w:hAnsi="細明體" w:hint="eastAsia"/>
          <w:color w:val="FF0000"/>
          <w:sz w:val="22"/>
          <w:szCs w:val="22"/>
        </w:rPr>
        <w:t>單基因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) </w:t>
      </w:r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>NGLY1</w:t>
      </w:r>
      <w:r w:rsidR="00412B9C" w:rsidRPr="00412B9C">
        <w:rPr>
          <w:rFonts w:ascii="細明體" w:eastAsia="細明體" w:hAnsi="細明體" w:hint="eastAsia"/>
          <w:color w:val="000000" w:themeColor="text1"/>
          <w:sz w:val="22"/>
          <w:szCs w:val="22"/>
        </w:rPr>
        <w:t>為</w:t>
      </w:r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 xml:space="preserve">Congenital disorder of </w:t>
      </w:r>
      <w:proofErr w:type="spellStart"/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>deglycosylation</w:t>
      </w:r>
      <w:proofErr w:type="spellEnd"/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 xml:space="preserve"> 1</w:t>
      </w:r>
      <w:r w:rsidR="00412B9C" w:rsidRPr="00412B9C">
        <w:rPr>
          <w:rFonts w:ascii="細明體" w:eastAsia="細明體" w:hAnsi="細明體" w:hint="eastAsia"/>
          <w:color w:val="000000" w:themeColor="text1"/>
          <w:sz w:val="22"/>
          <w:szCs w:val="22"/>
        </w:rPr>
        <w:t>的致病基因之一，其遺傳模式屬於體染色體隱性遺傳</w:t>
      </w:r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>(Phenotype MIM number: 615273)</w:t>
      </w:r>
      <w:r w:rsidR="00412B9C" w:rsidRPr="00412B9C">
        <w:rPr>
          <w:rFonts w:ascii="細明體" w:eastAsia="細明體" w:hAnsi="細明體" w:hint="eastAsia"/>
          <w:color w:val="000000" w:themeColor="text1"/>
          <w:sz w:val="22"/>
          <w:szCs w:val="22"/>
        </w:rPr>
        <w:t>。</w:t>
      </w:r>
    </w:p>
    <w:p w:rsidR="00282BA2" w:rsidRDefault="00931EEE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/>
          <w:color w:val="FF0000"/>
          <w:sz w:val="22"/>
          <w:szCs w:val="22"/>
        </w:rPr>
        <w:t># (</w:t>
      </w:r>
      <w:r>
        <w:rPr>
          <w:rFonts w:ascii="細明體" w:eastAsia="細明體" w:hAnsi="細明體" w:hint="eastAsia"/>
          <w:color w:val="FF0000"/>
          <w:sz w:val="22"/>
          <w:szCs w:val="22"/>
        </w:rPr>
        <w:t>片段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)  </w:t>
      </w:r>
      <w:r w:rsidR="00282BA2" w:rsidRPr="00843823">
        <w:rPr>
          <w:rFonts w:ascii="細明體" w:eastAsia="細明體" w:hAnsi="細明體" w:hint="eastAsia"/>
          <w:color w:val="FF0000"/>
          <w:sz w:val="22"/>
          <w:szCs w:val="22"/>
        </w:rPr>
        <w:t>此</w:t>
      </w:r>
      <w:r>
        <w:rPr>
          <w:rFonts w:ascii="細明體" w:eastAsia="細明體" w:hAnsi="細明體" w:hint="eastAsia"/>
          <w:color w:val="FF0000"/>
          <w:sz w:val="22"/>
          <w:szCs w:val="22"/>
        </w:rPr>
        <w:t>片段</w:t>
      </w:r>
      <w:r w:rsidR="0020475A">
        <w:rPr>
          <w:rFonts w:ascii="細明體" w:eastAsia="細明體" w:hAnsi="細明體" w:hint="eastAsia"/>
          <w:color w:val="FF0000"/>
          <w:sz w:val="22"/>
          <w:szCs w:val="22"/>
        </w:rPr>
        <w:t>之</w:t>
      </w:r>
      <w:r>
        <w:rPr>
          <w:rFonts w:ascii="細明體" w:eastAsia="細明體" w:hAnsi="細明體" w:hint="eastAsia"/>
          <w:color w:val="FF0000"/>
          <w:sz w:val="22"/>
          <w:szCs w:val="22"/>
        </w:rPr>
        <w:t>缺失</w:t>
      </w:r>
      <w:r w:rsidR="00843823" w:rsidRPr="00843823">
        <w:rPr>
          <w:rFonts w:ascii="細明體" w:eastAsia="細明體" w:hAnsi="細明體" w:hint="eastAsia"/>
          <w:color w:val="FF0000"/>
          <w:sz w:val="22"/>
          <w:szCs w:val="22"/>
        </w:rPr>
        <w:t>與</w:t>
      </w:r>
      <w:r w:rsidR="00843823" w:rsidRPr="00843823">
        <w:rPr>
          <w:rFonts w:ascii="細明體" w:eastAsia="細明體" w:hAnsi="細明體"/>
          <w:color w:val="FF0000"/>
          <w:sz w:val="22"/>
          <w:szCs w:val="22"/>
        </w:rPr>
        <w:t>Cri-du-chat syndrome</w:t>
      </w:r>
      <w:r w:rsidR="00843823" w:rsidRPr="00843823">
        <w:rPr>
          <w:rFonts w:ascii="細明體" w:eastAsia="細明體" w:hAnsi="細明體" w:hint="eastAsia"/>
          <w:color w:val="FF0000"/>
          <w:sz w:val="22"/>
          <w:szCs w:val="22"/>
        </w:rPr>
        <w:t>相關，其遺傳模式屬於體染色體顯性遺傳</w:t>
      </w:r>
      <w:r w:rsidR="00005D21" w:rsidRPr="00005D21">
        <w:rPr>
          <w:rFonts w:ascii="細明體" w:eastAsia="細明體" w:hAnsi="細明體"/>
          <w:color w:val="FF0000"/>
          <w:sz w:val="22"/>
          <w:szCs w:val="22"/>
        </w:rPr>
        <w:t>(Phenotype MIM number: 123450)</w:t>
      </w:r>
      <w:r w:rsidR="00843823" w:rsidRPr="00843823">
        <w:rPr>
          <w:rFonts w:ascii="細明體" w:eastAsia="細明體" w:hAnsi="細明體" w:hint="eastAsia"/>
          <w:color w:val="FF0000"/>
          <w:sz w:val="22"/>
          <w:szCs w:val="22"/>
        </w:rPr>
        <w:t>。</w:t>
      </w:r>
    </w:p>
    <w:p w:rsidR="00F407B1" w:rsidRPr="00F407B1" w:rsidRDefault="00F407B1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412B9C" w:rsidRPr="00412B9C" w:rsidRDefault="00C21081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000000" w:themeColor="text1"/>
          <w:sz w:val="22"/>
          <w:szCs w:val="22"/>
        </w:rPr>
      </w:pPr>
      <w:r>
        <w:rPr>
          <w:rFonts w:ascii="細明體" w:eastAsia="細明體" w:hAnsi="細明體"/>
          <w:color w:val="000000" w:themeColor="text1"/>
          <w:sz w:val="22"/>
          <w:szCs w:val="22"/>
        </w:rPr>
        <w:t>3</w:t>
      </w:r>
      <w:r w:rsidR="00412B9C" w:rsidRPr="00412B9C">
        <w:rPr>
          <w:rFonts w:ascii="細明體" w:eastAsia="細明體" w:hAnsi="細明體"/>
          <w:color w:val="000000" w:themeColor="text1"/>
          <w:sz w:val="22"/>
          <w:szCs w:val="22"/>
        </w:rPr>
        <w:t xml:space="preserve">. </w:t>
      </w:r>
      <w:r w:rsidR="00412B9C" w:rsidRPr="00412B9C">
        <w:rPr>
          <w:rFonts w:ascii="細明體" w:eastAsia="細明體" w:hAnsi="細明體" w:hint="eastAsia"/>
          <w:color w:val="000000" w:themeColor="text1"/>
          <w:sz w:val="22"/>
          <w:szCs w:val="22"/>
        </w:rPr>
        <w:t>此為致病性之變異位點，與臨床症狀相關。</w:t>
      </w:r>
    </w:p>
    <w:p w:rsidR="00412B9C" w:rsidRDefault="00C21081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/>
          <w:color w:val="FF0000"/>
          <w:sz w:val="22"/>
          <w:szCs w:val="22"/>
        </w:rPr>
        <w:t>4</w:t>
      </w:r>
      <w:r w:rsidR="00412B9C">
        <w:rPr>
          <w:rFonts w:ascii="細明體" w:eastAsia="細明體" w:hAnsi="細明體"/>
          <w:color w:val="FF0000"/>
          <w:sz w:val="22"/>
          <w:szCs w:val="22"/>
        </w:rPr>
        <w:t xml:space="preserve">. </w:t>
      </w:r>
      <w:r w:rsidR="00412B9C" w:rsidRPr="00DE6543">
        <w:rPr>
          <w:rFonts w:ascii="細明體" w:eastAsia="細明體" w:hAnsi="細明體" w:hint="eastAsia"/>
          <w:color w:val="FF0000"/>
          <w:sz w:val="22"/>
          <w:szCs w:val="22"/>
        </w:rPr>
        <w:t>由於此檢驗技術為全外顯子定序，若缺失片段之斷點(Breakpoints)發生於內含子(Intron) ，則無法明確判別起始及末端位置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。(</w:t>
      </w:r>
      <w:r w:rsidR="00412B9C">
        <w:rPr>
          <w:rFonts w:ascii="細明體" w:eastAsia="細明體" w:hAnsi="細明體"/>
          <w:color w:val="FF0000"/>
          <w:sz w:val="22"/>
          <w:szCs w:val="22"/>
        </w:rPr>
        <w:t>WGS</w:t>
      </w:r>
      <w:r w:rsidR="00412B9C">
        <w:rPr>
          <w:rFonts w:ascii="細明體" w:eastAsia="細明體" w:hAnsi="細明體" w:hint="eastAsia"/>
          <w:color w:val="FF0000"/>
          <w:sz w:val="22"/>
          <w:szCs w:val="22"/>
        </w:rPr>
        <w:t>不寫這點</w:t>
      </w:r>
      <w:r w:rsidR="00412B9C">
        <w:rPr>
          <w:rFonts w:ascii="細明體" w:eastAsia="細明體" w:hAnsi="細明體"/>
          <w:color w:val="FF0000"/>
          <w:sz w:val="22"/>
          <w:szCs w:val="22"/>
        </w:rPr>
        <w:t>)</w:t>
      </w:r>
    </w:p>
    <w:p w:rsidR="00DE6543" w:rsidRDefault="00DE6543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1E3B59" w:rsidRDefault="001E3B59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C66373">
        <w:rPr>
          <w:rFonts w:ascii="細明體" w:eastAsia="細明體" w:hAnsi="細明體" w:hint="eastAsia"/>
          <w:sz w:val="22"/>
          <w:szCs w:val="22"/>
        </w:rPr>
        <w:t>在個案之檢體中，檢測</w:t>
      </w:r>
      <w:r w:rsidR="006A7322">
        <w:rPr>
          <w:rFonts w:ascii="細明體" w:eastAsia="細明體" w:hAnsi="細明體" w:hint="eastAsia"/>
          <w:sz w:val="22"/>
          <w:szCs w:val="22"/>
        </w:rPr>
        <w:t>到</w:t>
      </w:r>
      <w:r w:rsidRPr="00C66373">
        <w:rPr>
          <w:rFonts w:ascii="細明體" w:eastAsia="細明體" w:hAnsi="細明體" w:hint="eastAsia"/>
          <w:sz w:val="22"/>
          <w:szCs w:val="22"/>
        </w:rPr>
        <w:t>位於</w:t>
      </w:r>
      <w:r w:rsidR="006A7322" w:rsidRPr="00DE6543">
        <w:rPr>
          <w:rFonts w:ascii="細明體" w:eastAsia="細明體" w:hAnsi="細明體" w:hint="eastAsia"/>
          <w:color w:val="FF0000"/>
          <w:sz w:val="22"/>
          <w:szCs w:val="22"/>
        </w:rPr>
        <w:t>chr3:(?_</w:t>
      </w:r>
      <w:proofErr w:type="gramStart"/>
      <w:r w:rsidR="006A7322" w:rsidRPr="00DE6543">
        <w:rPr>
          <w:rFonts w:ascii="細明體" w:eastAsia="細明體" w:hAnsi="細明體" w:hint="eastAsia"/>
          <w:color w:val="FF0000"/>
          <w:sz w:val="22"/>
          <w:szCs w:val="22"/>
        </w:rPr>
        <w:t>25719450)_</w:t>
      </w:r>
      <w:proofErr w:type="gramEnd"/>
      <w:r w:rsidR="006A7322" w:rsidRPr="00DE6543">
        <w:rPr>
          <w:rFonts w:ascii="細明體" w:eastAsia="細明體" w:hAnsi="細明體" w:hint="eastAsia"/>
          <w:color w:val="FF0000"/>
          <w:sz w:val="22"/>
          <w:szCs w:val="22"/>
        </w:rPr>
        <w:t>(25733986_?)del之異合子片段缺失變異</w:t>
      </w:r>
      <w:r w:rsidR="006A7322">
        <w:rPr>
          <w:rFonts w:ascii="細明體" w:eastAsia="細明體" w:hAnsi="細明體" w:hint="eastAsia"/>
          <w:sz w:val="22"/>
          <w:szCs w:val="22"/>
        </w:rPr>
        <w:t>，此段缺失</w:t>
      </w:r>
      <w:r w:rsidR="006A7322" w:rsidRPr="006A7322">
        <w:rPr>
          <w:rFonts w:ascii="細明體" w:eastAsia="細明體" w:hAnsi="細明體" w:hint="eastAsia"/>
          <w:color w:val="FF0000"/>
          <w:sz w:val="22"/>
          <w:szCs w:val="22"/>
        </w:rPr>
        <w:t>涵蓋</w:t>
      </w:r>
      <w:r w:rsidR="006A7322" w:rsidRPr="00DE6543">
        <w:rPr>
          <w:rFonts w:ascii="細明體" w:eastAsia="細明體" w:hAnsi="細明體" w:hint="eastAsia"/>
          <w:color w:val="FF0000"/>
          <w:sz w:val="22"/>
          <w:szCs w:val="22"/>
        </w:rPr>
        <w:t>NGLY1基因Exon 1區域至Exon 8區域</w:t>
      </w:r>
      <w:r w:rsidR="006A7322">
        <w:rPr>
          <w:rFonts w:ascii="細明體" w:eastAsia="細明體" w:hAnsi="細明體" w:hint="eastAsia"/>
          <w:color w:val="FF0000"/>
          <w:sz w:val="22"/>
          <w:szCs w:val="22"/>
        </w:rPr>
        <w:t xml:space="preserve"> </w:t>
      </w:r>
      <w:r w:rsidR="006A7322">
        <w:rPr>
          <w:rFonts w:ascii="細明體" w:eastAsia="細明體" w:hAnsi="細明體"/>
          <w:color w:val="FF0000"/>
          <w:sz w:val="22"/>
          <w:szCs w:val="22"/>
        </w:rPr>
        <w:t>(</w:t>
      </w:r>
      <w:r w:rsidR="006A7322">
        <w:rPr>
          <w:rFonts w:ascii="細明體" w:eastAsia="細明體" w:hAnsi="細明體" w:hint="eastAsia"/>
          <w:color w:val="FF0000"/>
          <w:sz w:val="22"/>
          <w:szCs w:val="22"/>
        </w:rPr>
        <w:t>或「涵蓋</w:t>
      </w:r>
      <w:r w:rsidR="006A7322">
        <w:rPr>
          <w:rFonts w:ascii="細明體" w:eastAsia="細明體" w:hAnsi="細明體"/>
          <w:color w:val="FF0000"/>
          <w:sz w:val="22"/>
          <w:szCs w:val="22"/>
        </w:rPr>
        <w:t>OOO</w:t>
      </w:r>
      <w:r w:rsidR="006A7322">
        <w:rPr>
          <w:rFonts w:ascii="細明體" w:eastAsia="細明體" w:hAnsi="細明體" w:hint="eastAsia"/>
          <w:color w:val="FF0000"/>
          <w:sz w:val="22"/>
          <w:szCs w:val="22"/>
        </w:rPr>
        <w:t>、</w:t>
      </w:r>
      <w:r w:rsidR="006A7322">
        <w:rPr>
          <w:rFonts w:ascii="細明體" w:eastAsia="細明體" w:hAnsi="細明體"/>
          <w:color w:val="FF0000"/>
          <w:sz w:val="22"/>
          <w:szCs w:val="22"/>
        </w:rPr>
        <w:t>XXX</w:t>
      </w:r>
      <w:r w:rsidR="006A7322">
        <w:rPr>
          <w:rFonts w:ascii="細明體" w:eastAsia="細明體" w:hAnsi="細明體" w:hint="eastAsia"/>
          <w:color w:val="FF0000"/>
          <w:sz w:val="22"/>
          <w:szCs w:val="22"/>
        </w:rPr>
        <w:t>、N</w:t>
      </w:r>
      <w:r w:rsidR="006A7322">
        <w:rPr>
          <w:rFonts w:ascii="細明體" w:eastAsia="細明體" w:hAnsi="細明體"/>
          <w:color w:val="FF0000"/>
          <w:sz w:val="22"/>
          <w:szCs w:val="22"/>
        </w:rPr>
        <w:t>NN</w:t>
      </w:r>
      <w:r w:rsidR="006A7322">
        <w:rPr>
          <w:rFonts w:ascii="細明體" w:eastAsia="細明體" w:hAnsi="細明體" w:hint="eastAsia"/>
          <w:color w:val="FF0000"/>
          <w:sz w:val="22"/>
          <w:szCs w:val="22"/>
        </w:rPr>
        <w:t>等</w:t>
      </w:r>
      <w:r w:rsidR="006A7322">
        <w:rPr>
          <w:rFonts w:ascii="細明體" w:eastAsia="細明體" w:hAnsi="細明體"/>
          <w:color w:val="FF0000"/>
          <w:sz w:val="22"/>
          <w:szCs w:val="22"/>
        </w:rPr>
        <w:t>OMIM</w:t>
      </w:r>
      <w:r w:rsidR="006A7322">
        <w:rPr>
          <w:rFonts w:ascii="細明體" w:eastAsia="細明體" w:hAnsi="細明體" w:hint="eastAsia"/>
          <w:color w:val="FF0000"/>
          <w:sz w:val="22"/>
          <w:szCs w:val="22"/>
        </w:rPr>
        <w:t>疾病基因」)</w:t>
      </w:r>
      <w:r w:rsidRPr="00C66373">
        <w:rPr>
          <w:rFonts w:ascii="細明體" w:eastAsia="細明體" w:hAnsi="細明體" w:hint="eastAsia"/>
          <w:sz w:val="22"/>
          <w:szCs w:val="22"/>
        </w:rPr>
        <w:t>。根據</w:t>
      </w:r>
      <w:r w:rsidRPr="00D80179">
        <w:rPr>
          <w:rFonts w:ascii="細明體" w:eastAsia="細明體" w:hAnsi="細明體" w:hint="eastAsia"/>
          <w:sz w:val="22"/>
          <w:szCs w:val="22"/>
        </w:rPr>
        <w:t>美國醫學遺傳學暨基因體學學會 (American College of Medical Genetics and Genomics) 與分子病理學學會 (Association for Molecular Pathology) 於2015年發表之準則</w:t>
      </w:r>
      <w:r w:rsidRPr="00E93506">
        <w:rPr>
          <w:rFonts w:ascii="細明體" w:eastAsia="細明體" w:hAnsi="細明體" w:hint="eastAsia"/>
          <w:color w:val="FF0000"/>
          <w:sz w:val="22"/>
          <w:szCs w:val="22"/>
        </w:rPr>
        <w:t>，並參照</w:t>
      </w:r>
      <w:proofErr w:type="spellStart"/>
      <w:r w:rsidRPr="00D32AAF">
        <w:rPr>
          <w:rFonts w:ascii="細明體" w:eastAsia="細明體" w:hAnsi="細明體"/>
          <w:color w:val="FF0000"/>
          <w:sz w:val="22"/>
          <w:szCs w:val="22"/>
        </w:rPr>
        <w:t>ClinGen</w:t>
      </w:r>
      <w:proofErr w:type="spellEnd"/>
      <w:r w:rsidRPr="00D32AAF"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 w:rsidR="00CB576B">
        <w:rPr>
          <w:rFonts w:ascii="細明體" w:eastAsia="細明體" w:hAnsi="細明體" w:hint="eastAsia"/>
          <w:color w:val="FF0000"/>
          <w:sz w:val="22"/>
          <w:szCs w:val="22"/>
        </w:rPr>
        <w:t>及</w:t>
      </w:r>
      <w:r w:rsidR="00CB576B">
        <w:rPr>
          <w:rFonts w:ascii="細明體" w:eastAsia="細明體" w:hAnsi="細明體"/>
          <w:color w:val="FF0000"/>
          <w:sz w:val="22"/>
          <w:szCs w:val="22"/>
        </w:rPr>
        <w:t>Riggs</w:t>
      </w:r>
      <w:r w:rsidR="00CB576B">
        <w:rPr>
          <w:rFonts w:ascii="細明體" w:eastAsia="細明體" w:hAnsi="細明體" w:hint="eastAsia"/>
          <w:color w:val="FF0000"/>
          <w:sz w:val="22"/>
          <w:szCs w:val="22"/>
        </w:rPr>
        <w:t>等人</w:t>
      </w:r>
      <w:r w:rsidRPr="00E93506">
        <w:rPr>
          <w:rFonts w:ascii="細明體" w:eastAsia="細明體" w:hAnsi="細明體" w:hint="eastAsia"/>
          <w:color w:val="FF0000"/>
          <w:sz w:val="22"/>
          <w:szCs w:val="22"/>
        </w:rPr>
        <w:t>於 2020 年發布之</w:t>
      </w:r>
      <w:r w:rsidR="00CB576B" w:rsidRPr="00CB576B">
        <w:rPr>
          <w:rFonts w:ascii="細明體" w:eastAsia="細明體" w:hAnsi="細明體" w:hint="eastAsia"/>
          <w:color w:val="FF0000"/>
          <w:sz w:val="22"/>
          <w:szCs w:val="22"/>
        </w:rPr>
        <w:t>拷貝數變異判讀專用ACMG/</w:t>
      </w:r>
      <w:proofErr w:type="spellStart"/>
      <w:r w:rsidR="00CB576B" w:rsidRPr="00CB576B">
        <w:rPr>
          <w:rFonts w:ascii="細明體" w:eastAsia="細明體" w:hAnsi="細明體" w:hint="eastAsia"/>
          <w:color w:val="FF0000"/>
          <w:sz w:val="22"/>
          <w:szCs w:val="22"/>
        </w:rPr>
        <w:t>ClinGen</w:t>
      </w:r>
      <w:proofErr w:type="spellEnd"/>
      <w:r w:rsidR="00CB576B" w:rsidRPr="00CB576B">
        <w:rPr>
          <w:rFonts w:ascii="細明體" w:eastAsia="細明體" w:hAnsi="細明體" w:hint="eastAsia"/>
          <w:color w:val="FF0000"/>
          <w:sz w:val="22"/>
          <w:szCs w:val="22"/>
        </w:rPr>
        <w:t>技術標準進行評估</w:t>
      </w:r>
      <w:r w:rsidRPr="00C66373">
        <w:rPr>
          <w:rFonts w:ascii="細明體" w:eastAsia="細明體" w:hAnsi="細明體" w:hint="eastAsia"/>
          <w:sz w:val="22"/>
          <w:szCs w:val="22"/>
        </w:rPr>
        <w:t>，評測此變異位點為「</w:t>
      </w:r>
      <w:r w:rsidR="00CE646F">
        <w:rPr>
          <w:rFonts w:ascii="細明體" w:eastAsia="細明體" w:hAnsi="細明體"/>
          <w:sz w:val="22"/>
          <w:szCs w:val="22"/>
        </w:rPr>
        <w:t xml:space="preserve">Likely </w:t>
      </w:r>
      <w:r w:rsidRPr="00C66373">
        <w:rPr>
          <w:rFonts w:ascii="細明體" w:eastAsia="細明體" w:hAnsi="細明體" w:hint="eastAsia"/>
          <w:sz w:val="22"/>
          <w:szCs w:val="22"/>
        </w:rPr>
        <w:t>Pathogenic」。此報告僅供參考，臨床判斷仍應以病患的實際狀況為主。</w:t>
      </w:r>
    </w:p>
    <w:p w:rsidR="00DE6543" w:rsidRDefault="00DE6543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412B9C" w:rsidRDefault="00412B9C" w:rsidP="00412B9C">
      <w:pPr>
        <w:widowControl/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</w:p>
    <w:p w:rsidR="00734B5A" w:rsidRDefault="00734B5A" w:rsidP="00DE6543">
      <w:pPr>
        <w:widowControl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/>
          <w:color w:val="FF0000"/>
          <w:sz w:val="22"/>
          <w:szCs w:val="22"/>
        </w:rPr>
        <w:br w:type="page"/>
      </w:r>
    </w:p>
    <w:p w:rsidR="00DE6543" w:rsidRDefault="00DE6543" w:rsidP="00DE6543">
      <w:pPr>
        <w:widowControl/>
        <w:rPr>
          <w:rFonts w:ascii="細明體" w:eastAsia="細明體" w:hAnsi="細明體"/>
          <w:color w:val="FF0000"/>
          <w:sz w:val="22"/>
          <w:szCs w:val="22"/>
        </w:rPr>
      </w:pPr>
    </w:p>
    <w:p w:rsidR="00F00821" w:rsidRDefault="00F00821" w:rsidP="00F00821">
      <w:pPr>
        <w:snapToGrid w:val="0"/>
        <w:spacing w:after="0" w:line="240" w:lineRule="auto"/>
        <w:rPr>
          <w:rFonts w:ascii="細明體" w:eastAsia="細明體" w:hAnsi="細明體" w:hint="eastAsia"/>
          <w:color w:val="FF0000"/>
          <w:sz w:val="22"/>
          <w:szCs w:val="22"/>
        </w:rPr>
      </w:pPr>
      <w:r w:rsidRPr="000E45A9">
        <w:rPr>
          <w:rFonts w:ascii="細明體" w:eastAsia="細明體" w:hAnsi="細明體" w:hint="eastAsia"/>
          <w:color w:val="FF0000"/>
          <w:sz w:val="22"/>
          <w:szCs w:val="22"/>
        </w:rPr>
        <w:t>#</w:t>
      </w:r>
      <w:r w:rsidRPr="000E45A9">
        <w:rPr>
          <w:rFonts w:ascii="細明體" w:eastAsia="細明體" w:hAnsi="細明體"/>
          <w:color w:val="FF0000"/>
          <w:sz w:val="22"/>
          <w:szCs w:val="22"/>
        </w:rPr>
        <w:t>#</w:t>
      </w:r>
      <w:r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r>
        <w:rPr>
          <w:rFonts w:ascii="細明體" w:eastAsia="細明體" w:hAnsi="細明體" w:hint="eastAsia"/>
          <w:color w:val="FF0000"/>
          <w:sz w:val="22"/>
          <w:szCs w:val="22"/>
        </w:rPr>
        <w:t>模板文字</w:t>
      </w:r>
      <w:r w:rsidR="00794A63">
        <w:rPr>
          <w:rFonts w:ascii="細明體" w:eastAsia="細明體" w:hAnsi="細明體" w:hint="eastAsia"/>
          <w:color w:val="FF0000"/>
          <w:sz w:val="22"/>
          <w:szCs w:val="22"/>
        </w:rPr>
        <w:t xml:space="preserve"> 根據</w:t>
      </w:r>
      <w:r w:rsidR="00794A63">
        <w:rPr>
          <w:rFonts w:ascii="細明體" w:eastAsia="細明體" w:hAnsi="細明體"/>
          <w:color w:val="FF0000"/>
          <w:sz w:val="22"/>
          <w:szCs w:val="22"/>
        </w:rPr>
        <w:t xml:space="preserve"> </w:t>
      </w:r>
      <w:proofErr w:type="spellStart"/>
      <w:r w:rsidR="00794A63">
        <w:rPr>
          <w:rFonts w:ascii="細明體" w:eastAsia="細明體" w:hAnsi="細明體"/>
          <w:color w:val="FF0000"/>
          <w:sz w:val="22"/>
          <w:szCs w:val="22"/>
        </w:rPr>
        <w:t>vep</w:t>
      </w:r>
      <w:proofErr w:type="spellEnd"/>
      <w:r w:rsidR="00794A63">
        <w:rPr>
          <w:rFonts w:ascii="細明體" w:eastAsia="細明體" w:hAnsi="細明體"/>
          <w:color w:val="FF0000"/>
          <w:sz w:val="22"/>
          <w:szCs w:val="22"/>
        </w:rPr>
        <w:t xml:space="preserve"> consequence </w:t>
      </w:r>
      <w:r w:rsidR="00794A63">
        <w:rPr>
          <w:rFonts w:ascii="細明體" w:eastAsia="細明體" w:hAnsi="細明體" w:hint="eastAsia"/>
          <w:color w:val="FF0000"/>
          <w:sz w:val="22"/>
          <w:szCs w:val="22"/>
        </w:rPr>
        <w:t>（若有多個，選最嚴重者）</w:t>
      </w:r>
    </w:p>
    <w:p w:rsidR="00F00821" w:rsidRPr="00323B32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323B32">
        <w:rPr>
          <w:rFonts w:ascii="細明體" w:eastAsia="細明體" w:hAnsi="細明體" w:hint="eastAsia"/>
          <w:sz w:val="22"/>
          <w:szCs w:val="22"/>
        </w:rPr>
        <w:t>無義突變 (Nonsense mutation)，此變異會形成過早的終止密碼子，使蛋白質轉譯提前終止，通常導致蛋白質功能喪失。</w:t>
      </w:r>
    </w:p>
    <w:p w:rsidR="00F00821" w:rsidRPr="00323B32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323B32">
        <w:rPr>
          <w:rFonts w:ascii="細明體" w:eastAsia="細明體" w:hAnsi="細明體" w:hint="eastAsia"/>
          <w:sz w:val="22"/>
          <w:szCs w:val="22"/>
        </w:rPr>
        <w:t>誤義突變 (Missense mutation)，此變異</w:t>
      </w:r>
      <w:r w:rsidR="004D7BD2" w:rsidRPr="00323B32">
        <w:rPr>
          <w:rFonts w:ascii="細明體" w:eastAsia="細明體" w:hAnsi="細明體" w:hint="eastAsia"/>
          <w:color w:val="FF0000"/>
          <w:sz w:val="22"/>
          <w:szCs w:val="22"/>
        </w:rPr>
        <w:t>使密碼子改變</w:t>
      </w:r>
      <w:r w:rsidR="004D7BD2">
        <w:rPr>
          <w:rFonts w:ascii="細明體" w:eastAsia="細明體" w:hAnsi="細明體" w:hint="eastAsia"/>
          <w:color w:val="FF0000"/>
          <w:sz w:val="22"/>
          <w:szCs w:val="22"/>
        </w:rPr>
        <w:t>，</w:t>
      </w:r>
      <w:r w:rsidR="00323B32">
        <w:rPr>
          <w:rFonts w:ascii="細明體" w:eastAsia="細明體" w:hAnsi="細明體" w:hint="eastAsia"/>
          <w:color w:val="FF0000"/>
          <w:sz w:val="22"/>
          <w:szCs w:val="22"/>
        </w:rPr>
        <w:t>造成氨基酸改變</w:t>
      </w:r>
      <w:r w:rsidRPr="00323B32">
        <w:rPr>
          <w:rFonts w:ascii="細明體" w:eastAsia="細明體" w:hAnsi="細明體" w:hint="eastAsia"/>
          <w:sz w:val="22"/>
          <w:szCs w:val="22"/>
        </w:rPr>
        <w:t>，可能影響蛋白質的結構穩定性、功能或相互作用。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同義突變 (</w:t>
      </w:r>
      <w:r w:rsidR="00323B32" w:rsidRPr="00323B32">
        <w:rPr>
          <w:rFonts w:ascii="細明體" w:eastAsia="細明體" w:hAnsi="細明體"/>
          <w:color w:val="FF0000"/>
          <w:sz w:val="22"/>
          <w:szCs w:val="22"/>
        </w:rPr>
        <w:t>Synonymous</w:t>
      </w:r>
      <w:r w:rsidRPr="00323B32">
        <w:rPr>
          <w:rFonts w:ascii="細明體" w:eastAsia="細明體" w:hAnsi="細明體" w:hint="eastAsia"/>
          <w:color w:val="FF0000"/>
          <w:sz w:val="22"/>
          <w:szCs w:val="22"/>
        </w:rPr>
        <w:t xml:space="preserve"> </w:t>
      </w:r>
      <w:r w:rsidRPr="00F00821">
        <w:rPr>
          <w:rFonts w:ascii="細明體" w:eastAsia="細明體" w:hAnsi="細明體" w:hint="eastAsia"/>
          <w:sz w:val="22"/>
          <w:szCs w:val="22"/>
        </w:rPr>
        <w:t>mutation)，此變異雖不改變蛋白質胺基酸序列，但可能影響 mRNA 剪接效率、穩定性或轉譯效率，因此仍可能具有功能影響。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移碼突變 (Frameshift mutation)，此變異會改變原有閱讀框架，造成後續胺基酸順序大幅改變，通常導致不完整或功能喪失的蛋白質。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非移碼突變 (In-frame mutation)，此變異不改變閱讀框架，但會增加或刪除完整密碼子，可能影響蛋白質結構、穩定性或功能性區域。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剪接位點突變 (Splice site mutation)，此變異可能破壞正常 RNA 剪接，造成外顯子缺失、內含子保留或異常剪接，進而改變蛋白質長度或功能。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起始密碼子缺失 (Start-loss mutation)，此變異可能影響正常翻譯啟動，使蛋白質無法正常生成，或自替代啟動位置開始產生異常蛋白。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終止密碼子缺失 (Stop-loss mutation)，此變異會破壞終止密碼子，使轉譯延伸至下游序列生成額外胺基酸，可能改變蛋白質長度與功能。</w:t>
      </w:r>
    </w:p>
    <w:p w:rsidR="00F00821" w:rsidRPr="00F00821" w:rsidRDefault="00F00821" w:rsidP="00F00821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F00821">
        <w:rPr>
          <w:rFonts w:ascii="細明體" w:eastAsia="細明體" w:hAnsi="細明體" w:hint="eastAsia"/>
          <w:sz w:val="22"/>
          <w:szCs w:val="22"/>
        </w:rPr>
        <w:t>非編碼區變異 (Noncoding region mutation)，此變異不直接改變蛋白序列，但可能影響基因調控、剪接、mRNA 穩定性或表達量。</w:t>
      </w:r>
    </w:p>
    <w:p w:rsidR="0065271F" w:rsidRDefault="003E2C2B">
      <w:pPr>
        <w:widowControl/>
        <w:rPr>
          <w:rFonts w:ascii="細明體" w:eastAsia="細明體" w:hAnsi="細明體"/>
          <w:sz w:val="22"/>
          <w:szCs w:val="22"/>
        </w:rPr>
      </w:pPr>
      <w:r>
        <w:rPr>
          <w:rFonts w:ascii="細明體" w:eastAsia="細明體" w:hAnsi="細明體"/>
          <w:sz w:val="22"/>
          <w:szCs w:val="22"/>
        </w:rPr>
        <w:br w:type="page"/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lastRenderedPageBreak/>
        <w:t>四、檢測方法說明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1.本次檢測使用次世代定序儀分析 (Illumina 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NextSeq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 xml:space="preserve"> 2000)</w:t>
      </w:r>
      <w:r w:rsidR="008C43F1">
        <w:rPr>
          <w:rFonts w:ascii="細明體" w:eastAsia="細明體" w:hAnsi="細明體"/>
          <w:sz w:val="22"/>
          <w:szCs w:val="22"/>
        </w:rPr>
        <w:t>(</w:t>
      </w:r>
      <w:r w:rsidR="00B4083B">
        <w:rPr>
          <w:rFonts w:ascii="細明體" w:eastAsia="細明體" w:hAnsi="細明體"/>
          <w:sz w:val="22"/>
          <w:szCs w:val="22"/>
        </w:rPr>
        <w:t xml:space="preserve">WGS: </w:t>
      </w:r>
      <w:r w:rsidR="008C43F1">
        <w:rPr>
          <w:rFonts w:ascii="細明體" w:eastAsia="細明體" w:hAnsi="細明體"/>
          <w:sz w:val="22"/>
          <w:szCs w:val="22"/>
        </w:rPr>
        <w:t xml:space="preserve">Illumina </w:t>
      </w:r>
      <w:proofErr w:type="spellStart"/>
      <w:r w:rsidR="008C43F1">
        <w:rPr>
          <w:rFonts w:ascii="細明體" w:eastAsia="細明體" w:hAnsi="細明體"/>
          <w:sz w:val="22"/>
          <w:szCs w:val="22"/>
        </w:rPr>
        <w:t>NovaSeq</w:t>
      </w:r>
      <w:proofErr w:type="spellEnd"/>
      <w:r w:rsidR="008C43F1">
        <w:rPr>
          <w:rFonts w:ascii="細明體" w:eastAsia="細明體" w:hAnsi="細明體"/>
          <w:sz w:val="22"/>
          <w:szCs w:val="22"/>
        </w:rPr>
        <w:t xml:space="preserve"> X Plus)</w:t>
      </w:r>
      <w:r w:rsidRPr="00E23F86">
        <w:rPr>
          <w:rFonts w:ascii="細明體" w:eastAsia="細明體" w:hAnsi="細明體" w:hint="eastAsia"/>
          <w:sz w:val="22"/>
          <w:szCs w:val="22"/>
        </w:rPr>
        <w:t xml:space="preserve">。 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2.本次檢測變異位點的錯誤率 ≦ 0.1% (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Phred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 xml:space="preserve">-scaled Q score ≧ 30)。 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3.本次檢測平均定序深度 ≧ 50X</w:t>
      </w:r>
      <w:r w:rsidR="00B4083B">
        <w:rPr>
          <w:rFonts w:ascii="細明體" w:eastAsia="細明體" w:hAnsi="細明體"/>
          <w:sz w:val="22"/>
          <w:szCs w:val="22"/>
        </w:rPr>
        <w:t xml:space="preserve"> (WGS: ??X)</w:t>
      </w:r>
      <w:r w:rsidRPr="00E23F86">
        <w:rPr>
          <w:rFonts w:ascii="細明體" w:eastAsia="細明體" w:hAnsi="細明體" w:hint="eastAsia"/>
          <w:sz w:val="22"/>
          <w:szCs w:val="22"/>
        </w:rPr>
        <w:t>。</w:t>
      </w:r>
    </w:p>
    <w:p w:rsidR="00A018DB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/>
          <w:sz w:val="22"/>
          <w:szCs w:val="22"/>
        </w:rPr>
        <w:t xml:space="preserve">  4.</w:t>
      </w:r>
      <w:r w:rsidRPr="00E23F86">
        <w:rPr>
          <w:rFonts w:ascii="細明體" w:eastAsia="細明體" w:hAnsi="細明體" w:hint="eastAsia"/>
          <w:sz w:val="22"/>
          <w:szCs w:val="22"/>
        </w:rPr>
        <w:t>本檢測僅能檢測出基因內單一核苷酸</w:t>
      </w:r>
      <w:r w:rsidR="00A018DB">
        <w:rPr>
          <w:rFonts w:ascii="細明體" w:eastAsia="細明體" w:hAnsi="細明體" w:hint="eastAsia"/>
          <w:sz w:val="22"/>
          <w:szCs w:val="22"/>
        </w:rPr>
        <w:t>變異</w:t>
      </w:r>
      <w:r w:rsidRPr="00E23F86">
        <w:rPr>
          <w:rFonts w:ascii="細明體" w:eastAsia="細明體" w:hAnsi="細明體"/>
          <w:sz w:val="22"/>
          <w:szCs w:val="22"/>
        </w:rPr>
        <w:t xml:space="preserve"> (single nucleotide</w:t>
      </w:r>
      <w:r w:rsidR="00A018DB">
        <w:rPr>
          <w:rFonts w:ascii="細明體" w:eastAsia="細明體" w:hAnsi="細明體"/>
          <w:sz w:val="22"/>
          <w:szCs w:val="22"/>
        </w:rPr>
        <w:t xml:space="preserve"> variant</w:t>
      </w:r>
      <w:r w:rsidRPr="00E23F86">
        <w:rPr>
          <w:rFonts w:ascii="細明體" w:eastAsia="細明體" w:hAnsi="細明體" w:hint="eastAsia"/>
          <w:sz w:val="22"/>
          <w:szCs w:val="22"/>
        </w:rPr>
        <w:t>)</w:t>
      </w:r>
      <w:r w:rsidRPr="00E23F86">
        <w:rPr>
          <w:rFonts w:ascii="細明體" w:eastAsia="細明體" w:hAnsi="細明體"/>
          <w:sz w:val="22"/>
          <w:szCs w:val="22"/>
        </w:rPr>
        <w:t xml:space="preserve"> </w:t>
      </w:r>
      <w:r w:rsidR="00A018DB">
        <w:rPr>
          <w:rFonts w:ascii="細明體" w:eastAsia="細明體" w:hAnsi="細明體" w:hint="eastAsia"/>
          <w:sz w:val="22"/>
          <w:szCs w:val="22"/>
        </w:rPr>
        <w:t>、</w:t>
      </w:r>
      <w:r w:rsidRPr="00E23F86">
        <w:rPr>
          <w:rFonts w:ascii="細明體" w:eastAsia="細明體" w:hAnsi="細明體" w:hint="eastAsia"/>
          <w:sz w:val="22"/>
          <w:szCs w:val="22"/>
        </w:rPr>
        <w:t>小片段的缺失</w:t>
      </w:r>
    </w:p>
    <w:p w:rsidR="00A018DB" w:rsidRDefault="00A018DB" w:rsidP="00A018DB">
      <w:pPr>
        <w:snapToGrid w:val="0"/>
        <w:spacing w:after="0" w:line="240" w:lineRule="auto"/>
        <w:ind w:leftChars="50" w:left="120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</w:t>
      </w:r>
      <w:r w:rsidR="00E23F86" w:rsidRPr="00E23F86">
        <w:rPr>
          <w:rFonts w:ascii="細明體" w:eastAsia="細明體" w:hAnsi="細明體" w:hint="eastAsia"/>
          <w:sz w:val="22"/>
          <w:szCs w:val="22"/>
        </w:rPr>
        <w:t>或插入</w:t>
      </w:r>
      <w:r w:rsidR="00E23F86" w:rsidRPr="00E23F86">
        <w:rPr>
          <w:rFonts w:ascii="細明體" w:eastAsia="細明體" w:hAnsi="細明體"/>
          <w:sz w:val="22"/>
          <w:szCs w:val="22"/>
        </w:rPr>
        <w:t xml:space="preserve"> (small </w:t>
      </w:r>
      <w:r w:rsidR="00E23F86" w:rsidRPr="00E23F86">
        <w:rPr>
          <w:rFonts w:ascii="細明體" w:eastAsia="細明體" w:hAnsi="細明體" w:hint="eastAsia"/>
          <w:sz w:val="22"/>
          <w:szCs w:val="22"/>
        </w:rPr>
        <w:t>indel)</w:t>
      </w:r>
      <w:r w:rsidRPr="008C43F1">
        <w:rPr>
          <w:rFonts w:ascii="細明體" w:eastAsia="細明體" w:hAnsi="細明體" w:hint="eastAsia"/>
          <w:color w:val="FF0000"/>
          <w:sz w:val="22"/>
          <w:szCs w:val="22"/>
        </w:rPr>
        <w:t xml:space="preserve">及部分拷貝數變異 </w:t>
      </w:r>
      <w:r w:rsidRPr="008C43F1">
        <w:rPr>
          <w:rFonts w:ascii="細明體" w:eastAsia="細明體" w:hAnsi="細明體"/>
          <w:color w:val="FF0000"/>
          <w:sz w:val="22"/>
          <w:szCs w:val="22"/>
        </w:rPr>
        <w:t>(copy number variant)</w:t>
      </w:r>
      <w:r w:rsidR="00E23F86" w:rsidRPr="00E23F86">
        <w:rPr>
          <w:rFonts w:ascii="細明體" w:eastAsia="細明體" w:hAnsi="細明體" w:hint="eastAsia"/>
          <w:sz w:val="22"/>
          <w:szCs w:val="22"/>
        </w:rPr>
        <w:t>，無法檢測出</w:t>
      </w:r>
      <w:r>
        <w:rPr>
          <w:rFonts w:ascii="細明體" w:eastAsia="細明體" w:hAnsi="細明體" w:hint="eastAsia"/>
          <w:sz w:val="22"/>
          <w:szCs w:val="22"/>
        </w:rPr>
        <w:t>轉位</w:t>
      </w:r>
    </w:p>
    <w:p w:rsidR="00A018DB" w:rsidRDefault="00A018DB" w:rsidP="00A018DB">
      <w:pPr>
        <w:snapToGrid w:val="0"/>
        <w:spacing w:after="0" w:line="240" w:lineRule="auto"/>
        <w:ind w:leftChars="50" w:left="120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</w:t>
      </w:r>
      <w:r>
        <w:rPr>
          <w:rFonts w:ascii="細明體" w:eastAsia="細明體" w:hAnsi="細明體"/>
          <w:sz w:val="22"/>
          <w:szCs w:val="22"/>
        </w:rPr>
        <w:t xml:space="preserve"> (translocation)</w:t>
      </w:r>
      <w:r>
        <w:rPr>
          <w:rFonts w:ascii="細明體" w:eastAsia="細明體" w:hAnsi="細明體" w:hint="eastAsia"/>
          <w:sz w:val="22"/>
          <w:szCs w:val="22"/>
        </w:rPr>
        <w:t>、</w:t>
      </w:r>
      <w:r w:rsidR="00E23F86" w:rsidRPr="00E23F86">
        <w:rPr>
          <w:rFonts w:ascii="細明體" w:eastAsia="細明體" w:hAnsi="細明體" w:hint="eastAsia"/>
          <w:sz w:val="22"/>
          <w:szCs w:val="22"/>
        </w:rPr>
        <w:t>倒轉</w:t>
      </w:r>
      <w:r>
        <w:rPr>
          <w:rFonts w:ascii="細明體" w:eastAsia="細明體" w:hAnsi="細明體" w:hint="eastAsia"/>
          <w:sz w:val="22"/>
          <w:szCs w:val="22"/>
        </w:rPr>
        <w:t xml:space="preserve"> </w:t>
      </w:r>
      <w:r w:rsidR="00E23F86" w:rsidRPr="00E23F86">
        <w:rPr>
          <w:rFonts w:ascii="細明體" w:eastAsia="細明體" w:hAnsi="細明體" w:hint="eastAsia"/>
          <w:sz w:val="22"/>
          <w:szCs w:val="22"/>
        </w:rPr>
        <w:t>(inversion) 或其他複雜性結構變異 (complex structural</w:t>
      </w:r>
    </w:p>
    <w:p w:rsidR="009A4798" w:rsidRDefault="00E23F86" w:rsidP="00A018DB">
      <w:pPr>
        <w:snapToGrid w:val="0"/>
        <w:spacing w:after="0" w:line="240" w:lineRule="auto"/>
        <w:ind w:leftChars="50" w:left="120" w:firstLineChars="100" w:firstLine="220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varia</w:t>
      </w:r>
      <w:r w:rsidR="00A018DB">
        <w:rPr>
          <w:rFonts w:ascii="細明體" w:eastAsia="細明體" w:hAnsi="細明體"/>
          <w:sz w:val="22"/>
          <w:szCs w:val="22"/>
        </w:rPr>
        <w:t>nt</w:t>
      </w:r>
      <w:r w:rsidRPr="00E23F86">
        <w:rPr>
          <w:rFonts w:ascii="細明體" w:eastAsia="細明體" w:hAnsi="細明體" w:hint="eastAsia"/>
          <w:sz w:val="22"/>
          <w:szCs w:val="22"/>
        </w:rPr>
        <w:t>)、組織特異性的鑲嵌</w:t>
      </w:r>
      <w:r w:rsidR="00A018DB">
        <w:rPr>
          <w:rFonts w:ascii="細明體" w:eastAsia="細明體" w:hAnsi="細明體" w:hint="eastAsia"/>
          <w:sz w:val="22"/>
          <w:szCs w:val="22"/>
        </w:rPr>
        <w:t xml:space="preserve"> </w:t>
      </w:r>
      <w:r w:rsidRPr="00E23F86">
        <w:rPr>
          <w:rFonts w:ascii="細明體" w:eastAsia="細明體" w:hAnsi="細明體" w:hint="eastAsia"/>
          <w:sz w:val="22"/>
          <w:szCs w:val="22"/>
        </w:rPr>
        <w:t>(tissue-specific mosaicism) 以及未</w:t>
      </w:r>
      <w:r w:rsidR="00A018DB">
        <w:rPr>
          <w:rFonts w:ascii="細明體" w:eastAsia="細明體" w:hAnsi="細明體" w:hint="eastAsia"/>
          <w:sz w:val="22"/>
          <w:szCs w:val="22"/>
        </w:rPr>
        <w:t>包含在本次</w:t>
      </w:r>
      <w:r w:rsidRPr="00E23F86">
        <w:rPr>
          <w:rFonts w:ascii="細明體" w:eastAsia="細明體" w:hAnsi="細明體" w:hint="eastAsia"/>
          <w:sz w:val="22"/>
          <w:szCs w:val="22"/>
        </w:rPr>
        <w:t>定序</w:t>
      </w:r>
      <w:r w:rsidR="00A018DB">
        <w:rPr>
          <w:rFonts w:ascii="細明體" w:eastAsia="細明體" w:hAnsi="細明體" w:hint="eastAsia"/>
          <w:sz w:val="22"/>
          <w:szCs w:val="22"/>
        </w:rPr>
        <w:t>範圍</w:t>
      </w:r>
    </w:p>
    <w:p w:rsidR="00E23F86" w:rsidRDefault="009A4798" w:rsidP="00A018DB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</w:t>
      </w:r>
      <w:r w:rsidR="00A018DB">
        <w:rPr>
          <w:rFonts w:ascii="細明體" w:eastAsia="細明體" w:hAnsi="細明體" w:hint="eastAsia"/>
          <w:sz w:val="22"/>
          <w:szCs w:val="22"/>
        </w:rPr>
        <w:t>之</w:t>
      </w:r>
      <w:r w:rsidR="00E23F86" w:rsidRPr="00E23F86">
        <w:rPr>
          <w:rFonts w:ascii="細明體" w:eastAsia="細明體" w:hAnsi="細明體" w:hint="eastAsia"/>
          <w:sz w:val="22"/>
          <w:szCs w:val="22"/>
        </w:rPr>
        <w:t>區域。</w:t>
      </w:r>
    </w:p>
    <w:p w:rsidR="00A41905" w:rsidRDefault="00A41905" w:rsidP="00A41905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>
        <w:rPr>
          <w:rFonts w:ascii="細明體" w:eastAsia="細明體" w:hAnsi="細明體" w:hint="eastAsia"/>
          <w:sz w:val="22"/>
          <w:szCs w:val="22"/>
        </w:rPr>
        <w:t xml:space="preserve"> </w:t>
      </w:r>
      <w:r>
        <w:rPr>
          <w:rFonts w:ascii="細明體" w:eastAsia="細明體" w:hAnsi="細明體"/>
          <w:sz w:val="22"/>
          <w:szCs w:val="22"/>
        </w:rPr>
        <w:t xml:space="preserve"> 4.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本實驗方法以次世代方法定序粒線體DNA基因序列，變異點位判讀之cut-off值定為5%異質性</w:t>
      </w:r>
    </w:p>
    <w:p w:rsidR="00A41905" w:rsidRPr="00794CD2" w:rsidRDefault="00A41905" w:rsidP="00A018DB">
      <w:pPr>
        <w:snapToGrid w:val="0"/>
        <w:spacing w:after="0" w:line="240" w:lineRule="auto"/>
        <w:rPr>
          <w:rFonts w:ascii="細明體" w:eastAsia="細明體" w:hAnsi="細明體"/>
          <w:color w:val="FF0000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</w:t>
      </w:r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（</w:t>
      </w:r>
      <w:proofErr w:type="spellStart"/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heteroplasmy</w:t>
      </w:r>
      <w:proofErr w:type="spellEnd"/>
      <w:r w:rsidRPr="00B77933">
        <w:rPr>
          <w:rFonts w:ascii="細明體" w:eastAsia="細明體" w:hAnsi="細明體" w:hint="eastAsia"/>
          <w:color w:val="FF0000"/>
          <w:sz w:val="22"/>
          <w:szCs w:val="22"/>
        </w:rPr>
        <w:t>）。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5.本檢測報告僅供醫療專業人員參考，需配合其他相關臨床資料與家族成員之相關檢驗。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依衛福部規定，目前次世代定序分子遺傳診斷皆屬研究性質。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/>
          <w:sz w:val="22"/>
          <w:szCs w:val="22"/>
        </w:rPr>
        <w:t xml:space="preserve">  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>五、檢測結果注釋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1. 本檢測結果比對參考序列為人類hg</w:t>
      </w:r>
      <w:r w:rsidR="00EF16EE">
        <w:rPr>
          <w:rFonts w:ascii="細明體" w:eastAsia="細明體" w:hAnsi="細明體"/>
          <w:sz w:val="22"/>
          <w:szCs w:val="22"/>
        </w:rPr>
        <w:t>38</w:t>
      </w:r>
      <w:r w:rsidRPr="00E23F86">
        <w:rPr>
          <w:rFonts w:ascii="細明體" w:eastAsia="細明體" w:hAnsi="細明體" w:hint="eastAsia"/>
          <w:sz w:val="22"/>
          <w:szCs w:val="22"/>
        </w:rPr>
        <w:t>版本。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2. 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ClinVar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>及ACMG&amp;AMP指引：引用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ClinVar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>資料庫截至202</w:t>
      </w:r>
      <w:r w:rsidR="00024771">
        <w:rPr>
          <w:rFonts w:ascii="細明體" w:eastAsia="細明體" w:hAnsi="細明體"/>
          <w:sz w:val="22"/>
          <w:szCs w:val="22"/>
        </w:rPr>
        <w:t>6</w:t>
      </w:r>
      <w:r w:rsidRPr="00E23F86">
        <w:rPr>
          <w:rFonts w:ascii="細明體" w:eastAsia="細明體" w:hAnsi="細明體" w:hint="eastAsia"/>
          <w:sz w:val="22"/>
          <w:szCs w:val="22"/>
        </w:rPr>
        <w:t>年</w:t>
      </w:r>
      <w:r w:rsidR="00024771">
        <w:rPr>
          <w:rFonts w:ascii="細明體" w:eastAsia="細明體" w:hAnsi="細明體"/>
          <w:sz w:val="22"/>
          <w:szCs w:val="22"/>
        </w:rPr>
        <w:t>04</w:t>
      </w:r>
      <w:r w:rsidRPr="00E23F86">
        <w:rPr>
          <w:rFonts w:ascii="細明體" w:eastAsia="細明體" w:hAnsi="細明體" w:hint="eastAsia"/>
          <w:sz w:val="22"/>
          <w:szCs w:val="22"/>
        </w:rPr>
        <w:t>月04日更新的註解，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 及美國醫學遺傳學暨基因體學學會 (ACMG) 與分子病理學學會 (AMP) 2015年頒佈的指引，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 並且主要列入致病(Pathogenic) 及可能致病 (Likely pathogenic) 變異；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 其他類別變異經醫師判斷認為與疾病相關時亦可列入。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3. 參考資料: 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 a. 疾病資料庫: OMIM、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ClinVar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 xml:space="preserve"> (202</w:t>
      </w:r>
      <w:r w:rsidR="00024771">
        <w:rPr>
          <w:rFonts w:ascii="細明體" w:eastAsia="細明體" w:hAnsi="細明體"/>
          <w:sz w:val="22"/>
          <w:szCs w:val="22"/>
        </w:rPr>
        <w:t>6</w:t>
      </w:r>
      <w:r w:rsidRPr="00E23F86">
        <w:rPr>
          <w:rFonts w:ascii="細明體" w:eastAsia="細明體" w:hAnsi="細明體" w:hint="eastAsia"/>
          <w:sz w:val="22"/>
          <w:szCs w:val="22"/>
        </w:rPr>
        <w:t>0</w:t>
      </w:r>
      <w:r w:rsidR="00024771">
        <w:rPr>
          <w:rFonts w:ascii="細明體" w:eastAsia="細明體" w:hAnsi="細明體"/>
          <w:sz w:val="22"/>
          <w:szCs w:val="22"/>
        </w:rPr>
        <w:t>4</w:t>
      </w:r>
      <w:r w:rsidRPr="00E23F86">
        <w:rPr>
          <w:rFonts w:ascii="細明體" w:eastAsia="細明體" w:hAnsi="細明體" w:hint="eastAsia"/>
          <w:sz w:val="22"/>
          <w:szCs w:val="22"/>
        </w:rPr>
        <w:t>04)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 b. 族群資料庫: 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dbSNP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 xml:space="preserve"> (avsnp</w:t>
      </w:r>
      <w:proofErr w:type="gramStart"/>
      <w:r w:rsidRPr="00E23F86">
        <w:rPr>
          <w:rFonts w:ascii="細明體" w:eastAsia="細明體" w:hAnsi="細明體" w:hint="eastAsia"/>
          <w:sz w:val="22"/>
          <w:szCs w:val="22"/>
        </w:rPr>
        <w:t>150)、</w:t>
      </w:r>
      <w:proofErr w:type="gramEnd"/>
      <w:r w:rsidRPr="00E23F86">
        <w:rPr>
          <w:rFonts w:ascii="細明體" w:eastAsia="細明體" w:hAnsi="細明體" w:hint="eastAsia"/>
          <w:sz w:val="22"/>
          <w:szCs w:val="22"/>
        </w:rPr>
        <w:t>1000 Genomes (popfreq_all_20150413)、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/>
          <w:sz w:val="22"/>
          <w:szCs w:val="22"/>
        </w:rPr>
        <w:t xml:space="preserve">                    </w:t>
      </w:r>
      <w:proofErr w:type="spellStart"/>
      <w:r w:rsidRPr="00E23F86">
        <w:rPr>
          <w:rFonts w:ascii="細明體" w:eastAsia="細明體" w:hAnsi="細明體"/>
          <w:sz w:val="22"/>
          <w:szCs w:val="22"/>
        </w:rPr>
        <w:t>gnomAD</w:t>
      </w:r>
      <w:proofErr w:type="spellEnd"/>
      <w:r w:rsidRPr="00E23F86">
        <w:rPr>
          <w:rFonts w:ascii="細明體" w:eastAsia="細明體" w:hAnsi="細明體"/>
          <w:sz w:val="22"/>
          <w:szCs w:val="22"/>
        </w:rPr>
        <w:t xml:space="preserve"> (v</w:t>
      </w:r>
      <w:r w:rsidR="00D61A03">
        <w:rPr>
          <w:rFonts w:ascii="細明體" w:eastAsia="細明體" w:hAnsi="細明體"/>
          <w:sz w:val="22"/>
          <w:szCs w:val="22"/>
        </w:rPr>
        <w:t>4.1</w:t>
      </w:r>
      <w:r w:rsidRPr="00E23F86">
        <w:rPr>
          <w:rFonts w:ascii="細明體" w:eastAsia="細明體" w:hAnsi="細明體"/>
          <w:sz w:val="22"/>
          <w:szCs w:val="22"/>
        </w:rPr>
        <w:t xml:space="preserve"> genome)</w:t>
      </w:r>
    </w:p>
    <w:p w:rsidR="00E23F86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   c. 序列資料庫: </w:t>
      </w:r>
      <w:proofErr w:type="spellStart"/>
      <w:r w:rsidRPr="00E23F86">
        <w:rPr>
          <w:rFonts w:ascii="細明體" w:eastAsia="細明體" w:hAnsi="細明體" w:hint="eastAsia"/>
          <w:sz w:val="22"/>
          <w:szCs w:val="22"/>
        </w:rPr>
        <w:t>RefSeqGene</w:t>
      </w:r>
      <w:proofErr w:type="spellEnd"/>
      <w:r w:rsidRPr="00E23F86">
        <w:rPr>
          <w:rFonts w:ascii="細明體" w:eastAsia="細明體" w:hAnsi="細明體" w:hint="eastAsia"/>
          <w:sz w:val="22"/>
          <w:szCs w:val="22"/>
        </w:rPr>
        <w:t xml:space="preserve"> (105.20220307)</w:t>
      </w:r>
    </w:p>
    <w:p w:rsidR="0058579E" w:rsidRPr="00E23F86" w:rsidRDefault="00E23F86" w:rsidP="00E23F86">
      <w:pPr>
        <w:snapToGrid w:val="0"/>
        <w:spacing w:after="0" w:line="240" w:lineRule="auto"/>
        <w:rPr>
          <w:rFonts w:ascii="細明體" w:eastAsia="細明體" w:hAnsi="細明體"/>
          <w:sz w:val="22"/>
          <w:szCs w:val="22"/>
        </w:rPr>
      </w:pPr>
      <w:r w:rsidRPr="00E23F86">
        <w:rPr>
          <w:rFonts w:ascii="細明體" w:eastAsia="細明體" w:hAnsi="細明體" w:hint="eastAsia"/>
          <w:sz w:val="22"/>
          <w:szCs w:val="22"/>
        </w:rPr>
        <w:t xml:space="preserve">  4. 本次檢測基因包括</w:t>
      </w:r>
    </w:p>
    <w:sectPr w:rsidR="0058579E" w:rsidRPr="00E23F86" w:rsidSect="00E23F8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86"/>
    <w:rsid w:val="00005C96"/>
    <w:rsid w:val="00005D21"/>
    <w:rsid w:val="000144C4"/>
    <w:rsid w:val="00020335"/>
    <w:rsid w:val="000208EC"/>
    <w:rsid w:val="00024729"/>
    <w:rsid w:val="00024771"/>
    <w:rsid w:val="000260E8"/>
    <w:rsid w:val="000322F6"/>
    <w:rsid w:val="00032F89"/>
    <w:rsid w:val="00044525"/>
    <w:rsid w:val="0006258C"/>
    <w:rsid w:val="000727C2"/>
    <w:rsid w:val="000A5B3C"/>
    <w:rsid w:val="000B4A17"/>
    <w:rsid w:val="000C0409"/>
    <w:rsid w:val="000C09B1"/>
    <w:rsid w:val="000E45A9"/>
    <w:rsid w:val="000F5000"/>
    <w:rsid w:val="00102B66"/>
    <w:rsid w:val="00160A9F"/>
    <w:rsid w:val="00184ACD"/>
    <w:rsid w:val="00184CBF"/>
    <w:rsid w:val="00187A0C"/>
    <w:rsid w:val="0019284F"/>
    <w:rsid w:val="001B15E0"/>
    <w:rsid w:val="001C575C"/>
    <w:rsid w:val="001D467B"/>
    <w:rsid w:val="001D6042"/>
    <w:rsid w:val="001D63E6"/>
    <w:rsid w:val="001E12B9"/>
    <w:rsid w:val="001E3B59"/>
    <w:rsid w:val="0020475A"/>
    <w:rsid w:val="002047F1"/>
    <w:rsid w:val="00210141"/>
    <w:rsid w:val="002105E2"/>
    <w:rsid w:val="00282BA2"/>
    <w:rsid w:val="002A613A"/>
    <w:rsid w:val="002D4CFD"/>
    <w:rsid w:val="002D5ADA"/>
    <w:rsid w:val="002D5C96"/>
    <w:rsid w:val="002F2EF5"/>
    <w:rsid w:val="00305E7E"/>
    <w:rsid w:val="00323B32"/>
    <w:rsid w:val="00334346"/>
    <w:rsid w:val="0033435A"/>
    <w:rsid w:val="00350165"/>
    <w:rsid w:val="003553F6"/>
    <w:rsid w:val="00355486"/>
    <w:rsid w:val="0036085C"/>
    <w:rsid w:val="00361535"/>
    <w:rsid w:val="0037481C"/>
    <w:rsid w:val="003927D3"/>
    <w:rsid w:val="003C6296"/>
    <w:rsid w:val="003D6322"/>
    <w:rsid w:val="003E2C2B"/>
    <w:rsid w:val="003E5D36"/>
    <w:rsid w:val="003F4DA4"/>
    <w:rsid w:val="0040000D"/>
    <w:rsid w:val="00412B9C"/>
    <w:rsid w:val="00412D56"/>
    <w:rsid w:val="00445559"/>
    <w:rsid w:val="00446F97"/>
    <w:rsid w:val="00450E3F"/>
    <w:rsid w:val="00470DC5"/>
    <w:rsid w:val="00485260"/>
    <w:rsid w:val="004B18CF"/>
    <w:rsid w:val="004B6E33"/>
    <w:rsid w:val="004C66DC"/>
    <w:rsid w:val="004D7BD2"/>
    <w:rsid w:val="004F3A54"/>
    <w:rsid w:val="00512DBD"/>
    <w:rsid w:val="005223BE"/>
    <w:rsid w:val="0053113B"/>
    <w:rsid w:val="00540C19"/>
    <w:rsid w:val="0054339E"/>
    <w:rsid w:val="00554D5B"/>
    <w:rsid w:val="00571E9C"/>
    <w:rsid w:val="005733A9"/>
    <w:rsid w:val="0057414D"/>
    <w:rsid w:val="0057472C"/>
    <w:rsid w:val="00584166"/>
    <w:rsid w:val="0058579E"/>
    <w:rsid w:val="005D78ED"/>
    <w:rsid w:val="005E4BBF"/>
    <w:rsid w:val="005F62DE"/>
    <w:rsid w:val="00603B33"/>
    <w:rsid w:val="00611FE8"/>
    <w:rsid w:val="006147FE"/>
    <w:rsid w:val="006448B0"/>
    <w:rsid w:val="0065271F"/>
    <w:rsid w:val="00671381"/>
    <w:rsid w:val="00673B9A"/>
    <w:rsid w:val="0067492F"/>
    <w:rsid w:val="00681B50"/>
    <w:rsid w:val="006A2F3E"/>
    <w:rsid w:val="006A7322"/>
    <w:rsid w:val="006B7A7E"/>
    <w:rsid w:val="006D3C4F"/>
    <w:rsid w:val="006F2F38"/>
    <w:rsid w:val="00700571"/>
    <w:rsid w:val="007234D9"/>
    <w:rsid w:val="00725364"/>
    <w:rsid w:val="00732BFA"/>
    <w:rsid w:val="00734B5A"/>
    <w:rsid w:val="007379FA"/>
    <w:rsid w:val="0074393F"/>
    <w:rsid w:val="00744D8F"/>
    <w:rsid w:val="00765CAA"/>
    <w:rsid w:val="00781E39"/>
    <w:rsid w:val="00785A50"/>
    <w:rsid w:val="00794A63"/>
    <w:rsid w:val="00794CD2"/>
    <w:rsid w:val="007B26E5"/>
    <w:rsid w:val="007C79F6"/>
    <w:rsid w:val="007D5A1D"/>
    <w:rsid w:val="007E7EE0"/>
    <w:rsid w:val="00810E12"/>
    <w:rsid w:val="00843823"/>
    <w:rsid w:val="00844423"/>
    <w:rsid w:val="008505C5"/>
    <w:rsid w:val="00852DB4"/>
    <w:rsid w:val="00855122"/>
    <w:rsid w:val="0086130F"/>
    <w:rsid w:val="00867B1B"/>
    <w:rsid w:val="008826FF"/>
    <w:rsid w:val="008867F9"/>
    <w:rsid w:val="00893CCE"/>
    <w:rsid w:val="008A4966"/>
    <w:rsid w:val="008C2E92"/>
    <w:rsid w:val="008C43F1"/>
    <w:rsid w:val="008D2A12"/>
    <w:rsid w:val="00900CA4"/>
    <w:rsid w:val="0090555F"/>
    <w:rsid w:val="00911143"/>
    <w:rsid w:val="009119F2"/>
    <w:rsid w:val="0092122E"/>
    <w:rsid w:val="00931EEE"/>
    <w:rsid w:val="00932E68"/>
    <w:rsid w:val="0094018B"/>
    <w:rsid w:val="00940C63"/>
    <w:rsid w:val="00947D70"/>
    <w:rsid w:val="009547D2"/>
    <w:rsid w:val="00973B46"/>
    <w:rsid w:val="00980EB1"/>
    <w:rsid w:val="0099244B"/>
    <w:rsid w:val="00996B3F"/>
    <w:rsid w:val="009A4798"/>
    <w:rsid w:val="009B722C"/>
    <w:rsid w:val="009C2E3F"/>
    <w:rsid w:val="009E3950"/>
    <w:rsid w:val="009E6AD0"/>
    <w:rsid w:val="009F3A00"/>
    <w:rsid w:val="00A018DB"/>
    <w:rsid w:val="00A133B6"/>
    <w:rsid w:val="00A21A51"/>
    <w:rsid w:val="00A41905"/>
    <w:rsid w:val="00A665EA"/>
    <w:rsid w:val="00A80D6B"/>
    <w:rsid w:val="00A81914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AF44AC"/>
    <w:rsid w:val="00B159E8"/>
    <w:rsid w:val="00B272D9"/>
    <w:rsid w:val="00B4083B"/>
    <w:rsid w:val="00B4285E"/>
    <w:rsid w:val="00B473FF"/>
    <w:rsid w:val="00B47AC7"/>
    <w:rsid w:val="00B54BC0"/>
    <w:rsid w:val="00B7739A"/>
    <w:rsid w:val="00B77933"/>
    <w:rsid w:val="00B84574"/>
    <w:rsid w:val="00B84EC9"/>
    <w:rsid w:val="00BA441B"/>
    <w:rsid w:val="00BB142E"/>
    <w:rsid w:val="00BB6BA3"/>
    <w:rsid w:val="00BB73CA"/>
    <w:rsid w:val="00BD1319"/>
    <w:rsid w:val="00BD5FE9"/>
    <w:rsid w:val="00BD7949"/>
    <w:rsid w:val="00BE0656"/>
    <w:rsid w:val="00BE5998"/>
    <w:rsid w:val="00C21081"/>
    <w:rsid w:val="00C237AE"/>
    <w:rsid w:val="00C279E7"/>
    <w:rsid w:val="00C34F7E"/>
    <w:rsid w:val="00C66373"/>
    <w:rsid w:val="00C826C5"/>
    <w:rsid w:val="00CB576B"/>
    <w:rsid w:val="00CD0F86"/>
    <w:rsid w:val="00CE4CF4"/>
    <w:rsid w:val="00CE646F"/>
    <w:rsid w:val="00CE79AF"/>
    <w:rsid w:val="00CF0BB1"/>
    <w:rsid w:val="00D23264"/>
    <w:rsid w:val="00D32AAF"/>
    <w:rsid w:val="00D45125"/>
    <w:rsid w:val="00D61A03"/>
    <w:rsid w:val="00D75F22"/>
    <w:rsid w:val="00D80179"/>
    <w:rsid w:val="00D80A26"/>
    <w:rsid w:val="00DE0400"/>
    <w:rsid w:val="00DE2177"/>
    <w:rsid w:val="00DE6543"/>
    <w:rsid w:val="00E0358A"/>
    <w:rsid w:val="00E035B2"/>
    <w:rsid w:val="00E0361A"/>
    <w:rsid w:val="00E077DA"/>
    <w:rsid w:val="00E12266"/>
    <w:rsid w:val="00E13576"/>
    <w:rsid w:val="00E14BB4"/>
    <w:rsid w:val="00E23F86"/>
    <w:rsid w:val="00E34D48"/>
    <w:rsid w:val="00E454A3"/>
    <w:rsid w:val="00E562C2"/>
    <w:rsid w:val="00E8227F"/>
    <w:rsid w:val="00E93506"/>
    <w:rsid w:val="00EB7385"/>
    <w:rsid w:val="00ED28C0"/>
    <w:rsid w:val="00EF16EE"/>
    <w:rsid w:val="00F00821"/>
    <w:rsid w:val="00F03FFD"/>
    <w:rsid w:val="00F27CCA"/>
    <w:rsid w:val="00F31791"/>
    <w:rsid w:val="00F407B1"/>
    <w:rsid w:val="00F50C76"/>
    <w:rsid w:val="00F71C86"/>
    <w:rsid w:val="00F72072"/>
    <w:rsid w:val="00F7720D"/>
    <w:rsid w:val="00FB100D"/>
    <w:rsid w:val="00FC0DEE"/>
    <w:rsid w:val="00FC1040"/>
    <w:rsid w:val="00FC2062"/>
    <w:rsid w:val="00FC794E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A1E3"/>
  <w15:chartTrackingRefBased/>
  <w15:docId w15:val="{1DB9C8BA-054C-4C43-BE3A-C4714E68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C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F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F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F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F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F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F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3F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3F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3F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3F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3F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3F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3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F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F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3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3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F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3F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F8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B1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81</cp:revision>
  <dcterms:created xsi:type="dcterms:W3CDTF">2026-05-03T00:59:00Z</dcterms:created>
  <dcterms:modified xsi:type="dcterms:W3CDTF">2026-05-22T01:55:00Z</dcterms:modified>
</cp:coreProperties>
</file>