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44A87" w:rsidRPr="00844A87" w:rsidRDefault="00844A87" w:rsidP="00844A87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844A87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一、檢驗項目: 次世代定序全外顯子定序檢測-單基因遺傳疾病   </w:t>
      </w:r>
    </w:p>
    <w:p w:rsidR="00844A87" w:rsidRPr="00844A87" w:rsidRDefault="00844A87" w:rsidP="00844A87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</w:p>
    <w:p w:rsidR="00844A87" w:rsidRPr="00844A87" w:rsidRDefault="00844A87" w:rsidP="00844A87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844A87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二、檢驗套組: 非特定                     </w:t>
      </w:r>
    </w:p>
    <w:p w:rsidR="00844A87" w:rsidRPr="00844A87" w:rsidRDefault="00844A87" w:rsidP="00844A87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</w:p>
    <w:p w:rsidR="00844A87" w:rsidRPr="00844A87" w:rsidRDefault="00844A87" w:rsidP="00844A87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844A87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三、檢測結果                          </w:t>
      </w:r>
    </w:p>
    <w:p w:rsidR="00844A87" w:rsidRPr="00844A87" w:rsidRDefault="00844A87" w:rsidP="00844A87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844A87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檢體說明:</w:t>
      </w:r>
    </w:p>
    <w:p w:rsidR="00844A87" w:rsidRPr="00844A87" w:rsidRDefault="00844A87" w:rsidP="00844A87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844A87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檢體類別：血液</w:t>
      </w:r>
    </w:p>
    <w:p w:rsidR="00844A87" w:rsidRPr="00844A87" w:rsidRDefault="00844A87" w:rsidP="00844A87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844A87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綜合說明:</w:t>
      </w:r>
    </w:p>
    <w:p w:rsidR="00844A87" w:rsidRPr="00844A87" w:rsidRDefault="00844A87" w:rsidP="00844A87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844A87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第一類：與臨床症狀相關基因之已知致病性變異位點</w:t>
      </w:r>
    </w:p>
    <w:p w:rsidR="00844A87" w:rsidRPr="00844A87" w:rsidRDefault="00844A87" w:rsidP="00844A87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844A87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ALPL (NM_001369803.2)</w:t>
      </w:r>
    </w:p>
    <w:p w:rsidR="00844A87" w:rsidRPr="00844A87" w:rsidRDefault="00844A87" w:rsidP="00844A87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844A87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===========================================================================</w:t>
      </w:r>
    </w:p>
    <w:p w:rsidR="00844A87" w:rsidRPr="00844A87" w:rsidRDefault="00844A87" w:rsidP="00844A87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844A87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類別 基因 RS ID   結構  核苷酸       基因型       ClinVar    ACMG&amp;AMP指引 </w:t>
      </w:r>
    </w:p>
    <w:p w:rsidR="00844A87" w:rsidRPr="00844A87" w:rsidRDefault="00844A87" w:rsidP="00844A87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844A87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===========================================================================</w:t>
      </w:r>
    </w:p>
    <w:p w:rsidR="00844A87" w:rsidRPr="00844A87" w:rsidRDefault="00844A87" w:rsidP="00844A87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844A87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1    ALPL rs12191 exon5 c.346G&gt;A(p.A Heterozygous Pathogenic Pathogenic   </w:t>
      </w:r>
    </w:p>
    <w:p w:rsidR="00844A87" w:rsidRPr="00844A87" w:rsidRDefault="00844A87" w:rsidP="00844A87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844A87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          8013          la116Thr)                 /Likely                 </w:t>
      </w:r>
    </w:p>
    <w:p w:rsidR="00844A87" w:rsidRPr="00844A87" w:rsidRDefault="00844A87" w:rsidP="00844A87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844A87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                                                  pathogenic              </w:t>
      </w:r>
    </w:p>
    <w:p w:rsidR="00844A87" w:rsidRPr="00844A87" w:rsidRDefault="00844A87" w:rsidP="00844A87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844A87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===========================================================================</w:t>
      </w:r>
    </w:p>
    <w:p w:rsidR="00844A87" w:rsidRPr="00844A87" w:rsidRDefault="00844A87" w:rsidP="00844A87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844A87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1. ALPL為Odontohypophosphatasia的致病基因之一，其遺傳模式包含體染色體顯性及隱性遺傳 (Phenotype MIM number: 146300)。</w:t>
      </w:r>
    </w:p>
    <w:p w:rsidR="00844A87" w:rsidRPr="00844A87" w:rsidRDefault="00844A87" w:rsidP="00844A87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844A87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2. 此為致病性之變異位點，與臨床症狀相關。</w:t>
      </w:r>
    </w:p>
    <w:p w:rsidR="00844A87" w:rsidRPr="00844A87" w:rsidRDefault="00844A87" w:rsidP="00844A87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844A87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</w:t>
      </w:r>
    </w:p>
    <w:p w:rsidR="00844A87" w:rsidRPr="00844A87" w:rsidRDefault="00844A87" w:rsidP="00844A87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844A87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第二類：其他變異位點</w:t>
      </w:r>
    </w:p>
    <w:p w:rsidR="00844A87" w:rsidRPr="00844A87" w:rsidRDefault="00844A87" w:rsidP="00844A87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844A87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未找到其他變異位點。</w:t>
      </w:r>
    </w:p>
    <w:p w:rsidR="00844A87" w:rsidRPr="00844A87" w:rsidRDefault="00844A87" w:rsidP="00844A87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844A87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</w:t>
      </w:r>
    </w:p>
    <w:p w:rsidR="00844A87" w:rsidRPr="00844A87" w:rsidRDefault="00844A87" w:rsidP="00844A87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844A87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建議比對臨床表徵並進行父母親與家族成員之變異位點檢測，以釐清上述變異致病之可能性；根據家族成員變異位點檢測報告或相關資料庫更新，可能影響變異位點ACMG判讀結果。</w:t>
      </w:r>
    </w:p>
    <w:p w:rsidR="00844A87" w:rsidRPr="00844A87" w:rsidRDefault="00844A87" w:rsidP="00844A87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844A87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參考資料:</w:t>
      </w:r>
    </w:p>
    <w:p w:rsidR="00844A87" w:rsidRPr="00844A87" w:rsidRDefault="00844A87" w:rsidP="00844A87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844A87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在個案之檢體中，檢測到1個位於基因ALPL的變異位點。變異位點 c.346G&gt;A (p.Ala116Thr) 為誤義突變 (Missense mutation)，此變異使密碼子改變為不同的胺基酸，可能影響蛋白質的結構穩定性、功能或相互作用。該變異位點在族群資料庫 gnomAD 及 1000 Genomes Project 中皆未報導過發生率，顯示其為罕見變異位點。在疾病資料庫 (ClinVar) 中此變異位點被報導為「Pathogenic/Likely pathogenic」。此變異位點曾在文獻中被報導過 (PubMed ID: 10679946, 34662886, 32160374, 33069919, 19500388, 25716980, 21168482, 33160095, 28663156, 34164522, 29236161)。根據美國醫學遺傳學暨基因體學學會 (American College of Medical Genetics and Genomics) 與分子病理學學會 (Association for Molecular Pathology) 於2015年發表之準則，評測此變異位點為「Pathogenic」。此報告僅供參考，臨床判斷仍應以病患的實際狀況為主。</w:t>
      </w:r>
    </w:p>
    <w:p w:rsidR="00844A87" w:rsidRPr="00844A87" w:rsidRDefault="00844A87" w:rsidP="00844A87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</w:p>
    <w:p w:rsidR="00844A87" w:rsidRPr="00844A87" w:rsidRDefault="00844A87" w:rsidP="00844A87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844A87">
        <w:rPr>
          <w:rFonts w:ascii="細明體" w:eastAsia="細明體" w:hAnsi="細明體" w:cs="細明體" w:hint="eastAsia"/>
          <w:color w:val="000000"/>
          <w:kern w:val="0"/>
          <w14:ligatures w14:val="none"/>
        </w:rPr>
        <w:t>四、檢測方法說明</w:t>
      </w:r>
    </w:p>
    <w:p w:rsidR="00844A87" w:rsidRPr="00844A87" w:rsidRDefault="00844A87" w:rsidP="00844A87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844A87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1.本次檢測使用次世代定序儀分析 (Illumina NextSeq 2000)。 </w:t>
      </w:r>
    </w:p>
    <w:p w:rsidR="00844A87" w:rsidRPr="00844A87" w:rsidRDefault="00844A87" w:rsidP="00844A87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844A87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2.本次檢測變異位點的錯誤率 ≦ 0.1% (Phred-scaled Q score ≧ 30)。 </w:t>
      </w:r>
    </w:p>
    <w:p w:rsidR="00844A87" w:rsidRPr="00844A87" w:rsidRDefault="00844A87" w:rsidP="00844A87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844A87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3.本次檢測平均定序深度 ≧ 50X。</w:t>
      </w:r>
    </w:p>
    <w:p w:rsidR="00844A87" w:rsidRPr="00844A87" w:rsidRDefault="00844A87" w:rsidP="00844A87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844A87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4.本檢測僅能檢測出基因內單一核苷酸 (single nucleotide) 或是小片段的缺失或插入 (small </w:t>
      </w:r>
    </w:p>
    <w:p w:rsidR="00844A87" w:rsidRPr="00844A87" w:rsidRDefault="00844A87" w:rsidP="00844A87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844A87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indel)，無法檢測出大片段缺失 (deletion)、擴增 (duplication)、插入 (insertion)、倒轉</w:t>
      </w:r>
    </w:p>
    <w:p w:rsidR="00844A87" w:rsidRPr="00844A87" w:rsidRDefault="00844A87" w:rsidP="00844A87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844A87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(inversion) 或其他複雜性結構變異 (complex structural variation)、組織特異性的鑲嵌</w:t>
      </w:r>
    </w:p>
    <w:p w:rsidR="00844A87" w:rsidRPr="00844A87" w:rsidRDefault="00844A87" w:rsidP="00844A87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844A87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(tissue-specific mosaicism) 以及未定序區域 (例如promoter、intron)。</w:t>
      </w:r>
    </w:p>
    <w:p w:rsidR="00844A87" w:rsidRPr="00844A87" w:rsidRDefault="00844A87" w:rsidP="00844A87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844A87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5.本檢測報告僅供醫療專業人員參考，需配合其他相關臨床資料與家族成員之相關檢驗。</w:t>
      </w:r>
    </w:p>
    <w:p w:rsidR="00844A87" w:rsidRPr="00844A87" w:rsidRDefault="00844A87" w:rsidP="00844A87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844A87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依衛福部規定，目前次世代定序分子遺傳診斷皆屬研究性質。</w:t>
      </w:r>
    </w:p>
    <w:p w:rsidR="00844A87" w:rsidRPr="00844A87" w:rsidRDefault="00844A87" w:rsidP="00844A87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844A87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</w:t>
      </w:r>
    </w:p>
    <w:p w:rsidR="00844A87" w:rsidRPr="00844A87" w:rsidRDefault="00844A87" w:rsidP="00844A87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</w:p>
    <w:p w:rsidR="00844A87" w:rsidRPr="00844A87" w:rsidRDefault="00844A87" w:rsidP="00844A87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844A87">
        <w:rPr>
          <w:rFonts w:ascii="細明體" w:eastAsia="細明體" w:hAnsi="細明體" w:cs="細明體" w:hint="eastAsia"/>
          <w:color w:val="000000"/>
          <w:kern w:val="0"/>
          <w14:ligatures w14:val="none"/>
        </w:rPr>
        <w:t>五、檢測結果注釋</w:t>
      </w:r>
    </w:p>
    <w:p w:rsidR="00844A87" w:rsidRPr="00844A87" w:rsidRDefault="00844A87" w:rsidP="00844A87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844A87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1. 本檢測結果比對參考序列為人類hg19版本。</w:t>
      </w:r>
    </w:p>
    <w:p w:rsidR="00844A87" w:rsidRPr="00844A87" w:rsidRDefault="00844A87" w:rsidP="00844A87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844A87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2. ClinVar及ACMG&amp;AMP指引：引用ClinVar資料庫截至2025年05月04日更新的註解，</w:t>
      </w:r>
    </w:p>
    <w:p w:rsidR="00844A87" w:rsidRPr="00844A87" w:rsidRDefault="00844A87" w:rsidP="00844A87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844A87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及美國醫學遺傳學暨基因體學學會 (ACMG) 與分子病理學學會 (AMP) 2015年頒佈的指引，</w:t>
      </w:r>
    </w:p>
    <w:p w:rsidR="00844A87" w:rsidRPr="00844A87" w:rsidRDefault="00844A87" w:rsidP="00844A87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844A87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並且主要列入致病(Pathogenic) 及可能致病 (Likely pathogenic) 變異；</w:t>
      </w:r>
    </w:p>
    <w:p w:rsidR="00844A87" w:rsidRPr="00844A87" w:rsidRDefault="00844A87" w:rsidP="00844A87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844A87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其他類別變異經醫師判斷認為與疾病相關時亦可列入。</w:t>
      </w:r>
    </w:p>
    <w:p w:rsidR="00844A87" w:rsidRPr="00844A87" w:rsidRDefault="00844A87" w:rsidP="00844A87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844A87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3. 參考資料: </w:t>
      </w:r>
    </w:p>
    <w:p w:rsidR="00844A87" w:rsidRPr="00844A87" w:rsidRDefault="00844A87" w:rsidP="00844A87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844A87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a. 疾病資料庫: OMIM、ClinVar (20250504)</w:t>
      </w:r>
    </w:p>
    <w:p w:rsidR="00844A87" w:rsidRPr="00844A87" w:rsidRDefault="00844A87" w:rsidP="00844A87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844A87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b. 族群資料庫: dbSNP (avsnp150)、1000 Genomes (popfreq_all_20150413)、</w:t>
      </w:r>
    </w:p>
    <w:p w:rsidR="00844A87" w:rsidRPr="00844A87" w:rsidRDefault="00844A87" w:rsidP="00844A87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844A87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               gnomAD (v2.1.1 genome)</w:t>
      </w:r>
    </w:p>
    <w:p w:rsidR="00844A87" w:rsidRPr="00844A87" w:rsidRDefault="00844A87" w:rsidP="00844A87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844A87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c. 序列資料庫: RefSeqGene (105.20220307)</w:t>
      </w:r>
    </w:p>
    <w:p w:rsidR="00844A87" w:rsidRPr="00844A87" w:rsidRDefault="00844A87" w:rsidP="00844A87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844A87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4. 本次檢測基因包括:</w:t>
      </w:r>
    </w:p>
    <w:p w:rsidR="00844A87" w:rsidRPr="00844A87" w:rsidRDefault="00844A87" w:rsidP="00844A87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844A87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Osteoporosis:</w:t>
      </w:r>
    </w:p>
    <w:p w:rsidR="00844A87" w:rsidRPr="00844A87" w:rsidRDefault="00844A87" w:rsidP="00844A87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844A87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ABCC9, ADAMTS2, ADAMTSL2, ADCY10, AIP, ALB, ANAPC1, ANTXR2, ARMC5, ASAH1, ASXL1, ASXL2, ATP6V0A1, ATP7A, ATP7B, ATRX, B3GALT6, B3GAT3, BANF1, BAZ1B, BMP1, BMP15, BMP2, BMP6, BNC1, BRAF, BUD23, CALCR, CANT1, CAVIN1, CBL, CBS, CCN6, CDC73, CDH23, CEACAM3, CEACAM6, CFTR, CHD7, CHST3, CLCA4, CLIP2, COL1A1, COL1A2, COL2A1, COL7A1, CPLX1, CTBP1, CTC1, CTCF, CTDP1, CYB5A, CYP11A1, CYP17A1, CYP19A1, CYP27A1, DCTN4, DHX37, DKC1, DKK1, DNAJC30, DPAGT1, DUSP6, EDNRA, EIF2AK3, EIF4H, ELN, ERCC6, ESR1, ESR2, FAT4, FGF17, FGF8, FGFR1, FKBP10, FKBP6, FLRT3, FOXA2, FSHR, GALNS, GALT, GATA1, GATA4, GCLC, GCM2, GK, GLB1, GLI2, GNAS, GNPTAB, GNRH1, GNRHR, GORAB, GPAA1, GPR35, GSTM3, GTF2I, GTF2IRD1, GTF2IRD2, HAMP, HBB, HERC2, HESX1, HFE, HJV, HMOX1, HPGD, HS6ST1, HSD17B4, HSD3B7, HSPG2, HTRA1, IFIH1, IFT122, IFT43, IFT52, IGF1, IL12A, IL12RB1, IL17RD, IPW, IRF5, KCNJ8, KCNN4, KDELR2, KDM1A, KISS1, KISS1R, KIT, LAMA3, LAMB3, LAMC2, LARS2, </w:t>
      </w:r>
      <w:r w:rsidRPr="00844A87">
        <w:rPr>
          <w:rFonts w:ascii="細明體" w:eastAsia="細明體" w:hAnsi="細明體" w:cs="細明體" w:hint="eastAsia"/>
          <w:color w:val="000000"/>
          <w:kern w:val="0"/>
          <w14:ligatures w14:val="none"/>
        </w:rPr>
        <w:lastRenderedPageBreak/>
        <w:t>LETM1, LHX4, LIFR, LIMK1, LMNA, LMX1B, LRP5, LRP6, MAGEL2, MALT1, MAP3K1, MED12, MEN1, METTL27, MIF, MKRN3, MLXIPL, MMEL1, MMP1, MMP14, MMP2, MRPS22, MSH4, MST1, MTRR, NCF1, NDN, NDUFAF1, NELFA, NF1, NFIX, NGLY1, NHLH2, NHP2, NOP10, NOTCH2, NPAP1, NPM1, NR0B1, NR3C1, NR5A1, NSD2, NSMF, NUP107, OCA2, OTX2, PARN, PCCA, PCCB, PDE11A, PDGFRB, PDLIM4, PEX12, PHKA2, PHKB, PHKG2, PIGG, PIGT, PLOD1, PLOD2, PMM2, POF1B, POLD1, POLG, POLG2, POLR3H, POU1F1, POU2AF1, PPIB, PRDM5, PRG4, PRKACA, PRKAR1A, PRLR, PROK2, PROKR2, PROP1, PSMC3IP, PSTPIP1, PWAR1, PWRN1, PYCR1, PYGL, RAB3GAP1, RECQL4, RFC2, RIN2, RNU4-2, RNU4ATAC, RNU7-1, RPL10, RPL11, RRM2B, RTEL1, RUNX1, RUNX2, SATB2, SC5D, SCARB2, SCN4A, SEMA4D, SERPINA1, SGMS2, SH3PXD2B, SIM1, SLC11A1, SLC25A19, SLC25A4, SLC26A9, SLC34A1, SLC37A4, SLC6A14, SLC7A7, SLC9A3, SLC9A6, SLCO2A1, SMAD3, SMPD1, SMS, SNORD115-1, SNORD116-1, SNRPN, SOX3, SOX9, SP7, SPARC, SPIB, SPIDR, SPRTN, SPRY4, SRC, SRSF2, SRY, STAT1, STAT3, STAT6, STX1A, TAC3, TACR3, TBCK, TBL2, TCF12, TCF4, TENT5A, TERC, TERT, TET2, TGFB1, TGFBR2, TINF2, TMEM165, TMEM270, TMEM38B, TMEM67, TNFRSF11A, TNFRSF11B, TNFSF15, TNPO3, TP53, TRAPPC2, TRIP11, TRMT10A, TRPV4, TWNK, TYMS, UROD, UROS, USB1, USP48, USP8, VAMP7, VPS37D, VPS53, WDR11, WDR19, WDR35, WNK3, WNT1, WNT3A, WRAP53, WRN, WT1, WWOX, XYLT2, ZBTB20, ZFPM2, ZNF469, ZSWIM7</w:t>
      </w:r>
    </w:p>
    <w:p w:rsidR="00844A87" w:rsidRPr="00844A87" w:rsidRDefault="00844A87" w:rsidP="00844A87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844A87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</w:t>
      </w:r>
    </w:p>
    <w:p w:rsidR="00844A87" w:rsidRPr="00844A87" w:rsidRDefault="00844A87" w:rsidP="00844A87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844A87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Premature loss of primary teeth:</w:t>
      </w:r>
    </w:p>
    <w:p w:rsidR="00844A87" w:rsidRPr="00844A87" w:rsidRDefault="00844A87" w:rsidP="00844A87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844A87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ALPL, C1R, C1S, CLCN7, COL3A1, CSTB, CTSC, EDAR, EDARADD, FERMT1, FIG4, GJA1, KDF1, PRKD1, SNX10, TCIRG1, TNFSF11, TRAF6, VAC14, VDR, WNT10A</w:t>
      </w:r>
    </w:p>
    <w:p w:rsidR="00844A87" w:rsidRPr="00844A87" w:rsidRDefault="00844A87" w:rsidP="00844A87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844A87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</w:t>
      </w:r>
    </w:p>
    <w:p w:rsidR="00844A87" w:rsidRPr="00844A87" w:rsidRDefault="00844A87" w:rsidP="00844A87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844A87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Hypophophatasis:</w:t>
      </w:r>
    </w:p>
    <w:p w:rsidR="00844A87" w:rsidRPr="00844A87" w:rsidRDefault="00844A87" w:rsidP="00844A87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844A87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ALPL</w:t>
      </w:r>
    </w:p>
    <w:p w:rsidR="00844A87" w:rsidRPr="00844A87" w:rsidRDefault="00844A87" w:rsidP="00844A87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</w:p>
    <w:p w:rsidR="0058579E" w:rsidRPr="00844A87" w:rsidRDefault="0058579E" w:rsidP="00844A87">
      <w:pPr>
        <w:spacing w:after="0"/>
      </w:pPr>
    </w:p>
    <w:sectPr w:rsidR="0058579E" w:rsidRPr="00844A87" w:rsidSect="000876D2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2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6D2"/>
    <w:rsid w:val="00005C96"/>
    <w:rsid w:val="000144C4"/>
    <w:rsid w:val="00020335"/>
    <w:rsid w:val="000208EC"/>
    <w:rsid w:val="000241AB"/>
    <w:rsid w:val="00024729"/>
    <w:rsid w:val="000260E8"/>
    <w:rsid w:val="000322F6"/>
    <w:rsid w:val="00032F89"/>
    <w:rsid w:val="0006258C"/>
    <w:rsid w:val="000876D2"/>
    <w:rsid w:val="000A5B3C"/>
    <w:rsid w:val="000B4A17"/>
    <w:rsid w:val="000C0409"/>
    <w:rsid w:val="000F5000"/>
    <w:rsid w:val="00102B66"/>
    <w:rsid w:val="00160A9F"/>
    <w:rsid w:val="00184CBF"/>
    <w:rsid w:val="00187A0C"/>
    <w:rsid w:val="001B15E0"/>
    <w:rsid w:val="001C575C"/>
    <w:rsid w:val="001D467B"/>
    <w:rsid w:val="001D6042"/>
    <w:rsid w:val="001D63E6"/>
    <w:rsid w:val="001E12B9"/>
    <w:rsid w:val="002047F1"/>
    <w:rsid w:val="00210141"/>
    <w:rsid w:val="002105E2"/>
    <w:rsid w:val="002A613A"/>
    <w:rsid w:val="002D5ADA"/>
    <w:rsid w:val="002D5C96"/>
    <w:rsid w:val="00305E7E"/>
    <w:rsid w:val="00334346"/>
    <w:rsid w:val="00350165"/>
    <w:rsid w:val="003553F6"/>
    <w:rsid w:val="00355486"/>
    <w:rsid w:val="0036085C"/>
    <w:rsid w:val="00361535"/>
    <w:rsid w:val="003D6322"/>
    <w:rsid w:val="003E5D36"/>
    <w:rsid w:val="003F4DA4"/>
    <w:rsid w:val="0040000D"/>
    <w:rsid w:val="00412D56"/>
    <w:rsid w:val="00445559"/>
    <w:rsid w:val="00446F97"/>
    <w:rsid w:val="00470DC5"/>
    <w:rsid w:val="00485260"/>
    <w:rsid w:val="004B6E33"/>
    <w:rsid w:val="004C66DC"/>
    <w:rsid w:val="0053113B"/>
    <w:rsid w:val="00554D5B"/>
    <w:rsid w:val="00567A9C"/>
    <w:rsid w:val="00571E9C"/>
    <w:rsid w:val="005733A9"/>
    <w:rsid w:val="0057414D"/>
    <w:rsid w:val="0057472C"/>
    <w:rsid w:val="00584166"/>
    <w:rsid w:val="0058579E"/>
    <w:rsid w:val="005D78ED"/>
    <w:rsid w:val="005E4BBF"/>
    <w:rsid w:val="00603B33"/>
    <w:rsid w:val="00611FE8"/>
    <w:rsid w:val="006147FE"/>
    <w:rsid w:val="00673B9A"/>
    <w:rsid w:val="0067492F"/>
    <w:rsid w:val="00681B50"/>
    <w:rsid w:val="006A2F3E"/>
    <w:rsid w:val="006B7A7E"/>
    <w:rsid w:val="006D3C4F"/>
    <w:rsid w:val="006F2F38"/>
    <w:rsid w:val="00700571"/>
    <w:rsid w:val="007234D9"/>
    <w:rsid w:val="00733E41"/>
    <w:rsid w:val="007379FA"/>
    <w:rsid w:val="0074393F"/>
    <w:rsid w:val="00744D8F"/>
    <w:rsid w:val="00765CAA"/>
    <w:rsid w:val="00781E39"/>
    <w:rsid w:val="00785A50"/>
    <w:rsid w:val="007B26E5"/>
    <w:rsid w:val="007C79F6"/>
    <w:rsid w:val="007D5A1D"/>
    <w:rsid w:val="007E7EE0"/>
    <w:rsid w:val="00810E12"/>
    <w:rsid w:val="00844A87"/>
    <w:rsid w:val="008505C5"/>
    <w:rsid w:val="00852DB4"/>
    <w:rsid w:val="0086130F"/>
    <w:rsid w:val="008826FF"/>
    <w:rsid w:val="008867F9"/>
    <w:rsid w:val="00893CCE"/>
    <w:rsid w:val="008A4966"/>
    <w:rsid w:val="008C2E92"/>
    <w:rsid w:val="008D2A12"/>
    <w:rsid w:val="009119F2"/>
    <w:rsid w:val="0092122E"/>
    <w:rsid w:val="00932E68"/>
    <w:rsid w:val="0094018B"/>
    <w:rsid w:val="009547D2"/>
    <w:rsid w:val="00980EB1"/>
    <w:rsid w:val="0099244B"/>
    <w:rsid w:val="00996B3F"/>
    <w:rsid w:val="009B722C"/>
    <w:rsid w:val="009E6AD0"/>
    <w:rsid w:val="009F3A00"/>
    <w:rsid w:val="00A133B6"/>
    <w:rsid w:val="00A21A51"/>
    <w:rsid w:val="00A665EA"/>
    <w:rsid w:val="00A80D6B"/>
    <w:rsid w:val="00AA6287"/>
    <w:rsid w:val="00AB02EC"/>
    <w:rsid w:val="00AB04A8"/>
    <w:rsid w:val="00AB072B"/>
    <w:rsid w:val="00AB62A6"/>
    <w:rsid w:val="00AB77F9"/>
    <w:rsid w:val="00AC0F7B"/>
    <w:rsid w:val="00AD0240"/>
    <w:rsid w:val="00AD34CC"/>
    <w:rsid w:val="00B159E8"/>
    <w:rsid w:val="00B272D9"/>
    <w:rsid w:val="00B4285E"/>
    <w:rsid w:val="00B54BC0"/>
    <w:rsid w:val="00B84EC9"/>
    <w:rsid w:val="00BA441B"/>
    <w:rsid w:val="00BB142E"/>
    <w:rsid w:val="00BB6BA3"/>
    <w:rsid w:val="00BB73CA"/>
    <w:rsid w:val="00BD1319"/>
    <w:rsid w:val="00BD7949"/>
    <w:rsid w:val="00BE0656"/>
    <w:rsid w:val="00BE5998"/>
    <w:rsid w:val="00C237AE"/>
    <w:rsid w:val="00C279E7"/>
    <w:rsid w:val="00C778F9"/>
    <w:rsid w:val="00C826C5"/>
    <w:rsid w:val="00CD0F86"/>
    <w:rsid w:val="00CE79AF"/>
    <w:rsid w:val="00D45125"/>
    <w:rsid w:val="00D915D1"/>
    <w:rsid w:val="00DE0400"/>
    <w:rsid w:val="00DE2177"/>
    <w:rsid w:val="00E0358A"/>
    <w:rsid w:val="00E035B2"/>
    <w:rsid w:val="00E0361A"/>
    <w:rsid w:val="00E12266"/>
    <w:rsid w:val="00E13576"/>
    <w:rsid w:val="00E14BB4"/>
    <w:rsid w:val="00E454A3"/>
    <w:rsid w:val="00E562C2"/>
    <w:rsid w:val="00E8227F"/>
    <w:rsid w:val="00EB7385"/>
    <w:rsid w:val="00EE5EE8"/>
    <w:rsid w:val="00F27CCA"/>
    <w:rsid w:val="00F31791"/>
    <w:rsid w:val="00F71C86"/>
    <w:rsid w:val="00F72072"/>
    <w:rsid w:val="00F7720D"/>
    <w:rsid w:val="00FB100D"/>
    <w:rsid w:val="00FC0DEE"/>
    <w:rsid w:val="00FC1040"/>
    <w:rsid w:val="00FC2062"/>
    <w:rsid w:val="00FD41E3"/>
    <w:rsid w:val="00FF4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586F8ED-4D16-2444-9174-94B95BBDA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876D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876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876D2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76D2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876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876D2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876D2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876D2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876D2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0876D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0876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0876D2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0876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0876D2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0876D2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0876D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0876D2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0876D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876D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0876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876D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0876D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876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0876D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876D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876D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876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0876D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876D2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0876D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細明體" w:eastAsia="細明體" w:hAnsi="細明體" w:cs="細明體"/>
      <w:kern w:val="0"/>
      <w14:ligatures w14:val="none"/>
    </w:rPr>
  </w:style>
  <w:style w:type="character" w:customStyle="1" w:styleId="HTML0">
    <w:name w:val="HTML 預設格式 字元"/>
    <w:basedOn w:val="a0"/>
    <w:link w:val="HTML"/>
    <w:uiPriority w:val="99"/>
    <w:semiHidden/>
    <w:rsid w:val="000876D2"/>
    <w:rPr>
      <w:rFonts w:ascii="細明體" w:eastAsia="細明體" w:hAnsi="細明體" w:cs="細明體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979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08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9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743</Words>
  <Characters>4239</Characters>
  <Application>Microsoft Office Word</Application>
  <DocSecurity>0</DocSecurity>
  <Lines>35</Lines>
  <Paragraphs>9</Paragraphs>
  <ScaleCrop>false</ScaleCrop>
  <Company/>
  <LinksUpToDate>false</LinksUpToDate>
  <CharactersWithSpaces>4973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8</cp:revision>
  <dcterms:created xsi:type="dcterms:W3CDTF">2026-05-20T02:08:00Z</dcterms:created>
  <dcterms:modified xsi:type="dcterms:W3CDTF">2026-05-20T02:18:00Z</dcterms:modified>
</cp:coreProperties>
</file>