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8A34A">
      <w:pPr>
        <w:ind w:left="0" w:leftChars="0" w:firstLine="0" w:firstLineChars="0"/>
        <w:jc w:val="center"/>
        <w:rPr>
          <w:rFonts w:hint="eastAsia"/>
          <w:b/>
          <w:bCs/>
          <w:lang w:val="en-US" w:eastAsia="zh-CN"/>
        </w:rPr>
      </w:pPr>
      <w:bookmarkStart w:id="74" w:name="_GoBack"/>
      <w:bookmarkEnd w:id="74"/>
    </w:p>
    <w:p w14:paraId="6EA5EF3C">
      <w:pPr>
        <w:ind w:left="0" w:leftChars="0" w:firstLine="0" w:firstLineChars="0"/>
        <w:jc w:val="center"/>
        <w:rPr>
          <w:rFonts w:hint="eastAsia"/>
          <w:b/>
          <w:bCs/>
          <w:lang w:val="en-US" w:eastAsia="zh-CN"/>
        </w:rPr>
      </w:pPr>
    </w:p>
    <w:p w14:paraId="0F20B893">
      <w:pPr>
        <w:pStyle w:val="2"/>
        <w:rPr>
          <w:rFonts w:hint="eastAsia"/>
          <w:b/>
          <w:bCs/>
          <w:lang w:val="en-US" w:eastAsia="zh-CN"/>
        </w:rPr>
      </w:pPr>
    </w:p>
    <w:p w14:paraId="34FE929A">
      <w:pPr>
        <w:rPr>
          <w:rFonts w:hint="eastAsia"/>
          <w:lang w:val="en-US" w:eastAsia="zh-CN"/>
        </w:rPr>
      </w:pPr>
    </w:p>
    <w:p w14:paraId="416DA82D">
      <w:pPr>
        <w:ind w:left="0" w:leftChars="0" w:firstLine="0" w:firstLineChars="0"/>
        <w:jc w:val="center"/>
        <w:rPr>
          <w:rFonts w:hint="eastAsia"/>
          <w:b/>
          <w:bCs/>
          <w:lang w:val="en-US" w:eastAsia="zh-CN"/>
        </w:rPr>
      </w:pPr>
    </w:p>
    <w:p w14:paraId="50FB2115">
      <w:pPr>
        <w:ind w:left="0" w:leftChars="0" w:firstLine="0" w:firstLineChars="0"/>
        <w:jc w:val="center"/>
        <w:rPr>
          <w:rFonts w:hint="eastAsia"/>
          <w:b/>
          <w:bCs/>
          <w:sz w:val="96"/>
          <w:szCs w:val="96"/>
          <w:lang w:val="en-US" w:eastAsia="zh-CN"/>
        </w:rPr>
      </w:pPr>
      <w:r>
        <w:rPr>
          <w:rFonts w:hint="eastAsia"/>
          <w:b/>
          <w:bCs/>
          <w:sz w:val="96"/>
          <w:szCs w:val="96"/>
          <w:lang w:val="en-US" w:eastAsia="zh-CN"/>
        </w:rPr>
        <w:t>软件项目设计规范</w:t>
      </w:r>
    </w:p>
    <w:p w14:paraId="64D0242E">
      <w:pPr>
        <w:bidi w:val="0"/>
        <w:rPr>
          <w:rFonts w:hint="eastAsia" w:eastAsia="思源宋体 CN" w:asciiTheme="minorAscii" w:hAnsiTheme="minorAscii" w:cstheme="minorBidi"/>
          <w:kern w:val="2"/>
          <w:sz w:val="24"/>
          <w:szCs w:val="24"/>
          <w:lang w:val="en-US" w:eastAsia="zh-CN" w:bidi="ar-SA"/>
        </w:rPr>
      </w:pPr>
    </w:p>
    <w:p w14:paraId="5938E0C9">
      <w:pPr>
        <w:bidi w:val="0"/>
        <w:rPr>
          <w:rFonts w:hint="eastAsia"/>
          <w:lang w:val="en-US" w:eastAsia="zh-CN"/>
        </w:rPr>
      </w:pPr>
    </w:p>
    <w:p w14:paraId="7BAEE65A">
      <w:pPr>
        <w:bidi w:val="0"/>
        <w:rPr>
          <w:rFonts w:hint="eastAsia"/>
          <w:lang w:val="en-US" w:eastAsia="zh-CN"/>
        </w:rPr>
      </w:pPr>
    </w:p>
    <w:p w14:paraId="4AA4782F">
      <w:pPr>
        <w:bidi w:val="0"/>
        <w:rPr>
          <w:rFonts w:hint="eastAsia"/>
          <w:lang w:val="en-US" w:eastAsia="zh-CN"/>
        </w:rPr>
      </w:pPr>
    </w:p>
    <w:p w14:paraId="63EDBB2E">
      <w:pPr>
        <w:pStyle w:val="2"/>
        <w:rPr>
          <w:rFonts w:hint="eastAsia"/>
          <w:lang w:val="en-US" w:eastAsia="zh-CN"/>
        </w:rPr>
      </w:pPr>
    </w:p>
    <w:p w14:paraId="72DC2649">
      <w:pPr>
        <w:bidi w:val="0"/>
        <w:rPr>
          <w:rFonts w:hint="eastAsia"/>
          <w:lang w:val="en-US" w:eastAsia="zh-CN"/>
        </w:rPr>
      </w:pPr>
    </w:p>
    <w:p w14:paraId="047EE861">
      <w:pPr>
        <w:bidi w:val="0"/>
        <w:rPr>
          <w:rFonts w:hint="eastAsia"/>
          <w:lang w:val="en-US" w:eastAsia="zh-CN"/>
        </w:rPr>
      </w:pPr>
    </w:p>
    <w:p w14:paraId="7EA94318">
      <w:pPr>
        <w:bidi w:val="0"/>
        <w:rPr>
          <w:rFonts w:hint="eastAsia"/>
          <w:lang w:val="en-US" w:eastAsia="zh-CN"/>
        </w:rPr>
      </w:pPr>
    </w:p>
    <w:p w14:paraId="74F7FCAF">
      <w:pPr>
        <w:bidi w:val="0"/>
        <w:rPr>
          <w:rFonts w:hint="eastAsia"/>
          <w:lang w:val="en-US" w:eastAsia="zh-CN"/>
        </w:rPr>
      </w:pPr>
    </w:p>
    <w:p w14:paraId="1F9BC237">
      <w:pPr>
        <w:bidi w:val="0"/>
        <w:rPr>
          <w:rFonts w:hint="eastAsia"/>
          <w:lang w:val="en-US" w:eastAsia="zh-CN"/>
        </w:rPr>
      </w:pPr>
    </w:p>
    <w:p w14:paraId="1DC6194E">
      <w:pPr>
        <w:keepNext w:val="0"/>
        <w:keepLines w:val="0"/>
        <w:pageBreakBefore w:val="0"/>
        <w:widowControl w:val="0"/>
        <w:kinsoku/>
        <w:wordWrap/>
        <w:overflowPunct/>
        <w:topLinePunct w:val="0"/>
        <w:autoSpaceDE/>
        <w:autoSpaceDN/>
        <w:bidi w:val="0"/>
        <w:adjustRightInd/>
        <w:snapToGrid/>
        <w:spacing w:line="600" w:lineRule="auto"/>
        <w:ind w:left="1920" w:leftChars="800" w:firstLine="0" w:firstLineChars="0"/>
        <w:textAlignment w:val="auto"/>
        <w:rPr>
          <w:rFonts w:hint="eastAsia" w:ascii="思源宋体 CN" w:hAnsi="思源宋体 CN" w:eastAsia="思源宋体 CN" w:cs="思源宋体 CN"/>
          <w:b/>
          <w:bCs/>
          <w:sz w:val="32"/>
          <w:szCs w:val="32"/>
          <w:u w:val="single"/>
          <w:lang w:val="en-US" w:eastAsia="zh-CN"/>
        </w:rPr>
      </w:pPr>
      <w:r>
        <w:rPr>
          <w:rFonts w:hint="eastAsia" w:ascii="思源宋体 CN" w:hAnsi="思源宋体 CN" w:eastAsia="思源宋体 CN" w:cs="思源宋体 CN"/>
          <w:b/>
          <w:bCs/>
          <w:spacing w:val="53"/>
          <w:kern w:val="0"/>
          <w:sz w:val="32"/>
          <w:szCs w:val="32"/>
          <w:fitText w:val="1600" w:id="1622303839"/>
          <w:lang w:val="en-US" w:eastAsia="zh-CN"/>
        </w:rPr>
        <w:t>项目名</w:t>
      </w:r>
      <w:r>
        <w:rPr>
          <w:rFonts w:hint="eastAsia" w:ascii="思源宋体 CN" w:hAnsi="思源宋体 CN" w:eastAsia="思源宋体 CN" w:cs="思源宋体 CN"/>
          <w:b/>
          <w:bCs/>
          <w:spacing w:val="1"/>
          <w:kern w:val="0"/>
          <w:sz w:val="32"/>
          <w:szCs w:val="32"/>
          <w:fitText w:val="1600" w:id="1622303839"/>
          <w:lang w:val="en-US" w:eastAsia="zh-CN"/>
        </w:rPr>
        <w:t>称</w:t>
      </w:r>
      <w:r>
        <w:rPr>
          <w:rFonts w:hint="eastAsia" w:ascii="思源宋体 CN" w:hAnsi="思源宋体 CN" w:eastAsia="思源宋体 CN" w:cs="思源宋体 CN"/>
          <w:b/>
          <w:bCs/>
          <w:sz w:val="32"/>
          <w:szCs w:val="32"/>
          <w:lang w:val="en-US" w:eastAsia="zh-CN"/>
        </w:rPr>
        <w:t>：</w:t>
      </w:r>
      <w:r>
        <w:rPr>
          <w:rFonts w:hint="eastAsia" w:ascii="思源宋体 CN" w:hAnsi="思源宋体 CN" w:eastAsia="思源宋体 CN" w:cs="思源宋体 CN"/>
          <w:b/>
          <w:bCs/>
          <w:sz w:val="32"/>
          <w:szCs w:val="32"/>
          <w:u w:val="single"/>
          <w:lang w:val="en-US" w:eastAsia="zh-CN"/>
        </w:rPr>
        <w:t xml:space="preserve">                    </w:t>
      </w:r>
    </w:p>
    <w:p w14:paraId="7FE5EB19">
      <w:pPr>
        <w:keepNext w:val="0"/>
        <w:keepLines w:val="0"/>
        <w:pageBreakBefore w:val="0"/>
        <w:widowControl w:val="0"/>
        <w:kinsoku/>
        <w:wordWrap/>
        <w:overflowPunct/>
        <w:topLinePunct w:val="0"/>
        <w:autoSpaceDE/>
        <w:autoSpaceDN/>
        <w:bidi w:val="0"/>
        <w:adjustRightInd/>
        <w:snapToGrid/>
        <w:spacing w:line="600" w:lineRule="auto"/>
        <w:ind w:left="1920" w:leftChars="800" w:firstLine="0" w:firstLineChars="0"/>
        <w:textAlignment w:val="auto"/>
        <w:rPr>
          <w:rFonts w:hint="eastAsia" w:ascii="思源宋体 CN" w:hAnsi="思源宋体 CN" w:eastAsia="思源宋体 CN" w:cs="思源宋体 CN"/>
          <w:b/>
          <w:bCs/>
          <w:sz w:val="32"/>
          <w:szCs w:val="32"/>
          <w:u w:val="single"/>
          <w:lang w:val="en-US" w:eastAsia="zh-CN"/>
        </w:rPr>
      </w:pPr>
      <w:r>
        <w:rPr>
          <w:rFonts w:hint="eastAsia" w:ascii="思源宋体 CN" w:hAnsi="思源宋体 CN" w:eastAsia="思源宋体 CN" w:cs="思源宋体 CN"/>
          <w:b/>
          <w:bCs/>
          <w:spacing w:val="53"/>
          <w:kern w:val="0"/>
          <w:sz w:val="32"/>
          <w:szCs w:val="32"/>
          <w:fitText w:val="1600" w:id="1217617605"/>
          <w:lang w:val="en-US" w:eastAsia="zh-CN"/>
        </w:rPr>
        <w:t>项目编</w:t>
      </w:r>
      <w:r>
        <w:rPr>
          <w:rFonts w:hint="eastAsia" w:ascii="思源宋体 CN" w:hAnsi="思源宋体 CN" w:eastAsia="思源宋体 CN" w:cs="思源宋体 CN"/>
          <w:b/>
          <w:bCs/>
          <w:spacing w:val="1"/>
          <w:kern w:val="0"/>
          <w:sz w:val="32"/>
          <w:szCs w:val="32"/>
          <w:fitText w:val="1600" w:id="1217617605"/>
          <w:lang w:val="en-US" w:eastAsia="zh-CN"/>
        </w:rPr>
        <w:t>号</w:t>
      </w:r>
      <w:r>
        <w:rPr>
          <w:rFonts w:hint="eastAsia" w:ascii="思源宋体 CN" w:hAnsi="思源宋体 CN" w:eastAsia="思源宋体 CN" w:cs="思源宋体 CN"/>
          <w:b/>
          <w:bCs/>
          <w:sz w:val="32"/>
          <w:szCs w:val="32"/>
          <w:lang w:val="en-US" w:eastAsia="zh-CN"/>
        </w:rPr>
        <w:t>：</w:t>
      </w:r>
      <w:r>
        <w:rPr>
          <w:rFonts w:hint="eastAsia" w:ascii="思源宋体 CN" w:hAnsi="思源宋体 CN" w:eastAsia="思源宋体 CN" w:cs="思源宋体 CN"/>
          <w:b/>
          <w:bCs/>
          <w:sz w:val="32"/>
          <w:szCs w:val="32"/>
          <w:u w:val="single"/>
          <w:lang w:val="en-US" w:eastAsia="zh-CN"/>
        </w:rPr>
        <w:t xml:space="preserve">                    </w:t>
      </w:r>
    </w:p>
    <w:p w14:paraId="48C5C998">
      <w:pPr>
        <w:keepNext w:val="0"/>
        <w:keepLines w:val="0"/>
        <w:pageBreakBefore w:val="0"/>
        <w:widowControl w:val="0"/>
        <w:kinsoku/>
        <w:wordWrap/>
        <w:overflowPunct/>
        <w:topLinePunct w:val="0"/>
        <w:autoSpaceDE/>
        <w:autoSpaceDN/>
        <w:bidi w:val="0"/>
        <w:adjustRightInd/>
        <w:snapToGrid/>
        <w:spacing w:line="600" w:lineRule="auto"/>
        <w:ind w:left="1920" w:leftChars="800" w:firstLine="0" w:firstLineChars="0"/>
        <w:textAlignment w:val="auto"/>
        <w:rPr>
          <w:rFonts w:hint="eastAsia" w:ascii="思源宋体 CN" w:hAnsi="思源宋体 CN" w:eastAsia="思源宋体 CN" w:cs="思源宋体 CN"/>
          <w:b/>
          <w:bCs/>
          <w:sz w:val="32"/>
          <w:szCs w:val="32"/>
          <w:u w:val="single"/>
          <w:lang w:val="en-US" w:eastAsia="zh-CN"/>
        </w:rPr>
      </w:pPr>
      <w:r>
        <w:rPr>
          <w:rFonts w:hint="eastAsia" w:ascii="思源宋体 CN" w:hAnsi="思源宋体 CN" w:eastAsia="思源宋体 CN" w:cs="思源宋体 CN"/>
          <w:b/>
          <w:bCs/>
          <w:spacing w:val="0"/>
          <w:kern w:val="0"/>
          <w:sz w:val="32"/>
          <w:szCs w:val="32"/>
          <w:fitText w:val="1600" w:id="475228036"/>
          <w:lang w:val="en-US" w:eastAsia="zh-CN"/>
        </w:rPr>
        <w:t>供应商名称</w:t>
      </w:r>
      <w:r>
        <w:rPr>
          <w:rFonts w:hint="eastAsia" w:ascii="思源宋体 CN" w:hAnsi="思源宋体 CN" w:eastAsia="思源宋体 CN" w:cs="思源宋体 CN"/>
          <w:b/>
          <w:bCs/>
          <w:sz w:val="32"/>
          <w:szCs w:val="32"/>
          <w:lang w:val="en-US" w:eastAsia="zh-CN"/>
        </w:rPr>
        <w:t>：</w:t>
      </w:r>
      <w:r>
        <w:rPr>
          <w:rFonts w:hint="eastAsia" w:ascii="思源宋体 CN" w:hAnsi="思源宋体 CN" w:eastAsia="思源宋体 CN" w:cs="思源宋体 CN"/>
          <w:b/>
          <w:bCs/>
          <w:sz w:val="32"/>
          <w:szCs w:val="32"/>
          <w:u w:val="single"/>
          <w:lang w:val="en-US" w:eastAsia="zh-CN"/>
        </w:rPr>
        <w:t xml:space="preserve">                    </w:t>
      </w:r>
    </w:p>
    <w:p w14:paraId="49EE184B">
      <w:pPr>
        <w:keepNext w:val="0"/>
        <w:keepLines w:val="0"/>
        <w:pageBreakBefore w:val="0"/>
        <w:widowControl w:val="0"/>
        <w:kinsoku/>
        <w:wordWrap/>
        <w:overflowPunct/>
        <w:topLinePunct w:val="0"/>
        <w:autoSpaceDE/>
        <w:autoSpaceDN/>
        <w:bidi w:val="0"/>
        <w:adjustRightInd/>
        <w:snapToGrid/>
        <w:spacing w:line="600" w:lineRule="auto"/>
        <w:ind w:left="1920" w:leftChars="800" w:firstLine="0" w:firstLineChars="0"/>
        <w:textAlignment w:val="auto"/>
        <w:rPr>
          <w:rFonts w:hint="eastAsia" w:ascii="思源宋体 CN" w:hAnsi="思源宋体 CN" w:eastAsia="思源宋体 CN" w:cs="思源宋体 CN"/>
          <w:b/>
          <w:bCs/>
          <w:sz w:val="32"/>
          <w:szCs w:val="32"/>
          <w:u w:val="single"/>
          <w:lang w:val="en-US" w:eastAsia="zh-CN"/>
        </w:rPr>
      </w:pPr>
      <w:r>
        <w:rPr>
          <w:rFonts w:hint="eastAsia" w:ascii="思源宋体 CN" w:hAnsi="思源宋体 CN" w:eastAsia="思源宋体 CN" w:cs="思源宋体 CN"/>
          <w:b/>
          <w:bCs/>
          <w:spacing w:val="480"/>
          <w:kern w:val="0"/>
          <w:sz w:val="32"/>
          <w:szCs w:val="32"/>
          <w:fitText w:val="1600" w:id="1110250736"/>
          <w:lang w:val="en-US" w:eastAsia="zh-CN"/>
        </w:rPr>
        <w:t>日</w:t>
      </w:r>
      <w:r>
        <w:rPr>
          <w:rFonts w:hint="eastAsia" w:ascii="思源宋体 CN" w:hAnsi="思源宋体 CN" w:eastAsia="思源宋体 CN" w:cs="思源宋体 CN"/>
          <w:b/>
          <w:bCs/>
          <w:spacing w:val="0"/>
          <w:kern w:val="0"/>
          <w:sz w:val="32"/>
          <w:szCs w:val="32"/>
          <w:fitText w:val="1600" w:id="1110250736"/>
          <w:lang w:val="en-US" w:eastAsia="zh-CN"/>
        </w:rPr>
        <w:t>期</w:t>
      </w:r>
      <w:r>
        <w:rPr>
          <w:rFonts w:hint="eastAsia" w:ascii="思源宋体 CN" w:hAnsi="思源宋体 CN" w:eastAsia="思源宋体 CN" w:cs="思源宋体 CN"/>
          <w:b/>
          <w:bCs/>
          <w:sz w:val="32"/>
          <w:szCs w:val="32"/>
          <w:lang w:val="en-US" w:eastAsia="zh-CN"/>
        </w:rPr>
        <w:t>：</w:t>
      </w:r>
      <w:r>
        <w:rPr>
          <w:rFonts w:hint="eastAsia" w:ascii="思源宋体 CN" w:hAnsi="思源宋体 CN" w:eastAsia="思源宋体 CN" w:cs="思源宋体 CN"/>
          <w:b/>
          <w:bCs/>
          <w:sz w:val="32"/>
          <w:szCs w:val="32"/>
          <w:u w:val="single"/>
          <w:lang w:val="en-US" w:eastAsia="zh-CN"/>
        </w:rPr>
        <w:t xml:space="preserve">                    </w:t>
      </w:r>
    </w:p>
    <w:p w14:paraId="38A4A0AF">
      <w:pPr>
        <w:bidi w:val="0"/>
        <w:rPr>
          <w:rFonts w:hint="eastAsia" w:ascii="思源宋体 CN" w:hAnsi="思源宋体 CN" w:eastAsia="思源宋体 CN" w:cs="思源宋体 CN"/>
          <w:snapToGrid w:val="0"/>
          <w:color w:val="000000"/>
          <w:kern w:val="0"/>
          <w:sz w:val="21"/>
          <w:szCs w:val="21"/>
          <w:lang w:val="en-US" w:eastAsia="zh-CN"/>
        </w:rPr>
      </w:pPr>
    </w:p>
    <w:p w14:paraId="6EFD00EC">
      <w:pPr>
        <w:tabs>
          <w:tab w:val="left" w:pos="1818"/>
        </w:tabs>
        <w:bidi w:val="0"/>
        <w:jc w:val="left"/>
        <w:rPr>
          <w:rFonts w:hint="eastAsia"/>
          <w:lang w:val="en-US" w:eastAsia="zh-CN"/>
        </w:rPr>
        <w:sectPr>
          <w:pgSz w:w="11906" w:h="16838"/>
          <w:pgMar w:top="1440" w:right="1800" w:bottom="1440" w:left="1800" w:header="851" w:footer="992" w:gutter="0"/>
          <w:cols w:space="425" w:num="1"/>
          <w:docGrid w:type="lines" w:linePitch="312" w:charSpace="0"/>
        </w:sectPr>
      </w:pPr>
    </w:p>
    <w:sdt>
      <w:sdtPr>
        <w:rPr>
          <w:rFonts w:ascii="宋体" w:hAnsi="宋体" w:eastAsia="宋体" w:cstheme="minorBidi"/>
          <w:b/>
          <w:bCs/>
          <w:kern w:val="2"/>
          <w:sz w:val="32"/>
          <w:szCs w:val="40"/>
          <w:lang w:val="en-US" w:eastAsia="zh-CN" w:bidi="ar-SA"/>
        </w:rPr>
        <w:id w:val="147452800"/>
        <w15:color w:val="DBDBDB"/>
        <w:docPartObj>
          <w:docPartGallery w:val="Table of Contents"/>
          <w:docPartUnique/>
        </w:docPartObj>
      </w:sdtPr>
      <w:sdtEndPr>
        <w:rPr>
          <w:rFonts w:hint="eastAsia" w:eastAsia="思源宋体 CN" w:asciiTheme="minorAscii" w:hAnsiTheme="minorAscii" w:cstheme="minorBidi"/>
          <w:b/>
          <w:bCs/>
          <w:kern w:val="2"/>
          <w:sz w:val="24"/>
          <w:szCs w:val="24"/>
          <w:lang w:val="en-US" w:eastAsia="zh-CN" w:bidi="ar-SA"/>
        </w:rPr>
      </w:sdtEndPr>
      <w:sdtContent>
        <w:p w14:paraId="19CAF37E">
          <w:pPr>
            <w:keepNext w:val="0"/>
            <w:keepLines w:val="0"/>
            <w:pageBreakBefore w:val="0"/>
            <w:widowControl w:val="0"/>
            <w:kinsoku/>
            <w:wordWrap/>
            <w:overflowPunct/>
            <w:topLinePunct w:val="0"/>
            <w:autoSpaceDE/>
            <w:autoSpaceDN/>
            <w:bidi w:val="0"/>
            <w:adjustRightInd w:val="0"/>
            <w:snapToGrid w:val="0"/>
            <w:spacing w:before="100" w:after="100" w:line="240" w:lineRule="auto"/>
            <w:ind w:left="0" w:leftChars="0" w:right="0" w:rightChars="0" w:firstLine="0" w:firstLineChars="0"/>
            <w:jc w:val="center"/>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b/>
              <w:bCs/>
              <w:sz w:val="32"/>
              <w:szCs w:val="32"/>
            </w:rPr>
            <w:t>目</w:t>
          </w:r>
          <w:r>
            <w:rPr>
              <w:rFonts w:hint="eastAsia" w:ascii="思源宋体 CN" w:hAnsi="思源宋体 CN" w:cs="思源宋体 CN"/>
              <w:b/>
              <w:bCs/>
              <w:sz w:val="32"/>
              <w:szCs w:val="32"/>
              <w:lang w:val="en-US" w:eastAsia="zh-CN"/>
            </w:rPr>
            <w:t xml:space="preserve">         </w:t>
          </w:r>
          <w:r>
            <w:rPr>
              <w:rFonts w:hint="eastAsia" w:ascii="思源宋体 CN" w:hAnsi="思源宋体 CN" w:eastAsia="思源宋体 CN" w:cs="思源宋体 CN"/>
              <w:b/>
              <w:bCs/>
              <w:sz w:val="32"/>
              <w:szCs w:val="32"/>
            </w:rPr>
            <w:t>录</w:t>
          </w:r>
        </w:p>
        <w:p w14:paraId="17D6D089">
          <w:pPr>
            <w:pStyle w:val="17"/>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TOC \o "1-3" \h \u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_Toc7235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第一章 项目设计规范</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_Toc7235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663702D9">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_Toc7458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1.1. 网络系统规范</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_Toc7458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4A65320E">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_Toc5215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1.2. 安全系统标准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_Toc5215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08BC573D">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_Toc8522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1.3. 信息资源标准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_Toc8522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2</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41A686E5">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_Toc16917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1.4. 数据交换标准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_Toc16917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2</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042DBC10">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_Toc27326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1.5. 电子政务标准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_Toc27326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3</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16AE6638">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_Toc27284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1.6. 项目管理标准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_Toc27284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3</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12E7DCE2">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_Toc27852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1.7. 质量管理标准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_Toc27852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4</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217E04C4">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_Toc21351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1.8. 软件工程标准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_Toc21351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5</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46CD6A7F">
          <w:pPr>
            <w:pStyle w:val="17"/>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_Toc16510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第二章 软件开发规范</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_Toc16510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5</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69D82B53">
          <w:pPr>
            <w:pStyle w:val="17"/>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_Toc7279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第三章 项目范围管理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_Toc7279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6</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55C21FE4">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_Toc19754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3.1. 什么是项目范围管理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_Toc19754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6</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31A3E37C">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_Toc8894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3.2. 如何管理好项目范围</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_Toc8894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7</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7D3C4686">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_Toc2663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3.2.1. 启动过程</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_Toc2663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7</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4C6C2330">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_Toc31537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3.2.2. 范围计划过程</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_Toc31537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7</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2312259B">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_Toc20147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3.2.3. 范围定义过程</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_Toc20147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8</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2B59053F">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_Toc19199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3.2.4. 范围核实过程</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_Toc19199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9</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29CB9A75">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_Toc30804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3.2.5. 范围变更控制过程</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_Toc30804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9</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222D0E9D">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_Toc13719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3.3. 范围管理的基本内容</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_Toc13719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10</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0FB5945A">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_Toc27195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3.3.1. 范围计划</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_Toc27195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10</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6BDA7EAA">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_Toc4730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3.3.2. 范围分解</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_Toc4730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11</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2A7B68DD">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_Toc25835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3.3.3. 范围变更</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_Toc25835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11</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211675F9">
          <w:pPr>
            <w:pStyle w:val="17"/>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_Toc29440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第四章 项目沟通管理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_Toc29440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12</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3DFC89A2">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_Toc17333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4.1. 项目沟通管理的概述</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_Toc17333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12</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7529AC5C">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_Toc32550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4.2. 项目沟通管理的组成</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_Toc32550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12</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63874285">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_Toc10447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4.2.1. 计划编制</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_Toc10447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13</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1B4E4061">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_Toc10705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4.2.2. 信息发布</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_Toc10705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14</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66CF008F">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_Toc14085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4.2.3. 绩效报告</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_Toc14085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14</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5773FA9D">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_Toc46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4.2.4. 管理收尾</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_Toc46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14</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31BECA44">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_Toc11799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4.3. 如何建立良好的沟通</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_Toc11799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15</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716ABC7F">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_Toc13593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4.3.1. 项目沟通管理的体系</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_Toc13593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15</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11D504E5">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_Toc9999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4.3.2. 语言、文字还是“形象”</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_Toc9999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17</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04802ECF">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_Toc20653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4.3.3. 项目沟通两条关键原则</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_Toc20653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17</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6D7D7C36">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_Toc22528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4.3.4. 保持畅通的沟通渠道</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_Toc22528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18</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475BDD77">
          <w:pPr>
            <w:pStyle w:val="17"/>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_Toc28017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第五章 项目进度管理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_Toc28017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18</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5CE9E70B">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_Toc17172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5.1. 进度计划</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_Toc17172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18</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08C7E903">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_Toc30646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5.2. 进度控制</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_Toc30646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19</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765FA441">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_Toc4830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5.3. 实施进度</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_Toc4830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20</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716A1F78">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_Toc18727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5.4. 系统开发</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_Toc18727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21</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5629AAA5">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_Toc13886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5.5. 系统测试</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_Toc13886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21</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43A773E4">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_Toc2456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5.6. 系统部署调试</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_Toc2456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22</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0A6BED71">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_Toc8281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5.7. 上线试运行</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_Toc8281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22</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71DC2F75">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_Toc18331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5.8. 项目验收</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_Toc18331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22</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4ABA2B7C">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_Toc30073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5.9. 项目质量管理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_Toc30073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22</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7B729ED9">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_Toc3680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5.9.1. 质量计划制定</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_Toc3680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23</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5862906F">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_Toc29653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5.9.2. 质量保证流程</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_Toc29653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23</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44B99CEA">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_Toc11240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5.9.3. 质量控制措施</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_Toc11240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23</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44BC4AF5">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_Toc8069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5.9.4. 质量管理措施</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_Toc8069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24</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72BCE852">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_Toc12703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5.9.5. 质量保证方式</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_Toc12703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26</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4DE21B3B">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_Toc13106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5.10. 需求变更管理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_Toc13106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30</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1CBDB1E9">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_Toc19143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5.10.1. 需求变更概述</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_Toc19143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30</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0198BDF6">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_Toc9033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5.10.2. 变更管理制度</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_Toc9033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31</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589DDFEE">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_Toc8045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5.10.3. 审查变更申请</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_Toc8045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32</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290C986D">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_Toc12214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5.10.4. 评估变更对项目的影响</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_Toc12214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32</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207B6B10">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_Toc28593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5.10.5. 根据变更更新项目计划</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_Toc28593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32</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62013F26">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_Toc8299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5.11. 项目沟通管理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_Toc8299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33</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13050FE3">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_Toc12973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5.11.1. 项目沟通的原则</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_Toc12973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34</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51D609AF">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_Toc27463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5.11.2. 项目的沟通方法</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_Toc27463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34</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423DCED3">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_Toc7492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5.12. 风险防控管理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_Toc7492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36</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112ACC24">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_Toc13853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5.12.1. 风险管理办法</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_Toc13853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36</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29EEA491">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_Toc22675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5.12.2. 风险点分析及控制</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_Toc22675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39</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0AE76FA9">
          <w:pPr>
            <w:pStyle w:val="17"/>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_Toc32222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第六章 项目文档管理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_Toc32222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42</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2F44702A">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_Toc11496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6.1. 风险应对</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_Toc11496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42</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73DCBCBF">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_Toc13370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6.2. 文档命名</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_Toc13370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43</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099C52D2">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_Toc19812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6.3. 技术手段</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_Toc19812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43</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29B1C050">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_Toc28472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6.4. 文档目录</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_Toc28472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43</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28743A1B">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_Toc4530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6.5. 规范制度</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_Toc4530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44</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51100A2E">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_Toc25233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6.6. 项目代码管理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_Toc25233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45</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28310905">
          <w:pPr>
            <w:pStyle w:val="20"/>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_Toc5757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6.7. 项目文档管理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_Toc5757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45</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20DB0870">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_Toc22735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6.7.1. 文档命名</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_Toc22735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46</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313CA2C3">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_Toc17033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6.7.2. 技术手段</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_Toc17033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46</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7F777625">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_Toc21121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6.7.3. 文档目录</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_Toc21121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46</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1FFCC5F3">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_Toc23959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6.7.4. 规范制度</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_Toc23959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47</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683D7BE6">
          <w:pPr>
            <w:pStyle w:val="14"/>
            <w:keepNext w:val="0"/>
            <w:keepLines w:val="0"/>
            <w:pageBreakBefore w:val="0"/>
            <w:widowControl w:val="0"/>
            <w:tabs>
              <w:tab w:val="right" w:leader="dot" w:pos="8306"/>
            </w:tabs>
            <w:kinsoku/>
            <w:wordWrap/>
            <w:overflowPunct/>
            <w:topLinePunct w:val="0"/>
            <w:autoSpaceDE/>
            <w:autoSpaceDN/>
            <w:bidi w:val="0"/>
            <w:adjustRightInd w:val="0"/>
            <w:snapToGrid w:val="0"/>
            <w:spacing w:before="100" w:after="100" w:line="240" w:lineRule="auto"/>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lang w:val="en-US" w:eastAsia="zh-CN"/>
            </w:rPr>
            <w:fldChar w:fldCharType="begin"/>
          </w:r>
          <w:r>
            <w:rPr>
              <w:rFonts w:hint="eastAsia" w:ascii="思源宋体 CN" w:hAnsi="思源宋体 CN" w:eastAsia="思源宋体 CN" w:cs="思源宋体 CN"/>
              <w:sz w:val="21"/>
              <w:szCs w:val="21"/>
              <w:lang w:val="en-US" w:eastAsia="zh-CN"/>
            </w:rPr>
            <w:instrText xml:space="preserve"> HYPERLINK \l _Toc25608 </w:instrText>
          </w:r>
          <w:r>
            <w:rPr>
              <w:rFonts w:hint="eastAsia" w:ascii="思源宋体 CN" w:hAnsi="思源宋体 CN" w:eastAsia="思源宋体 CN" w:cs="思源宋体 CN"/>
              <w:sz w:val="21"/>
              <w:szCs w:val="21"/>
              <w:lang w:val="en-US" w:eastAsia="zh-CN"/>
            </w:rPr>
            <w:fldChar w:fldCharType="separate"/>
          </w:r>
          <w:r>
            <w:rPr>
              <w:rFonts w:hint="eastAsia" w:ascii="思源宋体 CN" w:hAnsi="思源宋体 CN" w:eastAsia="思源宋体 CN" w:cs="思源宋体 CN"/>
              <w:sz w:val="21"/>
              <w:szCs w:val="21"/>
              <w:lang w:val="en-US" w:eastAsia="zh-CN"/>
            </w:rPr>
            <w:t>6.7.5. 项目代码管理</w:t>
          </w:r>
          <w:r>
            <w:rPr>
              <w:rFonts w:hint="eastAsia" w:ascii="思源宋体 CN" w:hAnsi="思源宋体 CN" w:eastAsia="思源宋体 CN" w:cs="思源宋体 CN"/>
              <w:sz w:val="21"/>
              <w:szCs w:val="21"/>
            </w:rPr>
            <w:tab/>
          </w:r>
          <w:r>
            <w:rPr>
              <w:rFonts w:hint="eastAsia" w:ascii="思源宋体 CN" w:hAnsi="思源宋体 CN" w:eastAsia="思源宋体 CN" w:cs="思源宋体 CN"/>
              <w:sz w:val="21"/>
              <w:szCs w:val="21"/>
            </w:rPr>
            <w:fldChar w:fldCharType="begin"/>
          </w:r>
          <w:r>
            <w:rPr>
              <w:rFonts w:hint="eastAsia" w:ascii="思源宋体 CN" w:hAnsi="思源宋体 CN" w:eastAsia="思源宋体 CN" w:cs="思源宋体 CN"/>
              <w:sz w:val="21"/>
              <w:szCs w:val="21"/>
            </w:rPr>
            <w:instrText xml:space="preserve"> PAGEREF _Toc25608 \h </w:instrText>
          </w:r>
          <w:r>
            <w:rPr>
              <w:rFonts w:hint="eastAsia" w:ascii="思源宋体 CN" w:hAnsi="思源宋体 CN" w:eastAsia="思源宋体 CN" w:cs="思源宋体 CN"/>
              <w:sz w:val="21"/>
              <w:szCs w:val="21"/>
            </w:rPr>
            <w:fldChar w:fldCharType="separate"/>
          </w:r>
          <w:r>
            <w:rPr>
              <w:rFonts w:hint="eastAsia" w:ascii="思源宋体 CN" w:hAnsi="思源宋体 CN" w:eastAsia="思源宋体 CN" w:cs="思源宋体 CN"/>
              <w:sz w:val="21"/>
              <w:szCs w:val="21"/>
            </w:rPr>
            <w:t>48</w:t>
          </w:r>
          <w:r>
            <w:rPr>
              <w:rFonts w:hint="eastAsia" w:ascii="思源宋体 CN" w:hAnsi="思源宋体 CN" w:eastAsia="思源宋体 CN" w:cs="思源宋体 CN"/>
              <w:sz w:val="21"/>
              <w:szCs w:val="21"/>
            </w:rPr>
            <w:fldChar w:fldCharType="end"/>
          </w:r>
          <w:r>
            <w:rPr>
              <w:rFonts w:hint="eastAsia" w:ascii="思源宋体 CN" w:hAnsi="思源宋体 CN" w:eastAsia="思源宋体 CN" w:cs="思源宋体 CN"/>
              <w:sz w:val="21"/>
              <w:szCs w:val="21"/>
              <w:lang w:val="en-US" w:eastAsia="zh-CN"/>
            </w:rPr>
            <w:fldChar w:fldCharType="end"/>
          </w:r>
        </w:p>
        <w:p w14:paraId="3248E486">
          <w:pPr>
            <w:pStyle w:val="2"/>
            <w:keepNext w:val="0"/>
            <w:keepLines w:val="0"/>
            <w:pageBreakBefore w:val="0"/>
            <w:widowControl w:val="0"/>
            <w:kinsoku/>
            <w:wordWrap/>
            <w:overflowPunct/>
            <w:topLinePunct w:val="0"/>
            <w:autoSpaceDE/>
            <w:autoSpaceDN/>
            <w:bidi w:val="0"/>
            <w:adjustRightInd w:val="0"/>
            <w:snapToGrid w:val="0"/>
            <w:spacing w:before="100" w:after="100" w:afterLines="0" w:line="240" w:lineRule="auto"/>
            <w:ind w:left="0" w:leftChars="0" w:firstLine="0" w:firstLineChars="0"/>
            <w:textAlignment w:val="auto"/>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ascii="思源宋体 CN" w:hAnsi="思源宋体 CN" w:eastAsia="思源宋体 CN" w:cs="思源宋体 CN"/>
              <w:sz w:val="21"/>
              <w:szCs w:val="21"/>
              <w:lang w:val="en-US" w:eastAsia="zh-CN"/>
            </w:rPr>
            <w:fldChar w:fldCharType="end"/>
          </w:r>
        </w:p>
      </w:sdtContent>
    </w:sdt>
    <w:p w14:paraId="4E393985">
      <w:pPr>
        <w:pStyle w:val="3"/>
        <w:bidi w:val="0"/>
        <w:rPr>
          <w:rFonts w:hint="eastAsia"/>
          <w:lang w:val="en-US" w:eastAsia="zh-CN"/>
        </w:rPr>
      </w:pPr>
      <w:bookmarkStart w:id="0" w:name="_Toc7235"/>
      <w:r>
        <w:rPr>
          <w:rFonts w:hint="eastAsia"/>
          <w:lang w:val="en-US" w:eastAsia="zh-CN"/>
        </w:rPr>
        <w:t>项目设计规范</w:t>
      </w:r>
      <w:bookmarkEnd w:id="0"/>
    </w:p>
    <w:p w14:paraId="47B655B7">
      <w:pPr>
        <w:pStyle w:val="4"/>
        <w:bidi w:val="0"/>
        <w:rPr>
          <w:rFonts w:hint="eastAsia"/>
          <w:lang w:val="en-US" w:eastAsia="zh-CN"/>
        </w:rPr>
      </w:pPr>
      <w:bookmarkStart w:id="1" w:name="_Toc7458"/>
      <w:r>
        <w:rPr>
          <w:rFonts w:hint="eastAsia"/>
          <w:lang w:val="en-US" w:eastAsia="zh-CN"/>
        </w:rPr>
        <w:t>网络系统规范</w:t>
      </w:r>
      <w:bookmarkEnd w:id="1"/>
    </w:p>
    <w:tbl>
      <w:tblPr>
        <w:tblStyle w:val="29"/>
        <w:tblW w:w="859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5"/>
        <w:gridCol w:w="2708"/>
        <w:gridCol w:w="4982"/>
      </w:tblGrid>
      <w:tr w14:paraId="0A2EC8A5">
        <w:trPr>
          <w:trHeight w:val="615" w:hRule="atLeast"/>
        </w:trPr>
        <w:tc>
          <w:tcPr>
            <w:tcW w:w="905" w:type="dxa"/>
            <w:tcBorders>
              <w:left w:val="single" w:color="000000" w:sz="10" w:space="0"/>
              <w:right w:val="single" w:color="000000" w:sz="4" w:space="0"/>
            </w:tcBorders>
            <w:shd w:val="clear" w:color="auto" w:fill="F2F2F2"/>
            <w:vAlign w:val="center"/>
          </w:tcPr>
          <w:p w14:paraId="6EFC9438">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b/>
                <w:bCs/>
                <w:spacing w:val="8"/>
                <w:sz w:val="21"/>
                <w:szCs w:val="21"/>
              </w:rPr>
            </w:pPr>
            <w:r>
              <w:rPr>
                <w:rFonts w:hint="eastAsia" w:ascii="思源宋体 CN" w:hAnsi="思源宋体 CN" w:eastAsia="思源宋体 CN" w:cs="思源宋体 CN"/>
                <w:b/>
                <w:bCs/>
                <w:spacing w:val="8"/>
                <w:sz w:val="21"/>
                <w:szCs w:val="21"/>
              </w:rPr>
              <w:t>序号</w:t>
            </w:r>
          </w:p>
        </w:tc>
        <w:tc>
          <w:tcPr>
            <w:tcW w:w="2708" w:type="dxa"/>
            <w:tcBorders>
              <w:left w:val="single" w:color="000000" w:sz="4" w:space="0"/>
              <w:right w:val="single" w:color="000000" w:sz="10" w:space="0"/>
            </w:tcBorders>
            <w:shd w:val="clear" w:color="auto" w:fill="F2F2F2"/>
            <w:vAlign w:val="center"/>
          </w:tcPr>
          <w:p w14:paraId="1DDE13CB">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b/>
                <w:bCs/>
                <w:spacing w:val="8"/>
                <w:sz w:val="21"/>
                <w:szCs w:val="21"/>
              </w:rPr>
            </w:pPr>
            <w:r>
              <w:rPr>
                <w:rFonts w:hint="eastAsia" w:ascii="思源宋体 CN" w:hAnsi="思源宋体 CN" w:eastAsia="思源宋体 CN" w:cs="思源宋体 CN"/>
                <w:b/>
                <w:bCs/>
                <w:spacing w:val="8"/>
                <w:sz w:val="21"/>
                <w:szCs w:val="21"/>
              </w:rPr>
              <w:t>标准号</w:t>
            </w:r>
          </w:p>
        </w:tc>
        <w:tc>
          <w:tcPr>
            <w:tcW w:w="4982" w:type="dxa"/>
            <w:tcBorders>
              <w:left w:val="single" w:color="000000" w:sz="10" w:space="0"/>
              <w:right w:val="single" w:color="000000" w:sz="10" w:space="0"/>
            </w:tcBorders>
            <w:shd w:val="clear" w:color="auto" w:fill="F2F2F2"/>
            <w:vAlign w:val="center"/>
          </w:tcPr>
          <w:p w14:paraId="3791CD0A">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b/>
                <w:bCs/>
                <w:spacing w:val="8"/>
                <w:sz w:val="21"/>
                <w:szCs w:val="21"/>
              </w:rPr>
            </w:pPr>
            <w:r>
              <w:rPr>
                <w:rFonts w:hint="eastAsia" w:ascii="思源宋体 CN" w:hAnsi="思源宋体 CN" w:eastAsia="思源宋体 CN" w:cs="思源宋体 CN"/>
                <w:b/>
                <w:bCs/>
                <w:spacing w:val="8"/>
                <w:sz w:val="21"/>
                <w:szCs w:val="21"/>
              </w:rPr>
              <w:t>标准名称</w:t>
            </w:r>
          </w:p>
        </w:tc>
      </w:tr>
      <w:tr w14:paraId="22D8A308">
        <w:trPr>
          <w:trHeight w:val="615" w:hRule="atLeast"/>
        </w:trPr>
        <w:tc>
          <w:tcPr>
            <w:tcW w:w="905" w:type="dxa"/>
            <w:tcBorders>
              <w:left w:val="single" w:color="000000" w:sz="10" w:space="0"/>
              <w:right w:val="single" w:color="000000" w:sz="4" w:space="0"/>
            </w:tcBorders>
            <w:vAlign w:val="center"/>
          </w:tcPr>
          <w:p w14:paraId="4028CC5D">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1</w:t>
            </w:r>
          </w:p>
        </w:tc>
        <w:tc>
          <w:tcPr>
            <w:tcW w:w="2708" w:type="dxa"/>
            <w:tcBorders>
              <w:left w:val="single" w:color="000000" w:sz="4" w:space="0"/>
              <w:right w:val="single" w:color="000000" w:sz="10" w:space="0"/>
            </w:tcBorders>
            <w:vAlign w:val="center"/>
          </w:tcPr>
          <w:p w14:paraId="75822F78">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ISO</w:t>
            </w:r>
            <w:r>
              <w:rPr>
                <w:rFonts w:hint="eastAsia" w:ascii="思源宋体 CN" w:hAnsi="思源宋体 CN" w:eastAsia="思源宋体 CN" w:cs="思源宋体 CN"/>
                <w:spacing w:val="10"/>
                <w:sz w:val="21"/>
                <w:szCs w:val="21"/>
              </w:rPr>
              <w:t>/</w:t>
            </w:r>
            <w:r>
              <w:rPr>
                <w:rFonts w:hint="eastAsia" w:ascii="思源宋体 CN" w:hAnsi="思源宋体 CN" w:eastAsia="思源宋体 CN" w:cs="思源宋体 CN"/>
                <w:sz w:val="21"/>
                <w:szCs w:val="21"/>
              </w:rPr>
              <w:t>IEC</w:t>
            </w:r>
            <w:r>
              <w:rPr>
                <w:rFonts w:hint="eastAsia" w:ascii="思源宋体 CN" w:hAnsi="思源宋体 CN" w:eastAsia="思源宋体 CN" w:cs="思源宋体 CN"/>
                <w:spacing w:val="8"/>
                <w:sz w:val="21"/>
                <w:szCs w:val="21"/>
              </w:rPr>
              <w:t>1</w:t>
            </w:r>
            <w:r>
              <w:rPr>
                <w:rFonts w:hint="eastAsia" w:ascii="思源宋体 CN" w:hAnsi="思源宋体 CN" w:eastAsia="思源宋体 CN" w:cs="思源宋体 CN"/>
                <w:spacing w:val="5"/>
                <w:sz w:val="21"/>
                <w:szCs w:val="21"/>
              </w:rPr>
              <w:t>1801-2002</w:t>
            </w:r>
          </w:p>
        </w:tc>
        <w:tc>
          <w:tcPr>
            <w:tcW w:w="4982" w:type="dxa"/>
            <w:tcBorders>
              <w:left w:val="single" w:color="000000" w:sz="10" w:space="0"/>
              <w:right w:val="single" w:color="000000" w:sz="10" w:space="0"/>
            </w:tcBorders>
            <w:vAlign w:val="center"/>
          </w:tcPr>
          <w:p w14:paraId="7AF6DD65">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13"/>
                <w:sz w:val="21"/>
                <w:szCs w:val="21"/>
              </w:rPr>
              <w:t>《</w:t>
            </w:r>
            <w:r>
              <w:rPr>
                <w:rFonts w:hint="eastAsia" w:ascii="思源宋体 CN" w:hAnsi="思源宋体 CN" w:eastAsia="思源宋体 CN" w:cs="思源宋体 CN"/>
                <w:spacing w:val="8"/>
                <w:sz w:val="21"/>
                <w:szCs w:val="21"/>
              </w:rPr>
              <w:t>信息技术用户基础设施结构化布线》</w:t>
            </w:r>
          </w:p>
        </w:tc>
      </w:tr>
      <w:tr w14:paraId="1BDD870A">
        <w:trPr>
          <w:trHeight w:val="615" w:hRule="atLeast"/>
        </w:trPr>
        <w:tc>
          <w:tcPr>
            <w:tcW w:w="905" w:type="dxa"/>
            <w:tcBorders>
              <w:left w:val="single" w:color="000000" w:sz="10" w:space="0"/>
              <w:right w:val="single" w:color="000000" w:sz="4" w:space="0"/>
            </w:tcBorders>
            <w:vAlign w:val="center"/>
          </w:tcPr>
          <w:p w14:paraId="6424AF95">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2</w:t>
            </w:r>
          </w:p>
        </w:tc>
        <w:tc>
          <w:tcPr>
            <w:tcW w:w="2708" w:type="dxa"/>
            <w:tcBorders>
              <w:left w:val="single" w:color="000000" w:sz="4" w:space="0"/>
              <w:right w:val="single" w:color="000000" w:sz="10" w:space="0"/>
            </w:tcBorders>
            <w:vAlign w:val="center"/>
          </w:tcPr>
          <w:p w14:paraId="2E986049">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w:t>
            </w:r>
            <w:r>
              <w:rPr>
                <w:rFonts w:hint="eastAsia" w:ascii="思源宋体 CN" w:hAnsi="思源宋体 CN" w:eastAsia="思源宋体 CN" w:cs="思源宋体 CN"/>
                <w:spacing w:val="10"/>
                <w:sz w:val="21"/>
                <w:szCs w:val="21"/>
              </w:rPr>
              <w:t>/</w:t>
            </w:r>
            <w:r>
              <w:rPr>
                <w:rFonts w:hint="eastAsia" w:ascii="思源宋体 CN" w:hAnsi="思源宋体 CN" w:eastAsia="思源宋体 CN" w:cs="思源宋体 CN"/>
                <w:sz w:val="21"/>
                <w:szCs w:val="21"/>
              </w:rPr>
              <w:t>T</w:t>
            </w:r>
            <w:r>
              <w:rPr>
                <w:rFonts w:hint="eastAsia" w:ascii="思源宋体 CN" w:hAnsi="思源宋体 CN" w:eastAsia="思源宋体 CN" w:cs="思源宋体 CN"/>
                <w:spacing w:val="5"/>
                <w:sz w:val="21"/>
                <w:szCs w:val="21"/>
              </w:rPr>
              <w:t>17544-1998</w:t>
            </w:r>
          </w:p>
        </w:tc>
        <w:tc>
          <w:tcPr>
            <w:tcW w:w="4982" w:type="dxa"/>
            <w:tcBorders>
              <w:left w:val="single" w:color="000000" w:sz="10" w:space="0"/>
              <w:right w:val="single" w:color="000000" w:sz="10" w:space="0"/>
            </w:tcBorders>
            <w:vAlign w:val="center"/>
          </w:tcPr>
          <w:p w14:paraId="36122C62">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8"/>
                <w:sz w:val="21"/>
                <w:szCs w:val="21"/>
              </w:rPr>
              <w:t>《信息技术软件包质量要求和测试》</w:t>
            </w:r>
          </w:p>
        </w:tc>
      </w:tr>
    </w:tbl>
    <w:p w14:paraId="642BAACB">
      <w:pPr>
        <w:ind w:left="0" w:leftChars="0" w:firstLine="0" w:firstLineChars="0"/>
        <w:rPr>
          <w:rFonts w:hint="default"/>
          <w:lang w:val="en-US" w:eastAsia="zh-CN"/>
        </w:rPr>
      </w:pPr>
    </w:p>
    <w:p w14:paraId="5FB81A73">
      <w:pPr>
        <w:pStyle w:val="4"/>
        <w:bidi w:val="0"/>
        <w:rPr>
          <w:rFonts w:hint="default"/>
          <w:lang w:val="en-US" w:eastAsia="zh-CN"/>
        </w:rPr>
      </w:pPr>
      <w:bookmarkStart w:id="2" w:name="_Toc5215"/>
      <w:r>
        <w:rPr>
          <w:rFonts w:hint="eastAsia"/>
          <w:lang w:val="en-US" w:eastAsia="zh-CN"/>
        </w:rPr>
        <w:t>安全系统标准</w:t>
      </w:r>
      <w:bookmarkEnd w:id="2"/>
    </w:p>
    <w:tbl>
      <w:tblPr>
        <w:tblStyle w:val="29"/>
        <w:tblW w:w="8519"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
        <w:gridCol w:w="958"/>
        <w:gridCol w:w="5"/>
        <w:gridCol w:w="1855"/>
        <w:gridCol w:w="5691"/>
        <w:gridCol w:w="5"/>
      </w:tblGrid>
      <w:tr w14:paraId="2F515AA4">
        <w:trPr>
          <w:gridBefore w:val="1"/>
          <w:wBefore w:w="5" w:type="dxa"/>
          <w:trHeight w:val="472" w:hRule="atLeast"/>
        </w:trPr>
        <w:tc>
          <w:tcPr>
            <w:tcW w:w="963" w:type="dxa"/>
            <w:gridSpan w:val="2"/>
            <w:tcBorders>
              <w:left w:val="single" w:color="000000" w:sz="10" w:space="0"/>
              <w:right w:val="single" w:color="000000" w:sz="4" w:space="0"/>
            </w:tcBorders>
            <w:shd w:val="clear" w:color="auto" w:fill="F2F2F2"/>
            <w:vAlign w:val="center"/>
          </w:tcPr>
          <w:p w14:paraId="0DD9486B">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b/>
                <w:bCs/>
                <w:sz w:val="21"/>
                <w:szCs w:val="21"/>
              </w:rPr>
            </w:pPr>
            <w:r>
              <w:rPr>
                <w:rFonts w:hint="eastAsia" w:ascii="思源宋体 CN" w:hAnsi="思源宋体 CN" w:eastAsia="思源宋体 CN" w:cs="思源宋体 CN"/>
                <w:b/>
                <w:bCs/>
                <w:sz w:val="21"/>
                <w:szCs w:val="21"/>
              </w:rPr>
              <w:t>序号</w:t>
            </w:r>
          </w:p>
        </w:tc>
        <w:tc>
          <w:tcPr>
            <w:tcW w:w="1855" w:type="dxa"/>
            <w:tcBorders>
              <w:left w:val="single" w:color="000000" w:sz="4" w:space="0"/>
              <w:right w:val="single" w:color="000000" w:sz="10" w:space="0"/>
            </w:tcBorders>
            <w:shd w:val="clear" w:color="auto" w:fill="F2F2F2"/>
            <w:vAlign w:val="center"/>
          </w:tcPr>
          <w:p w14:paraId="0005491A">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b/>
                <w:bCs/>
                <w:sz w:val="21"/>
                <w:szCs w:val="21"/>
              </w:rPr>
            </w:pPr>
            <w:r>
              <w:rPr>
                <w:rFonts w:hint="eastAsia" w:ascii="思源宋体 CN" w:hAnsi="思源宋体 CN" w:eastAsia="思源宋体 CN" w:cs="思源宋体 CN"/>
                <w:b/>
                <w:bCs/>
                <w:sz w:val="21"/>
                <w:szCs w:val="21"/>
              </w:rPr>
              <w:t>标准号</w:t>
            </w:r>
          </w:p>
        </w:tc>
        <w:tc>
          <w:tcPr>
            <w:tcW w:w="5696" w:type="dxa"/>
            <w:gridSpan w:val="2"/>
            <w:tcBorders>
              <w:left w:val="single" w:color="000000" w:sz="10" w:space="0"/>
              <w:right w:val="single" w:color="000000" w:sz="10" w:space="0"/>
            </w:tcBorders>
            <w:shd w:val="clear" w:color="auto" w:fill="F2F2F2"/>
            <w:vAlign w:val="center"/>
          </w:tcPr>
          <w:p w14:paraId="7C97C0BF">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b/>
                <w:bCs/>
                <w:sz w:val="21"/>
                <w:szCs w:val="21"/>
              </w:rPr>
            </w:pPr>
            <w:r>
              <w:rPr>
                <w:rFonts w:hint="eastAsia" w:ascii="思源宋体 CN" w:hAnsi="思源宋体 CN" w:eastAsia="思源宋体 CN" w:cs="思源宋体 CN"/>
                <w:b/>
                <w:bCs/>
                <w:sz w:val="21"/>
                <w:szCs w:val="21"/>
              </w:rPr>
              <w:t>标准名称</w:t>
            </w:r>
          </w:p>
        </w:tc>
      </w:tr>
      <w:tr w14:paraId="416199AE">
        <w:trPr>
          <w:gridBefore w:val="1"/>
          <w:wBefore w:w="5" w:type="dxa"/>
          <w:trHeight w:val="472" w:hRule="atLeast"/>
        </w:trPr>
        <w:tc>
          <w:tcPr>
            <w:tcW w:w="963" w:type="dxa"/>
            <w:gridSpan w:val="2"/>
            <w:tcBorders>
              <w:left w:val="single" w:color="000000" w:sz="10" w:space="0"/>
              <w:right w:val="single" w:color="000000" w:sz="4" w:space="0"/>
            </w:tcBorders>
            <w:vAlign w:val="center"/>
          </w:tcPr>
          <w:p w14:paraId="4BC17E35">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1</w:t>
            </w:r>
          </w:p>
        </w:tc>
        <w:tc>
          <w:tcPr>
            <w:tcW w:w="1855" w:type="dxa"/>
            <w:tcBorders>
              <w:left w:val="single" w:color="000000" w:sz="4" w:space="0"/>
              <w:right w:val="single" w:color="000000" w:sz="10" w:space="0"/>
            </w:tcBorders>
            <w:vAlign w:val="center"/>
          </w:tcPr>
          <w:p w14:paraId="5BBA4BCA">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GA/T389-2002</w:t>
            </w:r>
          </w:p>
        </w:tc>
        <w:tc>
          <w:tcPr>
            <w:tcW w:w="5696" w:type="dxa"/>
            <w:gridSpan w:val="2"/>
            <w:tcBorders>
              <w:left w:val="single" w:color="000000" w:sz="10" w:space="0"/>
              <w:right w:val="single" w:color="000000" w:sz="10" w:space="0"/>
            </w:tcBorders>
            <w:vAlign w:val="center"/>
          </w:tcPr>
          <w:p w14:paraId="0ADF3B78">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《计算机信息系统安全等级保护数据库管理系统技术要求》</w:t>
            </w:r>
          </w:p>
        </w:tc>
      </w:tr>
      <w:tr w14:paraId="5AE694C1">
        <w:trPr>
          <w:gridBefore w:val="1"/>
          <w:wBefore w:w="5" w:type="dxa"/>
          <w:trHeight w:val="472" w:hRule="atLeast"/>
        </w:trPr>
        <w:tc>
          <w:tcPr>
            <w:tcW w:w="963" w:type="dxa"/>
            <w:gridSpan w:val="2"/>
            <w:tcBorders>
              <w:left w:val="single" w:color="000000" w:sz="10" w:space="0"/>
              <w:right w:val="single" w:color="000000" w:sz="4" w:space="0"/>
            </w:tcBorders>
            <w:vAlign w:val="center"/>
          </w:tcPr>
          <w:p w14:paraId="6EF72954">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2</w:t>
            </w:r>
          </w:p>
        </w:tc>
        <w:tc>
          <w:tcPr>
            <w:tcW w:w="1855" w:type="dxa"/>
            <w:tcBorders>
              <w:left w:val="single" w:color="000000" w:sz="4" w:space="0"/>
              <w:right w:val="single" w:color="000000" w:sz="10" w:space="0"/>
            </w:tcBorders>
            <w:vAlign w:val="center"/>
          </w:tcPr>
          <w:p w14:paraId="09C117A7">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GA/T388-2002</w:t>
            </w:r>
          </w:p>
        </w:tc>
        <w:tc>
          <w:tcPr>
            <w:tcW w:w="5696" w:type="dxa"/>
            <w:gridSpan w:val="2"/>
            <w:tcBorders>
              <w:left w:val="single" w:color="000000" w:sz="10" w:space="0"/>
              <w:right w:val="single" w:color="000000" w:sz="10" w:space="0"/>
            </w:tcBorders>
            <w:vAlign w:val="center"/>
          </w:tcPr>
          <w:p w14:paraId="058F8C2B">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《计算机信息系统安全等级保护操作系统技术要求》</w:t>
            </w:r>
          </w:p>
        </w:tc>
      </w:tr>
      <w:tr w14:paraId="3DB7FD34">
        <w:trPr>
          <w:gridBefore w:val="1"/>
          <w:wBefore w:w="5" w:type="dxa"/>
          <w:trHeight w:val="472" w:hRule="atLeast"/>
        </w:trPr>
        <w:tc>
          <w:tcPr>
            <w:tcW w:w="963" w:type="dxa"/>
            <w:gridSpan w:val="2"/>
            <w:tcBorders>
              <w:left w:val="single" w:color="000000" w:sz="10" w:space="0"/>
              <w:right w:val="single" w:color="000000" w:sz="4" w:space="0"/>
            </w:tcBorders>
            <w:vAlign w:val="center"/>
          </w:tcPr>
          <w:p w14:paraId="795E613C">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3</w:t>
            </w:r>
          </w:p>
        </w:tc>
        <w:tc>
          <w:tcPr>
            <w:tcW w:w="1855" w:type="dxa"/>
            <w:tcBorders>
              <w:left w:val="single" w:color="000000" w:sz="4" w:space="0"/>
              <w:right w:val="single" w:color="000000" w:sz="10" w:space="0"/>
            </w:tcBorders>
            <w:vAlign w:val="center"/>
          </w:tcPr>
          <w:p w14:paraId="5E0DBFB2">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GA/T387-2002</w:t>
            </w:r>
          </w:p>
        </w:tc>
        <w:tc>
          <w:tcPr>
            <w:tcW w:w="5696" w:type="dxa"/>
            <w:gridSpan w:val="2"/>
            <w:tcBorders>
              <w:left w:val="single" w:color="000000" w:sz="10" w:space="0"/>
              <w:right w:val="single" w:color="000000" w:sz="10" w:space="0"/>
            </w:tcBorders>
            <w:vAlign w:val="center"/>
          </w:tcPr>
          <w:p w14:paraId="0DCD978A">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《计算机信息系统安全等级保护网络技术要求》</w:t>
            </w:r>
          </w:p>
        </w:tc>
      </w:tr>
      <w:tr w14:paraId="5752C398">
        <w:trPr>
          <w:gridBefore w:val="1"/>
          <w:wBefore w:w="5" w:type="dxa"/>
          <w:trHeight w:val="472" w:hRule="atLeast"/>
        </w:trPr>
        <w:tc>
          <w:tcPr>
            <w:tcW w:w="963" w:type="dxa"/>
            <w:gridSpan w:val="2"/>
            <w:tcBorders>
              <w:left w:val="single" w:color="000000" w:sz="10" w:space="0"/>
              <w:right w:val="single" w:color="000000" w:sz="4" w:space="0"/>
            </w:tcBorders>
            <w:vAlign w:val="center"/>
          </w:tcPr>
          <w:p w14:paraId="5456ECA5">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4</w:t>
            </w:r>
          </w:p>
        </w:tc>
        <w:tc>
          <w:tcPr>
            <w:tcW w:w="1855" w:type="dxa"/>
            <w:tcBorders>
              <w:left w:val="single" w:color="000000" w:sz="4" w:space="0"/>
              <w:right w:val="single" w:color="000000" w:sz="10" w:space="0"/>
            </w:tcBorders>
            <w:vAlign w:val="center"/>
          </w:tcPr>
          <w:p w14:paraId="577E5185">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GA/T699-2007</w:t>
            </w:r>
          </w:p>
        </w:tc>
        <w:tc>
          <w:tcPr>
            <w:tcW w:w="5696" w:type="dxa"/>
            <w:gridSpan w:val="2"/>
            <w:tcBorders>
              <w:left w:val="single" w:color="000000" w:sz="10" w:space="0"/>
              <w:right w:val="single" w:color="000000" w:sz="10" w:space="0"/>
            </w:tcBorders>
            <w:vAlign w:val="center"/>
          </w:tcPr>
          <w:p w14:paraId="38292197">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《信息安全技术计算机网络入侵报警通讯交换技术要求》</w:t>
            </w:r>
          </w:p>
        </w:tc>
      </w:tr>
      <w:tr w14:paraId="60986563">
        <w:trPr>
          <w:gridBefore w:val="1"/>
          <w:wBefore w:w="5" w:type="dxa"/>
          <w:trHeight w:val="472" w:hRule="atLeast"/>
        </w:trPr>
        <w:tc>
          <w:tcPr>
            <w:tcW w:w="963" w:type="dxa"/>
            <w:gridSpan w:val="2"/>
            <w:tcBorders>
              <w:left w:val="single" w:color="000000" w:sz="10" w:space="0"/>
              <w:right w:val="single" w:color="000000" w:sz="4" w:space="0"/>
            </w:tcBorders>
            <w:vAlign w:val="center"/>
          </w:tcPr>
          <w:p w14:paraId="27E24FAE">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5</w:t>
            </w:r>
          </w:p>
        </w:tc>
        <w:tc>
          <w:tcPr>
            <w:tcW w:w="1855" w:type="dxa"/>
            <w:tcBorders>
              <w:left w:val="single" w:color="000000" w:sz="4" w:space="0"/>
              <w:right w:val="single" w:color="000000" w:sz="10" w:space="0"/>
            </w:tcBorders>
            <w:vAlign w:val="center"/>
          </w:tcPr>
          <w:p w14:paraId="74E67F37">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GA/T698-2007</w:t>
            </w:r>
          </w:p>
        </w:tc>
        <w:tc>
          <w:tcPr>
            <w:tcW w:w="5696" w:type="dxa"/>
            <w:gridSpan w:val="2"/>
            <w:tcBorders>
              <w:left w:val="single" w:color="000000" w:sz="10" w:space="0"/>
              <w:right w:val="single" w:color="000000" w:sz="10" w:space="0"/>
            </w:tcBorders>
            <w:vAlign w:val="center"/>
          </w:tcPr>
          <w:p w14:paraId="0277867D">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《信息安全技术信息过滤产品安全功能要求》</w:t>
            </w:r>
          </w:p>
        </w:tc>
      </w:tr>
      <w:tr w14:paraId="4BBA2F44">
        <w:trPr>
          <w:gridAfter w:val="1"/>
          <w:wAfter w:w="5" w:type="dxa"/>
          <w:trHeight w:val="472" w:hRule="atLeast"/>
        </w:trPr>
        <w:tc>
          <w:tcPr>
            <w:tcW w:w="963" w:type="dxa"/>
            <w:gridSpan w:val="2"/>
            <w:tcBorders>
              <w:left w:val="single" w:color="000000" w:sz="10" w:space="0"/>
              <w:right w:val="single" w:color="000000" w:sz="4" w:space="0"/>
            </w:tcBorders>
            <w:vAlign w:val="center"/>
          </w:tcPr>
          <w:p w14:paraId="2BF09592">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6</w:t>
            </w:r>
          </w:p>
        </w:tc>
        <w:tc>
          <w:tcPr>
            <w:tcW w:w="1860" w:type="dxa"/>
            <w:gridSpan w:val="2"/>
            <w:tcBorders>
              <w:left w:val="single" w:color="000000" w:sz="4" w:space="0"/>
              <w:right w:val="single" w:color="000000" w:sz="10" w:space="0"/>
            </w:tcBorders>
            <w:vAlign w:val="center"/>
          </w:tcPr>
          <w:p w14:paraId="1353844F">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GA/T695-2007</w:t>
            </w:r>
          </w:p>
        </w:tc>
        <w:tc>
          <w:tcPr>
            <w:tcW w:w="5691" w:type="dxa"/>
            <w:tcBorders>
              <w:left w:val="single" w:color="000000" w:sz="10" w:space="0"/>
              <w:right w:val="single" w:color="000000" w:sz="10" w:space="0"/>
            </w:tcBorders>
            <w:vAlign w:val="center"/>
          </w:tcPr>
          <w:p w14:paraId="0D5EEC51">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《信息安全技术网络通讯安全审计数据留存功能要求》</w:t>
            </w:r>
          </w:p>
        </w:tc>
      </w:tr>
      <w:tr w14:paraId="68A22CFF">
        <w:trPr>
          <w:gridAfter w:val="1"/>
          <w:wAfter w:w="5" w:type="dxa"/>
          <w:trHeight w:val="472" w:hRule="atLeast"/>
        </w:trPr>
        <w:tc>
          <w:tcPr>
            <w:tcW w:w="963" w:type="dxa"/>
            <w:gridSpan w:val="2"/>
            <w:tcBorders>
              <w:left w:val="single" w:color="000000" w:sz="10" w:space="0"/>
              <w:right w:val="single" w:color="000000" w:sz="4" w:space="0"/>
            </w:tcBorders>
            <w:vAlign w:val="center"/>
          </w:tcPr>
          <w:p w14:paraId="54ABD86E">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7</w:t>
            </w:r>
          </w:p>
        </w:tc>
        <w:tc>
          <w:tcPr>
            <w:tcW w:w="1860" w:type="dxa"/>
            <w:gridSpan w:val="2"/>
            <w:tcBorders>
              <w:left w:val="single" w:color="000000" w:sz="4" w:space="0"/>
              <w:right w:val="single" w:color="000000" w:sz="10" w:space="0"/>
            </w:tcBorders>
            <w:vAlign w:val="center"/>
          </w:tcPr>
          <w:p w14:paraId="478E933F">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GA/T687-2007</w:t>
            </w:r>
          </w:p>
        </w:tc>
        <w:tc>
          <w:tcPr>
            <w:tcW w:w="5691" w:type="dxa"/>
            <w:tcBorders>
              <w:left w:val="single" w:color="000000" w:sz="10" w:space="0"/>
              <w:right w:val="single" w:color="000000" w:sz="10" w:space="0"/>
            </w:tcBorders>
            <w:vAlign w:val="center"/>
          </w:tcPr>
          <w:p w14:paraId="215BD166">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《信息安全技术公钥基础设施安全技术要求》</w:t>
            </w:r>
          </w:p>
        </w:tc>
      </w:tr>
      <w:tr w14:paraId="6CCF8BEA">
        <w:trPr>
          <w:gridAfter w:val="1"/>
          <w:wAfter w:w="5" w:type="dxa"/>
          <w:trHeight w:val="472" w:hRule="atLeast"/>
        </w:trPr>
        <w:tc>
          <w:tcPr>
            <w:tcW w:w="963" w:type="dxa"/>
            <w:gridSpan w:val="2"/>
            <w:tcBorders>
              <w:left w:val="single" w:color="000000" w:sz="10" w:space="0"/>
              <w:right w:val="single" w:color="000000" w:sz="4" w:space="0"/>
            </w:tcBorders>
            <w:vAlign w:val="center"/>
          </w:tcPr>
          <w:p w14:paraId="10B3B4AE">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8</w:t>
            </w:r>
          </w:p>
        </w:tc>
        <w:tc>
          <w:tcPr>
            <w:tcW w:w="1860" w:type="dxa"/>
            <w:gridSpan w:val="2"/>
            <w:tcBorders>
              <w:left w:val="single" w:color="000000" w:sz="4" w:space="0"/>
              <w:right w:val="single" w:color="000000" w:sz="10" w:space="0"/>
            </w:tcBorders>
            <w:vAlign w:val="center"/>
          </w:tcPr>
          <w:p w14:paraId="7ED51CAD">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GA/T686-2007</w:t>
            </w:r>
          </w:p>
        </w:tc>
        <w:tc>
          <w:tcPr>
            <w:tcW w:w="5691" w:type="dxa"/>
            <w:tcBorders>
              <w:left w:val="single" w:color="000000" w:sz="10" w:space="0"/>
              <w:right w:val="single" w:color="000000" w:sz="10" w:space="0"/>
            </w:tcBorders>
            <w:vAlign w:val="center"/>
          </w:tcPr>
          <w:p w14:paraId="6C4E1347">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《信息安全技术虚拟专用网安全技术要求》</w:t>
            </w:r>
          </w:p>
        </w:tc>
      </w:tr>
      <w:tr w14:paraId="1C4CE3BB">
        <w:trPr>
          <w:gridAfter w:val="1"/>
          <w:wAfter w:w="5" w:type="dxa"/>
          <w:trHeight w:val="472" w:hRule="atLeast"/>
        </w:trPr>
        <w:tc>
          <w:tcPr>
            <w:tcW w:w="963" w:type="dxa"/>
            <w:gridSpan w:val="2"/>
            <w:tcBorders>
              <w:left w:val="single" w:color="000000" w:sz="10" w:space="0"/>
              <w:right w:val="single" w:color="000000" w:sz="4" w:space="0"/>
            </w:tcBorders>
            <w:vAlign w:val="center"/>
          </w:tcPr>
          <w:p w14:paraId="2461CE5F">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9</w:t>
            </w:r>
          </w:p>
        </w:tc>
        <w:tc>
          <w:tcPr>
            <w:tcW w:w="1860" w:type="dxa"/>
            <w:gridSpan w:val="2"/>
            <w:tcBorders>
              <w:left w:val="single" w:color="000000" w:sz="4" w:space="0"/>
              <w:right w:val="single" w:color="000000" w:sz="10" w:space="0"/>
            </w:tcBorders>
            <w:vAlign w:val="center"/>
          </w:tcPr>
          <w:p w14:paraId="01EC5010">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GA/T683-2007</w:t>
            </w:r>
          </w:p>
        </w:tc>
        <w:tc>
          <w:tcPr>
            <w:tcW w:w="5691" w:type="dxa"/>
            <w:tcBorders>
              <w:left w:val="single" w:color="000000" w:sz="10" w:space="0"/>
              <w:right w:val="single" w:color="000000" w:sz="10" w:space="0"/>
            </w:tcBorders>
            <w:vAlign w:val="center"/>
          </w:tcPr>
          <w:p w14:paraId="05AB8AB7">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《信息安全技术防火墙安全技术要求》</w:t>
            </w:r>
          </w:p>
        </w:tc>
      </w:tr>
      <w:tr w14:paraId="3F792D0B">
        <w:trPr>
          <w:gridAfter w:val="1"/>
          <w:wAfter w:w="5" w:type="dxa"/>
          <w:trHeight w:val="472" w:hRule="atLeast"/>
        </w:trPr>
        <w:tc>
          <w:tcPr>
            <w:tcW w:w="963" w:type="dxa"/>
            <w:gridSpan w:val="2"/>
            <w:tcBorders>
              <w:left w:val="single" w:color="000000" w:sz="10" w:space="0"/>
              <w:right w:val="single" w:color="000000" w:sz="4" w:space="0"/>
            </w:tcBorders>
            <w:vAlign w:val="center"/>
          </w:tcPr>
          <w:p w14:paraId="0478C7B8">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10</w:t>
            </w:r>
          </w:p>
        </w:tc>
        <w:tc>
          <w:tcPr>
            <w:tcW w:w="1860" w:type="dxa"/>
            <w:gridSpan w:val="2"/>
            <w:tcBorders>
              <w:left w:val="single" w:color="000000" w:sz="4" w:space="0"/>
              <w:right w:val="single" w:color="000000" w:sz="10" w:space="0"/>
            </w:tcBorders>
            <w:vAlign w:val="center"/>
          </w:tcPr>
          <w:p w14:paraId="408C4D45">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GA/T685-2007</w:t>
            </w:r>
          </w:p>
        </w:tc>
        <w:tc>
          <w:tcPr>
            <w:tcW w:w="5691" w:type="dxa"/>
            <w:tcBorders>
              <w:left w:val="single" w:color="000000" w:sz="10" w:space="0"/>
              <w:right w:val="single" w:color="000000" w:sz="10" w:space="0"/>
            </w:tcBorders>
            <w:vAlign w:val="center"/>
          </w:tcPr>
          <w:p w14:paraId="799A5666">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《信息安全技术交换机安全评估准则》</w:t>
            </w:r>
          </w:p>
        </w:tc>
      </w:tr>
      <w:tr w14:paraId="4A533CB1">
        <w:trPr>
          <w:gridAfter w:val="1"/>
          <w:wAfter w:w="5" w:type="dxa"/>
          <w:trHeight w:val="472" w:hRule="atLeast"/>
        </w:trPr>
        <w:tc>
          <w:tcPr>
            <w:tcW w:w="963" w:type="dxa"/>
            <w:gridSpan w:val="2"/>
            <w:tcBorders>
              <w:left w:val="single" w:color="000000" w:sz="10" w:space="0"/>
              <w:right w:val="single" w:color="000000" w:sz="4" w:space="0"/>
            </w:tcBorders>
            <w:vAlign w:val="center"/>
          </w:tcPr>
          <w:p w14:paraId="12E4C92D">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11</w:t>
            </w:r>
          </w:p>
        </w:tc>
        <w:tc>
          <w:tcPr>
            <w:tcW w:w="1860" w:type="dxa"/>
            <w:gridSpan w:val="2"/>
            <w:tcBorders>
              <w:left w:val="single" w:color="000000" w:sz="4" w:space="0"/>
              <w:right w:val="single" w:color="000000" w:sz="10" w:space="0"/>
            </w:tcBorders>
            <w:vAlign w:val="center"/>
          </w:tcPr>
          <w:p w14:paraId="4D41B89C">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GA/T684-2007</w:t>
            </w:r>
          </w:p>
        </w:tc>
        <w:tc>
          <w:tcPr>
            <w:tcW w:w="5691" w:type="dxa"/>
            <w:tcBorders>
              <w:left w:val="single" w:color="000000" w:sz="10" w:space="0"/>
              <w:right w:val="single" w:color="000000" w:sz="10" w:space="0"/>
            </w:tcBorders>
            <w:vAlign w:val="center"/>
          </w:tcPr>
          <w:p w14:paraId="4DCC2B8D">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信息安全技术交换机安全技术要求》</w:t>
            </w:r>
          </w:p>
        </w:tc>
      </w:tr>
      <w:tr w14:paraId="44DFE549">
        <w:trPr>
          <w:gridAfter w:val="1"/>
          <w:wAfter w:w="5" w:type="dxa"/>
          <w:trHeight w:val="472" w:hRule="atLeast"/>
        </w:trPr>
        <w:tc>
          <w:tcPr>
            <w:tcW w:w="963" w:type="dxa"/>
            <w:gridSpan w:val="2"/>
            <w:tcBorders>
              <w:left w:val="single" w:color="000000" w:sz="10" w:space="0"/>
              <w:right w:val="single" w:color="000000" w:sz="4" w:space="0"/>
            </w:tcBorders>
            <w:vAlign w:val="center"/>
          </w:tcPr>
          <w:p w14:paraId="4E245E83">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12</w:t>
            </w:r>
          </w:p>
        </w:tc>
        <w:tc>
          <w:tcPr>
            <w:tcW w:w="1860" w:type="dxa"/>
            <w:gridSpan w:val="2"/>
            <w:tcBorders>
              <w:left w:val="single" w:color="000000" w:sz="4" w:space="0"/>
              <w:right w:val="single" w:color="000000" w:sz="10" w:space="0"/>
            </w:tcBorders>
            <w:vAlign w:val="center"/>
          </w:tcPr>
          <w:p w14:paraId="047BBDE5">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GA163-1997</w:t>
            </w:r>
          </w:p>
        </w:tc>
        <w:tc>
          <w:tcPr>
            <w:tcW w:w="5691" w:type="dxa"/>
            <w:tcBorders>
              <w:left w:val="single" w:color="000000" w:sz="10" w:space="0"/>
              <w:right w:val="single" w:color="000000" w:sz="10" w:space="0"/>
            </w:tcBorders>
            <w:vAlign w:val="center"/>
          </w:tcPr>
          <w:p w14:paraId="46D4D3F7">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《计算机信息系统安全专用产品分类原则》</w:t>
            </w:r>
          </w:p>
        </w:tc>
      </w:tr>
      <w:tr w14:paraId="598B2A6E">
        <w:trPr>
          <w:gridAfter w:val="1"/>
          <w:wAfter w:w="5" w:type="dxa"/>
          <w:trHeight w:val="472" w:hRule="atLeast"/>
        </w:trPr>
        <w:tc>
          <w:tcPr>
            <w:tcW w:w="963" w:type="dxa"/>
            <w:gridSpan w:val="2"/>
            <w:tcBorders>
              <w:left w:val="single" w:color="000000" w:sz="10" w:space="0"/>
              <w:right w:val="single" w:color="000000" w:sz="4" w:space="0"/>
            </w:tcBorders>
            <w:vAlign w:val="center"/>
          </w:tcPr>
          <w:p w14:paraId="6AA6C775">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13</w:t>
            </w:r>
          </w:p>
        </w:tc>
        <w:tc>
          <w:tcPr>
            <w:tcW w:w="1860" w:type="dxa"/>
            <w:gridSpan w:val="2"/>
            <w:tcBorders>
              <w:left w:val="single" w:color="000000" w:sz="4" w:space="0"/>
              <w:right w:val="single" w:color="000000" w:sz="10" w:space="0"/>
            </w:tcBorders>
            <w:vAlign w:val="center"/>
          </w:tcPr>
          <w:p w14:paraId="3770BFF6">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GA/T682-2007</w:t>
            </w:r>
          </w:p>
        </w:tc>
        <w:tc>
          <w:tcPr>
            <w:tcW w:w="5691" w:type="dxa"/>
            <w:tcBorders>
              <w:left w:val="single" w:color="000000" w:sz="10" w:space="0"/>
              <w:right w:val="single" w:color="000000" w:sz="10" w:space="0"/>
            </w:tcBorders>
            <w:vAlign w:val="center"/>
          </w:tcPr>
          <w:p w14:paraId="02418B1E">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《信息安全技术路由器安全技术要求》</w:t>
            </w:r>
          </w:p>
        </w:tc>
      </w:tr>
      <w:tr w14:paraId="43F6F10C">
        <w:trPr>
          <w:gridAfter w:val="1"/>
          <w:wAfter w:w="5" w:type="dxa"/>
          <w:trHeight w:val="472" w:hRule="atLeast"/>
        </w:trPr>
        <w:tc>
          <w:tcPr>
            <w:tcW w:w="963" w:type="dxa"/>
            <w:gridSpan w:val="2"/>
            <w:tcBorders>
              <w:left w:val="single" w:color="000000" w:sz="10" w:space="0"/>
              <w:right w:val="single" w:color="000000" w:sz="4" w:space="0"/>
            </w:tcBorders>
            <w:vAlign w:val="center"/>
          </w:tcPr>
          <w:p w14:paraId="7CC7A7CD">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14</w:t>
            </w:r>
          </w:p>
        </w:tc>
        <w:tc>
          <w:tcPr>
            <w:tcW w:w="1860" w:type="dxa"/>
            <w:gridSpan w:val="2"/>
            <w:tcBorders>
              <w:left w:val="single" w:color="000000" w:sz="4" w:space="0"/>
              <w:right w:val="single" w:color="000000" w:sz="10" w:space="0"/>
            </w:tcBorders>
            <w:vAlign w:val="center"/>
          </w:tcPr>
          <w:p w14:paraId="6C471468">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GA/T681-2007</w:t>
            </w:r>
          </w:p>
        </w:tc>
        <w:tc>
          <w:tcPr>
            <w:tcW w:w="5691" w:type="dxa"/>
            <w:tcBorders>
              <w:left w:val="single" w:color="000000" w:sz="10" w:space="0"/>
              <w:right w:val="single" w:color="000000" w:sz="10" w:space="0"/>
            </w:tcBorders>
            <w:vAlign w:val="center"/>
          </w:tcPr>
          <w:p w14:paraId="394C6C13">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《信息安全技术网关安全技术要求》</w:t>
            </w:r>
          </w:p>
        </w:tc>
      </w:tr>
      <w:tr w14:paraId="7215F8DD">
        <w:trPr>
          <w:gridAfter w:val="1"/>
          <w:wAfter w:w="5" w:type="dxa"/>
          <w:trHeight w:val="472" w:hRule="atLeast"/>
        </w:trPr>
        <w:tc>
          <w:tcPr>
            <w:tcW w:w="963" w:type="dxa"/>
            <w:gridSpan w:val="2"/>
            <w:tcBorders>
              <w:left w:val="single" w:color="000000" w:sz="10" w:space="0"/>
              <w:right w:val="single" w:color="000000" w:sz="4" w:space="0"/>
            </w:tcBorders>
            <w:vAlign w:val="center"/>
          </w:tcPr>
          <w:p w14:paraId="3DDD9533">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15</w:t>
            </w:r>
          </w:p>
        </w:tc>
        <w:tc>
          <w:tcPr>
            <w:tcW w:w="1860" w:type="dxa"/>
            <w:gridSpan w:val="2"/>
            <w:tcBorders>
              <w:left w:val="single" w:color="000000" w:sz="4" w:space="0"/>
              <w:right w:val="single" w:color="000000" w:sz="10" w:space="0"/>
            </w:tcBorders>
            <w:vAlign w:val="center"/>
          </w:tcPr>
          <w:p w14:paraId="4177D2B9">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GB/T20988-2007</w:t>
            </w:r>
          </w:p>
        </w:tc>
        <w:tc>
          <w:tcPr>
            <w:tcW w:w="5691" w:type="dxa"/>
            <w:tcBorders>
              <w:left w:val="single" w:color="000000" w:sz="10" w:space="0"/>
              <w:right w:val="single" w:color="000000" w:sz="10" w:space="0"/>
            </w:tcBorders>
            <w:vAlign w:val="center"/>
          </w:tcPr>
          <w:p w14:paraId="5AC946F5">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《信息系统灾难恢复安全规范》</w:t>
            </w:r>
          </w:p>
        </w:tc>
      </w:tr>
      <w:tr w14:paraId="0B688E71">
        <w:trPr>
          <w:gridAfter w:val="1"/>
          <w:wAfter w:w="5" w:type="dxa"/>
          <w:trHeight w:val="472" w:hRule="atLeast"/>
        </w:trPr>
        <w:tc>
          <w:tcPr>
            <w:tcW w:w="963" w:type="dxa"/>
            <w:gridSpan w:val="2"/>
            <w:tcBorders>
              <w:left w:val="single" w:color="000000" w:sz="10" w:space="0"/>
              <w:right w:val="single" w:color="000000" w:sz="4" w:space="0"/>
            </w:tcBorders>
            <w:vAlign w:val="center"/>
          </w:tcPr>
          <w:p w14:paraId="5AF66F6F">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16</w:t>
            </w:r>
          </w:p>
        </w:tc>
        <w:tc>
          <w:tcPr>
            <w:tcW w:w="1860" w:type="dxa"/>
            <w:gridSpan w:val="2"/>
            <w:tcBorders>
              <w:left w:val="single" w:color="000000" w:sz="4" w:space="0"/>
              <w:right w:val="single" w:color="000000" w:sz="10" w:space="0"/>
            </w:tcBorders>
            <w:vAlign w:val="center"/>
          </w:tcPr>
          <w:p w14:paraId="5A195642">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GB/T18020-1999</w:t>
            </w:r>
          </w:p>
        </w:tc>
        <w:tc>
          <w:tcPr>
            <w:tcW w:w="5691" w:type="dxa"/>
            <w:tcBorders>
              <w:left w:val="single" w:color="000000" w:sz="10" w:space="0"/>
              <w:right w:val="single" w:color="000000" w:sz="10" w:space="0"/>
            </w:tcBorders>
            <w:vAlign w:val="center"/>
          </w:tcPr>
          <w:p w14:paraId="72598D6A">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《信息技术应用级防火墙安全技术要求》</w:t>
            </w:r>
          </w:p>
        </w:tc>
      </w:tr>
      <w:tr w14:paraId="5C1875E7">
        <w:trPr>
          <w:gridAfter w:val="1"/>
          <w:wAfter w:w="5" w:type="dxa"/>
          <w:trHeight w:val="472" w:hRule="atLeast"/>
        </w:trPr>
        <w:tc>
          <w:tcPr>
            <w:tcW w:w="963" w:type="dxa"/>
            <w:gridSpan w:val="2"/>
            <w:tcBorders>
              <w:left w:val="single" w:color="000000" w:sz="10" w:space="0"/>
              <w:right w:val="single" w:color="000000" w:sz="4" w:space="0"/>
            </w:tcBorders>
            <w:vAlign w:val="center"/>
          </w:tcPr>
          <w:p w14:paraId="644111C8">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17</w:t>
            </w:r>
          </w:p>
        </w:tc>
        <w:tc>
          <w:tcPr>
            <w:tcW w:w="1860" w:type="dxa"/>
            <w:gridSpan w:val="2"/>
            <w:tcBorders>
              <w:left w:val="single" w:color="000000" w:sz="4" w:space="0"/>
              <w:right w:val="single" w:color="000000" w:sz="10" w:space="0"/>
            </w:tcBorders>
            <w:vAlign w:val="center"/>
          </w:tcPr>
          <w:p w14:paraId="6AC1F6D0">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GB/T18019-1999</w:t>
            </w:r>
          </w:p>
        </w:tc>
        <w:tc>
          <w:tcPr>
            <w:tcW w:w="5691" w:type="dxa"/>
            <w:tcBorders>
              <w:left w:val="single" w:color="000000" w:sz="10" w:space="0"/>
              <w:right w:val="single" w:color="000000" w:sz="10" w:space="0"/>
            </w:tcBorders>
            <w:vAlign w:val="center"/>
          </w:tcPr>
          <w:p w14:paraId="103C0934">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《信息技术包过滤防火墙安全技术要求》</w:t>
            </w:r>
          </w:p>
        </w:tc>
      </w:tr>
      <w:tr w14:paraId="39E751CD">
        <w:trPr>
          <w:gridAfter w:val="1"/>
          <w:wAfter w:w="5" w:type="dxa"/>
          <w:trHeight w:val="472" w:hRule="atLeast"/>
        </w:trPr>
        <w:tc>
          <w:tcPr>
            <w:tcW w:w="963" w:type="dxa"/>
            <w:gridSpan w:val="2"/>
            <w:tcBorders>
              <w:left w:val="single" w:color="000000" w:sz="10" w:space="0"/>
              <w:right w:val="single" w:color="000000" w:sz="4" w:space="0"/>
            </w:tcBorders>
            <w:vAlign w:val="center"/>
          </w:tcPr>
          <w:p w14:paraId="6DB4DD65">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18</w:t>
            </w:r>
          </w:p>
        </w:tc>
        <w:tc>
          <w:tcPr>
            <w:tcW w:w="1860" w:type="dxa"/>
            <w:gridSpan w:val="2"/>
            <w:tcBorders>
              <w:left w:val="single" w:color="000000" w:sz="4" w:space="0"/>
              <w:right w:val="single" w:color="000000" w:sz="10" w:space="0"/>
            </w:tcBorders>
            <w:vAlign w:val="center"/>
          </w:tcPr>
          <w:p w14:paraId="79E91A84">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GB/T18018-1999</w:t>
            </w:r>
          </w:p>
        </w:tc>
        <w:tc>
          <w:tcPr>
            <w:tcW w:w="5691" w:type="dxa"/>
            <w:tcBorders>
              <w:left w:val="single" w:color="000000" w:sz="10" w:space="0"/>
              <w:right w:val="single" w:color="000000" w:sz="10" w:space="0"/>
            </w:tcBorders>
            <w:vAlign w:val="center"/>
          </w:tcPr>
          <w:p w14:paraId="6856B169">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《路由器安全技术要求》</w:t>
            </w:r>
          </w:p>
        </w:tc>
      </w:tr>
      <w:tr w14:paraId="041BE998">
        <w:trPr>
          <w:gridAfter w:val="1"/>
          <w:wAfter w:w="5" w:type="dxa"/>
          <w:trHeight w:val="472" w:hRule="atLeast"/>
        </w:trPr>
        <w:tc>
          <w:tcPr>
            <w:tcW w:w="963" w:type="dxa"/>
            <w:gridSpan w:val="2"/>
            <w:tcBorders>
              <w:left w:val="single" w:color="000000" w:sz="10" w:space="0"/>
              <w:right w:val="single" w:color="000000" w:sz="4" w:space="0"/>
            </w:tcBorders>
            <w:vAlign w:val="center"/>
          </w:tcPr>
          <w:p w14:paraId="085F4D85">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19</w:t>
            </w:r>
          </w:p>
        </w:tc>
        <w:tc>
          <w:tcPr>
            <w:tcW w:w="1860" w:type="dxa"/>
            <w:gridSpan w:val="2"/>
            <w:tcBorders>
              <w:left w:val="single" w:color="000000" w:sz="4" w:space="0"/>
              <w:right w:val="single" w:color="000000" w:sz="10" w:space="0"/>
            </w:tcBorders>
            <w:vAlign w:val="center"/>
          </w:tcPr>
          <w:p w14:paraId="31DF4B5D">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GB/T18018-1999</w:t>
            </w:r>
          </w:p>
        </w:tc>
        <w:tc>
          <w:tcPr>
            <w:tcW w:w="5691" w:type="dxa"/>
            <w:tcBorders>
              <w:left w:val="single" w:color="000000" w:sz="10" w:space="0"/>
              <w:right w:val="single" w:color="000000" w:sz="10" w:space="0"/>
            </w:tcBorders>
            <w:vAlign w:val="center"/>
          </w:tcPr>
          <w:p w14:paraId="15CAAD47">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《网络代理服务器的安全技术要求》</w:t>
            </w:r>
          </w:p>
        </w:tc>
      </w:tr>
      <w:tr w14:paraId="45949A69">
        <w:trPr>
          <w:gridAfter w:val="1"/>
          <w:wAfter w:w="5" w:type="dxa"/>
          <w:trHeight w:val="472" w:hRule="atLeast"/>
        </w:trPr>
        <w:tc>
          <w:tcPr>
            <w:tcW w:w="963" w:type="dxa"/>
            <w:gridSpan w:val="2"/>
            <w:tcBorders>
              <w:left w:val="single" w:color="000000" w:sz="10" w:space="0"/>
              <w:right w:val="single" w:color="000000" w:sz="4" w:space="0"/>
            </w:tcBorders>
            <w:vAlign w:val="center"/>
          </w:tcPr>
          <w:p w14:paraId="099C4D3C">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20</w:t>
            </w:r>
          </w:p>
        </w:tc>
        <w:tc>
          <w:tcPr>
            <w:tcW w:w="1860" w:type="dxa"/>
            <w:gridSpan w:val="2"/>
            <w:tcBorders>
              <w:left w:val="single" w:color="000000" w:sz="4" w:space="0"/>
              <w:right w:val="single" w:color="000000" w:sz="10" w:space="0"/>
            </w:tcBorders>
            <w:vAlign w:val="center"/>
          </w:tcPr>
          <w:p w14:paraId="5AF90E8E">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GB17859-1999</w:t>
            </w:r>
          </w:p>
        </w:tc>
        <w:tc>
          <w:tcPr>
            <w:tcW w:w="5691" w:type="dxa"/>
            <w:tcBorders>
              <w:left w:val="single" w:color="000000" w:sz="10" w:space="0"/>
              <w:right w:val="single" w:color="000000" w:sz="10" w:space="0"/>
            </w:tcBorders>
            <w:vAlign w:val="center"/>
          </w:tcPr>
          <w:p w14:paraId="3081A94A">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《计算机信息系统安全保护等级划分准则》</w:t>
            </w:r>
          </w:p>
        </w:tc>
      </w:tr>
      <w:tr w14:paraId="643DB828">
        <w:trPr>
          <w:gridAfter w:val="1"/>
          <w:wAfter w:w="5" w:type="dxa"/>
          <w:trHeight w:val="472" w:hRule="atLeast"/>
        </w:trPr>
        <w:tc>
          <w:tcPr>
            <w:tcW w:w="963" w:type="dxa"/>
            <w:gridSpan w:val="2"/>
            <w:tcBorders>
              <w:left w:val="single" w:color="000000" w:sz="10" w:space="0"/>
              <w:right w:val="single" w:color="000000" w:sz="4" w:space="0"/>
            </w:tcBorders>
            <w:vAlign w:val="center"/>
          </w:tcPr>
          <w:p w14:paraId="12F19B47">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21</w:t>
            </w:r>
          </w:p>
        </w:tc>
        <w:tc>
          <w:tcPr>
            <w:tcW w:w="1860" w:type="dxa"/>
            <w:gridSpan w:val="2"/>
            <w:tcBorders>
              <w:left w:val="single" w:color="000000" w:sz="4" w:space="0"/>
              <w:right w:val="single" w:color="000000" w:sz="10" w:space="0"/>
            </w:tcBorders>
            <w:vAlign w:val="center"/>
          </w:tcPr>
          <w:p w14:paraId="55CD706C">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GA216.1-1999</w:t>
            </w:r>
          </w:p>
        </w:tc>
        <w:tc>
          <w:tcPr>
            <w:tcW w:w="5691" w:type="dxa"/>
            <w:tcBorders>
              <w:left w:val="single" w:color="000000" w:sz="10" w:space="0"/>
              <w:right w:val="single" w:color="000000" w:sz="10" w:space="0"/>
            </w:tcBorders>
            <w:vAlign w:val="center"/>
          </w:tcPr>
          <w:p w14:paraId="42BFECE9">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《计算机信息系统安全产品部件(安全功能检测)》</w:t>
            </w:r>
          </w:p>
        </w:tc>
      </w:tr>
    </w:tbl>
    <w:p w14:paraId="10FE3A3F">
      <w:pPr>
        <w:ind w:left="0" w:leftChars="0" w:firstLine="0" w:firstLineChars="0"/>
        <w:rPr>
          <w:rFonts w:hint="default"/>
          <w:lang w:val="en-US" w:eastAsia="zh-CN"/>
        </w:rPr>
      </w:pPr>
    </w:p>
    <w:p w14:paraId="6370EEF7">
      <w:pPr>
        <w:pStyle w:val="4"/>
        <w:bidi w:val="0"/>
        <w:rPr>
          <w:rFonts w:hint="default"/>
          <w:lang w:val="en-US" w:eastAsia="zh-CN"/>
        </w:rPr>
      </w:pPr>
      <w:bookmarkStart w:id="3" w:name="_Toc8522"/>
      <w:r>
        <w:rPr>
          <w:rFonts w:hint="eastAsia"/>
          <w:lang w:val="en-US" w:eastAsia="zh-CN"/>
        </w:rPr>
        <w:t>信息资源标准</w:t>
      </w:r>
      <w:bookmarkEnd w:id="3"/>
    </w:p>
    <w:tbl>
      <w:tblPr>
        <w:tblStyle w:val="29"/>
        <w:tblW w:w="8561"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2"/>
        <w:gridCol w:w="2097"/>
        <w:gridCol w:w="5612"/>
      </w:tblGrid>
      <w:tr w14:paraId="3CDA61C0">
        <w:trPr>
          <w:trHeight w:val="641" w:hRule="atLeast"/>
        </w:trPr>
        <w:tc>
          <w:tcPr>
            <w:tcW w:w="852" w:type="dxa"/>
            <w:tcBorders>
              <w:left w:val="single" w:color="000000" w:sz="10" w:space="0"/>
              <w:right w:val="single" w:color="000000" w:sz="4" w:space="0"/>
            </w:tcBorders>
            <w:shd w:val="clear" w:color="auto" w:fill="F2F2F2"/>
            <w:vAlign w:val="center"/>
          </w:tcPr>
          <w:p w14:paraId="0848C389">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b/>
                <w:bCs/>
                <w:sz w:val="21"/>
                <w:szCs w:val="21"/>
              </w:rPr>
            </w:pPr>
            <w:r>
              <w:rPr>
                <w:rFonts w:hint="eastAsia" w:ascii="思源宋体 CN" w:hAnsi="思源宋体 CN" w:eastAsia="思源宋体 CN" w:cs="思源宋体 CN"/>
                <w:b/>
                <w:bCs/>
                <w:sz w:val="21"/>
                <w:szCs w:val="21"/>
              </w:rPr>
              <w:t>序号</w:t>
            </w:r>
          </w:p>
        </w:tc>
        <w:tc>
          <w:tcPr>
            <w:tcW w:w="2097" w:type="dxa"/>
            <w:tcBorders>
              <w:left w:val="single" w:color="000000" w:sz="4" w:space="0"/>
              <w:right w:val="single" w:color="000000" w:sz="10" w:space="0"/>
            </w:tcBorders>
            <w:shd w:val="clear" w:color="auto" w:fill="F2F2F2"/>
            <w:vAlign w:val="center"/>
          </w:tcPr>
          <w:p w14:paraId="5E92E9EB">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b/>
                <w:bCs/>
                <w:sz w:val="21"/>
                <w:szCs w:val="21"/>
              </w:rPr>
            </w:pPr>
            <w:r>
              <w:rPr>
                <w:rFonts w:hint="eastAsia" w:ascii="思源宋体 CN" w:hAnsi="思源宋体 CN" w:eastAsia="思源宋体 CN" w:cs="思源宋体 CN"/>
                <w:b/>
                <w:bCs/>
                <w:sz w:val="21"/>
                <w:szCs w:val="21"/>
              </w:rPr>
              <w:t>标准号</w:t>
            </w:r>
          </w:p>
        </w:tc>
        <w:tc>
          <w:tcPr>
            <w:tcW w:w="5612" w:type="dxa"/>
            <w:tcBorders>
              <w:left w:val="single" w:color="000000" w:sz="10" w:space="0"/>
              <w:right w:val="single" w:color="000000" w:sz="10" w:space="0"/>
            </w:tcBorders>
            <w:shd w:val="clear" w:color="auto" w:fill="F2F2F2"/>
            <w:vAlign w:val="center"/>
          </w:tcPr>
          <w:p w14:paraId="4AA6C24E">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b/>
                <w:bCs/>
                <w:sz w:val="21"/>
                <w:szCs w:val="21"/>
              </w:rPr>
            </w:pPr>
            <w:r>
              <w:rPr>
                <w:rFonts w:hint="eastAsia" w:ascii="思源宋体 CN" w:hAnsi="思源宋体 CN" w:eastAsia="思源宋体 CN" w:cs="思源宋体 CN"/>
                <w:b/>
                <w:bCs/>
                <w:sz w:val="21"/>
                <w:szCs w:val="21"/>
              </w:rPr>
              <w:t>标准名称</w:t>
            </w:r>
          </w:p>
        </w:tc>
      </w:tr>
      <w:tr w14:paraId="7BF37333">
        <w:trPr>
          <w:trHeight w:val="641" w:hRule="atLeast"/>
        </w:trPr>
        <w:tc>
          <w:tcPr>
            <w:tcW w:w="852" w:type="dxa"/>
            <w:tcBorders>
              <w:left w:val="single" w:color="000000" w:sz="10" w:space="0"/>
              <w:right w:val="single" w:color="000000" w:sz="4" w:space="0"/>
            </w:tcBorders>
            <w:vAlign w:val="center"/>
          </w:tcPr>
          <w:p w14:paraId="4ABAD039">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1</w:t>
            </w:r>
          </w:p>
        </w:tc>
        <w:tc>
          <w:tcPr>
            <w:tcW w:w="2097" w:type="dxa"/>
            <w:tcBorders>
              <w:left w:val="single" w:color="000000" w:sz="4" w:space="0"/>
              <w:right w:val="single" w:color="000000" w:sz="10" w:space="0"/>
            </w:tcBorders>
            <w:vAlign w:val="center"/>
          </w:tcPr>
          <w:p w14:paraId="0700D7D3">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ISO/IEC11801-95</w:t>
            </w:r>
          </w:p>
        </w:tc>
        <w:tc>
          <w:tcPr>
            <w:tcW w:w="5612" w:type="dxa"/>
            <w:tcBorders>
              <w:left w:val="single" w:color="000000" w:sz="10" w:space="0"/>
              <w:right w:val="single" w:color="000000" w:sz="10" w:space="0"/>
            </w:tcBorders>
            <w:vAlign w:val="center"/>
          </w:tcPr>
          <w:p w14:paraId="6EA5DF57">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信息技术互连国际标准</w:t>
            </w:r>
          </w:p>
        </w:tc>
      </w:tr>
      <w:tr w14:paraId="6EDD23E1">
        <w:trPr>
          <w:trHeight w:val="641" w:hRule="atLeast"/>
        </w:trPr>
        <w:tc>
          <w:tcPr>
            <w:tcW w:w="852" w:type="dxa"/>
            <w:tcBorders>
              <w:left w:val="single" w:color="000000" w:sz="10" w:space="0"/>
              <w:right w:val="single" w:color="000000" w:sz="4" w:space="0"/>
            </w:tcBorders>
            <w:vAlign w:val="center"/>
          </w:tcPr>
          <w:p w14:paraId="01E6E10E">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2</w:t>
            </w:r>
          </w:p>
        </w:tc>
        <w:tc>
          <w:tcPr>
            <w:tcW w:w="2097" w:type="dxa"/>
            <w:tcBorders>
              <w:left w:val="single" w:color="000000" w:sz="4" w:space="0"/>
              <w:right w:val="single" w:color="000000" w:sz="10" w:space="0"/>
            </w:tcBorders>
            <w:vAlign w:val="center"/>
          </w:tcPr>
          <w:p w14:paraId="7DF1DD5F">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GB/T15538-1995</w:t>
            </w:r>
          </w:p>
        </w:tc>
        <w:tc>
          <w:tcPr>
            <w:tcW w:w="5612" w:type="dxa"/>
            <w:tcBorders>
              <w:left w:val="single" w:color="000000" w:sz="10" w:space="0"/>
              <w:right w:val="single" w:color="000000" w:sz="10" w:space="0"/>
            </w:tcBorders>
            <w:vAlign w:val="center"/>
          </w:tcPr>
          <w:p w14:paraId="3E93C5C8">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软件工程标准分类法</w:t>
            </w:r>
          </w:p>
        </w:tc>
      </w:tr>
    </w:tbl>
    <w:p w14:paraId="3E439E47">
      <w:pPr>
        <w:ind w:left="0" w:leftChars="0" w:firstLine="0" w:firstLineChars="0"/>
        <w:rPr>
          <w:rFonts w:hint="default"/>
          <w:lang w:val="en-US" w:eastAsia="zh-CN"/>
        </w:rPr>
      </w:pPr>
    </w:p>
    <w:p w14:paraId="5D0C179B">
      <w:pPr>
        <w:pStyle w:val="4"/>
        <w:bidi w:val="0"/>
        <w:rPr>
          <w:rFonts w:hint="default"/>
          <w:lang w:val="en-US" w:eastAsia="zh-CN"/>
        </w:rPr>
      </w:pPr>
      <w:bookmarkStart w:id="4" w:name="_Toc16917"/>
      <w:r>
        <w:rPr>
          <w:rFonts w:hint="eastAsia"/>
          <w:lang w:val="en-US" w:eastAsia="zh-CN"/>
        </w:rPr>
        <w:t>数据交换标准</w:t>
      </w:r>
      <w:bookmarkEnd w:id="4"/>
    </w:p>
    <w:tbl>
      <w:tblPr>
        <w:tblStyle w:val="29"/>
        <w:tblW w:w="8429" w:type="dxa"/>
        <w:tblInd w:w="7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42"/>
        <w:gridCol w:w="2229"/>
        <w:gridCol w:w="5358"/>
      </w:tblGrid>
      <w:tr w14:paraId="78B13F8A">
        <w:trPr>
          <w:trHeight w:val="673" w:hRule="atLeast"/>
        </w:trPr>
        <w:tc>
          <w:tcPr>
            <w:tcW w:w="842" w:type="dxa"/>
            <w:tcBorders>
              <w:left w:val="single" w:color="000000" w:sz="10" w:space="0"/>
              <w:right w:val="single" w:color="000000" w:sz="4" w:space="0"/>
            </w:tcBorders>
            <w:shd w:val="clear" w:color="auto" w:fill="F2F2F2"/>
            <w:vAlign w:val="center"/>
          </w:tcPr>
          <w:p w14:paraId="309F2B56">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b/>
                <w:bCs/>
                <w:sz w:val="21"/>
                <w:szCs w:val="21"/>
              </w:rPr>
            </w:pPr>
            <w:r>
              <w:rPr>
                <w:rFonts w:hint="eastAsia" w:ascii="思源宋体 CN" w:hAnsi="思源宋体 CN" w:eastAsia="思源宋体 CN" w:cs="思源宋体 CN"/>
                <w:b/>
                <w:bCs/>
                <w:sz w:val="21"/>
                <w:szCs w:val="21"/>
              </w:rPr>
              <w:t>序号</w:t>
            </w:r>
          </w:p>
        </w:tc>
        <w:tc>
          <w:tcPr>
            <w:tcW w:w="2229" w:type="dxa"/>
            <w:tcBorders>
              <w:left w:val="single" w:color="000000" w:sz="4" w:space="0"/>
              <w:right w:val="single" w:color="000000" w:sz="10" w:space="0"/>
            </w:tcBorders>
            <w:shd w:val="clear" w:color="auto" w:fill="F2F2F2"/>
            <w:vAlign w:val="center"/>
          </w:tcPr>
          <w:p w14:paraId="13E43D40">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b/>
                <w:bCs/>
                <w:sz w:val="21"/>
                <w:szCs w:val="21"/>
              </w:rPr>
            </w:pPr>
            <w:r>
              <w:rPr>
                <w:rFonts w:hint="eastAsia" w:ascii="思源宋体 CN" w:hAnsi="思源宋体 CN" w:eastAsia="思源宋体 CN" w:cs="思源宋体 CN"/>
                <w:b/>
                <w:bCs/>
                <w:sz w:val="21"/>
                <w:szCs w:val="21"/>
              </w:rPr>
              <w:t>标准号</w:t>
            </w:r>
          </w:p>
        </w:tc>
        <w:tc>
          <w:tcPr>
            <w:tcW w:w="5358" w:type="dxa"/>
            <w:tcBorders>
              <w:left w:val="single" w:color="000000" w:sz="10" w:space="0"/>
              <w:right w:val="single" w:color="000000" w:sz="10" w:space="0"/>
            </w:tcBorders>
            <w:shd w:val="clear" w:color="auto" w:fill="F2F2F2"/>
            <w:vAlign w:val="center"/>
          </w:tcPr>
          <w:p w14:paraId="7FF3D302">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b/>
                <w:bCs/>
                <w:sz w:val="21"/>
                <w:szCs w:val="21"/>
              </w:rPr>
            </w:pPr>
            <w:r>
              <w:rPr>
                <w:rFonts w:hint="eastAsia" w:ascii="思源宋体 CN" w:hAnsi="思源宋体 CN" w:eastAsia="思源宋体 CN" w:cs="思源宋体 CN"/>
                <w:b/>
                <w:bCs/>
                <w:sz w:val="21"/>
                <w:szCs w:val="21"/>
              </w:rPr>
              <w:t>标准名称</w:t>
            </w:r>
          </w:p>
        </w:tc>
      </w:tr>
      <w:tr w14:paraId="37170D9B">
        <w:trPr>
          <w:trHeight w:val="673" w:hRule="atLeast"/>
        </w:trPr>
        <w:tc>
          <w:tcPr>
            <w:tcW w:w="842" w:type="dxa"/>
            <w:tcBorders>
              <w:left w:val="single" w:color="000000" w:sz="10" w:space="0"/>
              <w:right w:val="single" w:color="000000" w:sz="4" w:space="0"/>
            </w:tcBorders>
            <w:vAlign w:val="center"/>
          </w:tcPr>
          <w:p w14:paraId="31ECFB14">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1</w:t>
            </w:r>
          </w:p>
        </w:tc>
        <w:tc>
          <w:tcPr>
            <w:tcW w:w="2229" w:type="dxa"/>
            <w:tcBorders>
              <w:left w:val="single" w:color="000000" w:sz="4" w:space="0"/>
              <w:right w:val="single" w:color="000000" w:sz="10" w:space="0"/>
            </w:tcBorders>
            <w:vAlign w:val="center"/>
          </w:tcPr>
          <w:p w14:paraId="4B49AB40">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ISO16022-2000</w:t>
            </w:r>
          </w:p>
        </w:tc>
        <w:tc>
          <w:tcPr>
            <w:tcW w:w="5358" w:type="dxa"/>
            <w:tcBorders>
              <w:left w:val="single" w:color="000000" w:sz="10" w:space="0"/>
              <w:right w:val="single" w:color="000000" w:sz="10" w:space="0"/>
            </w:tcBorders>
            <w:vAlign w:val="center"/>
          </w:tcPr>
          <w:p w14:paraId="600A1656">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数据交换标准规范(ISO16022-2000二维码标准)</w:t>
            </w:r>
          </w:p>
        </w:tc>
      </w:tr>
      <w:tr w14:paraId="335F6CA7">
        <w:trPr>
          <w:trHeight w:val="673" w:hRule="atLeast"/>
        </w:trPr>
        <w:tc>
          <w:tcPr>
            <w:tcW w:w="842" w:type="dxa"/>
            <w:tcBorders>
              <w:left w:val="single" w:color="000000" w:sz="10" w:space="0"/>
              <w:right w:val="single" w:color="000000" w:sz="4" w:space="0"/>
            </w:tcBorders>
            <w:vAlign w:val="center"/>
          </w:tcPr>
          <w:p w14:paraId="58183EAA">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2</w:t>
            </w:r>
          </w:p>
        </w:tc>
        <w:tc>
          <w:tcPr>
            <w:tcW w:w="2229" w:type="dxa"/>
            <w:tcBorders>
              <w:left w:val="single" w:color="000000" w:sz="4" w:space="0"/>
              <w:right w:val="single" w:color="000000" w:sz="10" w:space="0"/>
            </w:tcBorders>
            <w:vAlign w:val="center"/>
          </w:tcPr>
          <w:p w14:paraId="4563C629">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GB12904-2003</w:t>
            </w:r>
          </w:p>
        </w:tc>
        <w:tc>
          <w:tcPr>
            <w:tcW w:w="5358" w:type="dxa"/>
            <w:tcBorders>
              <w:left w:val="single" w:color="000000" w:sz="10" w:space="0"/>
              <w:right w:val="single" w:color="000000" w:sz="10" w:space="0"/>
            </w:tcBorders>
            <w:vAlign w:val="center"/>
          </w:tcPr>
          <w:p w14:paraId="3ADA3133">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数据交换标准规范(GB12904-2003通用商品条码)</w:t>
            </w:r>
          </w:p>
        </w:tc>
      </w:tr>
      <w:tr w14:paraId="50692156">
        <w:trPr>
          <w:trHeight w:val="673" w:hRule="atLeast"/>
        </w:trPr>
        <w:tc>
          <w:tcPr>
            <w:tcW w:w="842" w:type="dxa"/>
            <w:tcBorders>
              <w:left w:val="single" w:color="000000" w:sz="10" w:space="0"/>
              <w:right w:val="single" w:color="000000" w:sz="4" w:space="0"/>
            </w:tcBorders>
            <w:vAlign w:val="center"/>
          </w:tcPr>
          <w:p w14:paraId="25C16C9E">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3</w:t>
            </w:r>
          </w:p>
        </w:tc>
        <w:tc>
          <w:tcPr>
            <w:tcW w:w="2229" w:type="dxa"/>
            <w:tcBorders>
              <w:left w:val="single" w:color="000000" w:sz="4" w:space="0"/>
              <w:right w:val="single" w:color="000000" w:sz="10" w:space="0"/>
            </w:tcBorders>
            <w:vAlign w:val="center"/>
          </w:tcPr>
          <w:p w14:paraId="751054F3">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EPCC1G2</w:t>
            </w:r>
          </w:p>
        </w:tc>
        <w:tc>
          <w:tcPr>
            <w:tcW w:w="5358" w:type="dxa"/>
            <w:tcBorders>
              <w:left w:val="single" w:color="000000" w:sz="10" w:space="0"/>
              <w:right w:val="single" w:color="000000" w:sz="10" w:space="0"/>
            </w:tcBorders>
            <w:vAlign w:val="center"/>
          </w:tcPr>
          <w:p w14:paraId="7C40A352">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数据交换标准规范(EPCC1G2(RFID标准)</w:t>
            </w:r>
          </w:p>
        </w:tc>
      </w:tr>
      <w:tr w14:paraId="276F6542">
        <w:trPr>
          <w:trHeight w:val="673" w:hRule="atLeast"/>
        </w:trPr>
        <w:tc>
          <w:tcPr>
            <w:tcW w:w="842" w:type="dxa"/>
            <w:tcBorders>
              <w:left w:val="single" w:color="000000" w:sz="10" w:space="0"/>
              <w:right w:val="single" w:color="000000" w:sz="4" w:space="0"/>
            </w:tcBorders>
            <w:vAlign w:val="center"/>
          </w:tcPr>
          <w:p w14:paraId="2B618B96">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4</w:t>
            </w:r>
          </w:p>
        </w:tc>
        <w:tc>
          <w:tcPr>
            <w:tcW w:w="2229" w:type="dxa"/>
            <w:tcBorders>
              <w:left w:val="single" w:color="000000" w:sz="4" w:space="0"/>
              <w:right w:val="single" w:color="000000" w:sz="10" w:space="0"/>
            </w:tcBorders>
            <w:vAlign w:val="center"/>
          </w:tcPr>
          <w:p w14:paraId="2DFEC10E">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ZGB/T001.1—2016</w:t>
            </w:r>
          </w:p>
        </w:tc>
        <w:tc>
          <w:tcPr>
            <w:tcW w:w="5358" w:type="dxa"/>
            <w:tcBorders>
              <w:left w:val="single" w:color="000000" w:sz="10" w:space="0"/>
              <w:right w:val="single" w:color="000000" w:sz="10" w:space="0"/>
            </w:tcBorders>
            <w:vAlign w:val="center"/>
          </w:tcPr>
          <w:p w14:paraId="05526D96">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《开发规范第15部分：接口设计规范》</w:t>
            </w:r>
          </w:p>
        </w:tc>
      </w:tr>
      <w:tr w14:paraId="04830A3B">
        <w:trPr>
          <w:trHeight w:val="673" w:hRule="atLeast"/>
        </w:trPr>
        <w:tc>
          <w:tcPr>
            <w:tcW w:w="842" w:type="dxa"/>
            <w:tcBorders>
              <w:left w:val="single" w:color="000000" w:sz="10" w:space="0"/>
              <w:right w:val="single" w:color="000000" w:sz="4" w:space="0"/>
            </w:tcBorders>
            <w:vAlign w:val="center"/>
          </w:tcPr>
          <w:p w14:paraId="7E1F9E2C">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5</w:t>
            </w:r>
          </w:p>
        </w:tc>
        <w:tc>
          <w:tcPr>
            <w:tcW w:w="2229" w:type="dxa"/>
            <w:tcBorders>
              <w:left w:val="single" w:color="000000" w:sz="4" w:space="0"/>
              <w:right w:val="single" w:color="000000" w:sz="10" w:space="0"/>
            </w:tcBorders>
            <w:vAlign w:val="center"/>
          </w:tcPr>
          <w:p w14:paraId="7E2CE48E">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ZGB/T001.1—2016</w:t>
            </w:r>
          </w:p>
        </w:tc>
        <w:tc>
          <w:tcPr>
            <w:tcW w:w="5358" w:type="dxa"/>
            <w:tcBorders>
              <w:left w:val="single" w:color="000000" w:sz="10" w:space="0"/>
              <w:right w:val="single" w:color="000000" w:sz="10" w:space="0"/>
            </w:tcBorders>
            <w:vAlign w:val="center"/>
          </w:tcPr>
          <w:p w14:paraId="3457A578">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《开发规范第16部分：信息交换平台集成接入规范》</w:t>
            </w:r>
          </w:p>
        </w:tc>
      </w:tr>
      <w:tr w14:paraId="39B36737">
        <w:trPr>
          <w:trHeight w:val="673" w:hRule="atLeast"/>
        </w:trPr>
        <w:tc>
          <w:tcPr>
            <w:tcW w:w="842" w:type="dxa"/>
            <w:tcBorders>
              <w:left w:val="single" w:color="000000" w:sz="10" w:space="0"/>
              <w:right w:val="single" w:color="000000" w:sz="4" w:space="0"/>
            </w:tcBorders>
            <w:vAlign w:val="center"/>
          </w:tcPr>
          <w:p w14:paraId="59F5FC3C">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6</w:t>
            </w:r>
          </w:p>
        </w:tc>
        <w:tc>
          <w:tcPr>
            <w:tcW w:w="2229" w:type="dxa"/>
            <w:tcBorders>
              <w:left w:val="single" w:color="000000" w:sz="4" w:space="0"/>
              <w:right w:val="single" w:color="000000" w:sz="10" w:space="0"/>
            </w:tcBorders>
            <w:vAlign w:val="center"/>
          </w:tcPr>
          <w:p w14:paraId="3B552C28">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ZGB/T001.1—2016</w:t>
            </w:r>
          </w:p>
        </w:tc>
        <w:tc>
          <w:tcPr>
            <w:tcW w:w="5358" w:type="dxa"/>
            <w:tcBorders>
              <w:left w:val="single" w:color="000000" w:sz="10" w:space="0"/>
              <w:right w:val="single" w:color="000000" w:sz="10" w:space="0"/>
            </w:tcBorders>
            <w:vAlign w:val="center"/>
          </w:tcPr>
          <w:p w14:paraId="4760B848">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《开发规范第17部分：企业端集成接入规范》</w:t>
            </w:r>
          </w:p>
        </w:tc>
      </w:tr>
      <w:tr w14:paraId="330925DA">
        <w:trPr>
          <w:trHeight w:val="673" w:hRule="atLeast"/>
        </w:trPr>
        <w:tc>
          <w:tcPr>
            <w:tcW w:w="842" w:type="dxa"/>
            <w:tcBorders>
              <w:left w:val="single" w:color="000000" w:sz="10" w:space="0"/>
              <w:right w:val="single" w:color="000000" w:sz="4" w:space="0"/>
            </w:tcBorders>
            <w:vAlign w:val="center"/>
          </w:tcPr>
          <w:p w14:paraId="64A83C38">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7</w:t>
            </w:r>
          </w:p>
        </w:tc>
        <w:tc>
          <w:tcPr>
            <w:tcW w:w="2229" w:type="dxa"/>
            <w:tcBorders>
              <w:left w:val="single" w:color="000000" w:sz="4" w:space="0"/>
              <w:right w:val="single" w:color="000000" w:sz="10" w:space="0"/>
            </w:tcBorders>
            <w:vAlign w:val="center"/>
          </w:tcPr>
          <w:p w14:paraId="32A4E2BB">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ZGB/T001.1—2016</w:t>
            </w:r>
          </w:p>
        </w:tc>
        <w:tc>
          <w:tcPr>
            <w:tcW w:w="5358" w:type="dxa"/>
            <w:tcBorders>
              <w:left w:val="single" w:color="000000" w:sz="10" w:space="0"/>
              <w:right w:val="single" w:color="000000" w:sz="10" w:space="0"/>
            </w:tcBorders>
            <w:vAlign w:val="center"/>
          </w:tcPr>
          <w:p w14:paraId="40222A22">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《开发规范第18部分：数据交换报文规范》</w:t>
            </w:r>
          </w:p>
        </w:tc>
      </w:tr>
      <w:tr w14:paraId="5E7A1C6E">
        <w:trPr>
          <w:trHeight w:val="673" w:hRule="atLeast"/>
        </w:trPr>
        <w:tc>
          <w:tcPr>
            <w:tcW w:w="842" w:type="dxa"/>
            <w:tcBorders>
              <w:left w:val="single" w:color="000000" w:sz="10" w:space="0"/>
              <w:right w:val="single" w:color="000000" w:sz="4" w:space="0"/>
            </w:tcBorders>
            <w:vAlign w:val="center"/>
          </w:tcPr>
          <w:p w14:paraId="09EACA20">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8</w:t>
            </w:r>
          </w:p>
        </w:tc>
        <w:tc>
          <w:tcPr>
            <w:tcW w:w="2229" w:type="dxa"/>
            <w:tcBorders>
              <w:left w:val="single" w:color="000000" w:sz="4" w:space="0"/>
              <w:right w:val="single" w:color="000000" w:sz="10" w:space="0"/>
            </w:tcBorders>
            <w:vAlign w:val="center"/>
          </w:tcPr>
          <w:p w14:paraId="25EACE12">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ZGB/T001.1—2016</w:t>
            </w:r>
          </w:p>
        </w:tc>
        <w:tc>
          <w:tcPr>
            <w:tcW w:w="5358" w:type="dxa"/>
            <w:tcBorders>
              <w:left w:val="single" w:color="000000" w:sz="10" w:space="0"/>
              <w:right w:val="single" w:color="000000" w:sz="10" w:space="0"/>
            </w:tcBorders>
            <w:vAlign w:val="center"/>
          </w:tcPr>
          <w:p w14:paraId="3266C5E1">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《开发规范第19部分：数据下发、回写规范》</w:t>
            </w:r>
          </w:p>
        </w:tc>
      </w:tr>
      <w:tr w14:paraId="1A84A7FE">
        <w:trPr>
          <w:trHeight w:val="673" w:hRule="atLeast"/>
        </w:trPr>
        <w:tc>
          <w:tcPr>
            <w:tcW w:w="842" w:type="dxa"/>
            <w:tcBorders>
              <w:left w:val="single" w:color="000000" w:sz="10" w:space="0"/>
              <w:right w:val="single" w:color="000000" w:sz="4" w:space="0"/>
            </w:tcBorders>
            <w:vAlign w:val="center"/>
          </w:tcPr>
          <w:p w14:paraId="6B3B113E">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9</w:t>
            </w:r>
          </w:p>
        </w:tc>
        <w:tc>
          <w:tcPr>
            <w:tcW w:w="2229" w:type="dxa"/>
            <w:tcBorders>
              <w:left w:val="single" w:color="000000" w:sz="4" w:space="0"/>
              <w:right w:val="single" w:color="000000" w:sz="10" w:space="0"/>
            </w:tcBorders>
            <w:vAlign w:val="center"/>
          </w:tcPr>
          <w:p w14:paraId="4EE6DBC4">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ZGB/T001.2—2016</w:t>
            </w:r>
          </w:p>
        </w:tc>
        <w:tc>
          <w:tcPr>
            <w:tcW w:w="5358" w:type="dxa"/>
            <w:tcBorders>
              <w:left w:val="single" w:color="000000" w:sz="10" w:space="0"/>
              <w:right w:val="single" w:color="000000" w:sz="10" w:space="0"/>
            </w:tcBorders>
            <w:vAlign w:val="center"/>
          </w:tcPr>
          <w:p w14:paraId="0BC3D1EA">
            <w:pPr>
              <w:keepNext w:val="0"/>
              <w:keepLines w:val="0"/>
              <w:pageBreakBefore w:val="0"/>
              <w:widowControl/>
              <w:kinsoku w:val="0"/>
              <w:wordWrap/>
              <w:overflowPunct/>
              <w:topLinePunct w:val="0"/>
              <w:autoSpaceDE w:val="0"/>
              <w:autoSpaceDN w:val="0"/>
              <w:bidi w:val="0"/>
              <w:adjustRightInd w:val="0"/>
              <w:snapToGrid w:val="0"/>
              <w:spacing w:before="40" w:after="4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《开发规范第20部分：CA认证平台集成接入规范》</w:t>
            </w:r>
          </w:p>
        </w:tc>
      </w:tr>
    </w:tbl>
    <w:p w14:paraId="7769C181">
      <w:pPr>
        <w:pStyle w:val="4"/>
        <w:bidi w:val="0"/>
        <w:rPr>
          <w:rFonts w:hint="default"/>
          <w:lang w:val="en-US" w:eastAsia="zh-CN"/>
        </w:rPr>
      </w:pPr>
      <w:bookmarkStart w:id="5" w:name="_Toc27326"/>
      <w:r>
        <w:rPr>
          <w:rFonts w:hint="eastAsia"/>
          <w:lang w:val="en-US" w:eastAsia="zh-CN"/>
        </w:rPr>
        <w:t>电子政务标准</w:t>
      </w:r>
      <w:bookmarkEnd w:id="5"/>
    </w:p>
    <w:tbl>
      <w:tblPr>
        <w:tblStyle w:val="29"/>
        <w:tblW w:w="8538"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01"/>
        <w:gridCol w:w="2261"/>
        <w:gridCol w:w="5476"/>
      </w:tblGrid>
      <w:tr w14:paraId="5DDCF6BE">
        <w:trPr>
          <w:trHeight w:val="549" w:hRule="atLeast"/>
        </w:trPr>
        <w:tc>
          <w:tcPr>
            <w:tcW w:w="801" w:type="dxa"/>
            <w:tcBorders>
              <w:left w:val="single" w:color="000000" w:sz="10" w:space="0"/>
              <w:right w:val="single" w:color="000000" w:sz="4" w:space="0"/>
            </w:tcBorders>
            <w:shd w:val="clear" w:color="auto" w:fill="F2F2F2"/>
            <w:vAlign w:val="center"/>
          </w:tcPr>
          <w:p w14:paraId="6BF3FC09">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b/>
                <w:bCs/>
                <w:sz w:val="21"/>
                <w:szCs w:val="21"/>
              </w:rPr>
            </w:pPr>
            <w:r>
              <w:rPr>
                <w:rFonts w:hint="eastAsia" w:ascii="思源宋体 CN" w:hAnsi="思源宋体 CN" w:eastAsia="思源宋体 CN" w:cs="思源宋体 CN"/>
                <w:b/>
                <w:bCs/>
                <w:sz w:val="21"/>
                <w:szCs w:val="21"/>
              </w:rPr>
              <w:t>类别</w:t>
            </w:r>
          </w:p>
        </w:tc>
        <w:tc>
          <w:tcPr>
            <w:tcW w:w="2261" w:type="dxa"/>
            <w:tcBorders>
              <w:left w:val="single" w:color="000000" w:sz="4" w:space="0"/>
              <w:right w:val="single" w:color="000000" w:sz="10" w:space="0"/>
            </w:tcBorders>
            <w:shd w:val="clear" w:color="auto" w:fill="F2F2F2"/>
            <w:vAlign w:val="center"/>
          </w:tcPr>
          <w:p w14:paraId="0769A2A0">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b/>
                <w:bCs/>
                <w:sz w:val="21"/>
                <w:szCs w:val="21"/>
              </w:rPr>
            </w:pPr>
            <w:r>
              <w:rPr>
                <w:rFonts w:hint="eastAsia" w:ascii="思源宋体 CN" w:hAnsi="思源宋体 CN" w:eastAsia="思源宋体 CN" w:cs="思源宋体 CN"/>
                <w:b/>
                <w:bCs/>
                <w:sz w:val="21"/>
                <w:szCs w:val="21"/>
              </w:rPr>
              <w:t>标准号</w:t>
            </w:r>
          </w:p>
        </w:tc>
        <w:tc>
          <w:tcPr>
            <w:tcW w:w="5476" w:type="dxa"/>
            <w:tcBorders>
              <w:left w:val="single" w:color="000000" w:sz="10" w:space="0"/>
              <w:right w:val="single" w:color="000000" w:sz="10" w:space="0"/>
            </w:tcBorders>
            <w:shd w:val="clear" w:color="auto" w:fill="F2F2F2"/>
            <w:vAlign w:val="center"/>
          </w:tcPr>
          <w:p w14:paraId="1549F95D">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b/>
                <w:bCs/>
                <w:sz w:val="21"/>
                <w:szCs w:val="21"/>
              </w:rPr>
            </w:pPr>
            <w:r>
              <w:rPr>
                <w:rFonts w:hint="eastAsia" w:ascii="思源宋体 CN" w:hAnsi="思源宋体 CN" w:eastAsia="思源宋体 CN" w:cs="思源宋体 CN"/>
                <w:b/>
                <w:bCs/>
                <w:sz w:val="21"/>
                <w:szCs w:val="21"/>
              </w:rPr>
              <w:t>标准名称</w:t>
            </w:r>
          </w:p>
        </w:tc>
      </w:tr>
      <w:tr w14:paraId="46D02878">
        <w:trPr>
          <w:trHeight w:val="594" w:hRule="atLeast"/>
        </w:trPr>
        <w:tc>
          <w:tcPr>
            <w:tcW w:w="801" w:type="dxa"/>
            <w:vMerge w:val="restart"/>
            <w:tcBorders>
              <w:left w:val="single" w:color="000000" w:sz="10" w:space="0"/>
              <w:bottom w:val="nil"/>
              <w:right w:val="single" w:color="000000" w:sz="4" w:space="0"/>
            </w:tcBorders>
            <w:vAlign w:val="center"/>
          </w:tcPr>
          <w:p w14:paraId="63270D4E">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p>
          <w:p w14:paraId="4C269B1A">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通用类标准</w:t>
            </w:r>
          </w:p>
        </w:tc>
        <w:tc>
          <w:tcPr>
            <w:tcW w:w="2261" w:type="dxa"/>
            <w:tcBorders>
              <w:left w:val="single" w:color="000000" w:sz="4" w:space="0"/>
              <w:right w:val="single" w:color="000000" w:sz="10" w:space="0"/>
            </w:tcBorders>
            <w:vAlign w:val="center"/>
          </w:tcPr>
          <w:p w14:paraId="3A6E0392">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GB/T15635-1995</w:t>
            </w:r>
          </w:p>
        </w:tc>
        <w:tc>
          <w:tcPr>
            <w:tcW w:w="5476" w:type="dxa"/>
            <w:tcBorders>
              <w:left w:val="single" w:color="000000" w:sz="10" w:space="0"/>
              <w:right w:val="single" w:color="000000" w:sz="10" w:space="0"/>
            </w:tcBorders>
            <w:vAlign w:val="center"/>
          </w:tcPr>
          <w:p w14:paraId="1EFEDB67">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行政、商业和运输业电子数据交换复合数据元目录</w:t>
            </w:r>
          </w:p>
        </w:tc>
      </w:tr>
      <w:tr w14:paraId="037D0FF6">
        <w:trPr>
          <w:trHeight w:val="439" w:hRule="atLeast"/>
        </w:trPr>
        <w:tc>
          <w:tcPr>
            <w:tcW w:w="801" w:type="dxa"/>
            <w:vMerge w:val="continue"/>
            <w:tcBorders>
              <w:top w:val="nil"/>
              <w:left w:val="single" w:color="000000" w:sz="10" w:space="0"/>
              <w:bottom w:val="nil"/>
              <w:right w:val="single" w:color="000000" w:sz="4" w:space="0"/>
            </w:tcBorders>
            <w:vAlign w:val="center"/>
          </w:tcPr>
          <w:p w14:paraId="2048E50C">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p>
        </w:tc>
        <w:tc>
          <w:tcPr>
            <w:tcW w:w="2261" w:type="dxa"/>
            <w:tcBorders>
              <w:left w:val="single" w:color="000000" w:sz="4" w:space="0"/>
              <w:right w:val="single" w:color="000000" w:sz="10" w:space="0"/>
            </w:tcBorders>
            <w:vAlign w:val="center"/>
          </w:tcPr>
          <w:p w14:paraId="617354DD">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GB/T15635.1-1999</w:t>
            </w:r>
          </w:p>
        </w:tc>
        <w:tc>
          <w:tcPr>
            <w:tcW w:w="5476" w:type="dxa"/>
            <w:tcBorders>
              <w:left w:val="single" w:color="000000" w:sz="10" w:space="0"/>
              <w:right w:val="single" w:color="000000" w:sz="10" w:space="0"/>
            </w:tcBorders>
            <w:vAlign w:val="center"/>
          </w:tcPr>
          <w:p w14:paraId="11472E3A">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批式电子数据交换复合数据元目录</w:t>
            </w:r>
          </w:p>
        </w:tc>
      </w:tr>
      <w:tr w14:paraId="18154637">
        <w:trPr>
          <w:trHeight w:val="459" w:hRule="atLeast"/>
        </w:trPr>
        <w:tc>
          <w:tcPr>
            <w:tcW w:w="801" w:type="dxa"/>
            <w:vMerge w:val="continue"/>
            <w:tcBorders>
              <w:top w:val="nil"/>
              <w:left w:val="single" w:color="000000" w:sz="10" w:space="0"/>
              <w:bottom w:val="nil"/>
              <w:right w:val="single" w:color="000000" w:sz="4" w:space="0"/>
            </w:tcBorders>
            <w:vAlign w:val="center"/>
          </w:tcPr>
          <w:p w14:paraId="6EA7C1C0">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p>
        </w:tc>
        <w:tc>
          <w:tcPr>
            <w:tcW w:w="2261" w:type="dxa"/>
            <w:tcBorders>
              <w:left w:val="single" w:color="000000" w:sz="4" w:space="0"/>
              <w:right w:val="single" w:color="000000" w:sz="10" w:space="0"/>
            </w:tcBorders>
            <w:vAlign w:val="center"/>
          </w:tcPr>
          <w:p w14:paraId="524DA292">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GB/T15635.2-XXXX</w:t>
            </w:r>
          </w:p>
        </w:tc>
        <w:tc>
          <w:tcPr>
            <w:tcW w:w="5476" w:type="dxa"/>
            <w:tcBorders>
              <w:left w:val="single" w:color="000000" w:sz="10" w:space="0"/>
              <w:right w:val="single" w:color="000000" w:sz="10" w:space="0"/>
            </w:tcBorders>
            <w:vAlign w:val="center"/>
          </w:tcPr>
          <w:p w14:paraId="0BA32F63">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交互式电子数据交换复合数据元目录</w:t>
            </w:r>
          </w:p>
        </w:tc>
      </w:tr>
      <w:tr w14:paraId="3BBACC6A">
        <w:trPr>
          <w:trHeight w:val="459" w:hRule="atLeast"/>
        </w:trPr>
        <w:tc>
          <w:tcPr>
            <w:tcW w:w="801" w:type="dxa"/>
            <w:vMerge w:val="continue"/>
            <w:tcBorders>
              <w:top w:val="nil"/>
              <w:left w:val="single" w:color="000000" w:sz="10" w:space="0"/>
              <w:bottom w:val="nil"/>
              <w:right w:val="single" w:color="000000" w:sz="4" w:space="0"/>
            </w:tcBorders>
            <w:vAlign w:val="center"/>
          </w:tcPr>
          <w:p w14:paraId="1627CF62">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p>
        </w:tc>
        <w:tc>
          <w:tcPr>
            <w:tcW w:w="2261" w:type="dxa"/>
            <w:tcBorders>
              <w:left w:val="single" w:color="000000" w:sz="4" w:space="0"/>
              <w:right w:val="single" w:color="000000" w:sz="10" w:space="0"/>
            </w:tcBorders>
            <w:vAlign w:val="center"/>
          </w:tcPr>
          <w:p w14:paraId="3948ED92">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GB/T7026-1986</w:t>
            </w:r>
          </w:p>
        </w:tc>
        <w:tc>
          <w:tcPr>
            <w:tcW w:w="5476" w:type="dxa"/>
            <w:tcBorders>
              <w:left w:val="single" w:color="000000" w:sz="10" w:space="0"/>
              <w:right w:val="single" w:color="000000" w:sz="10" w:space="0"/>
            </w:tcBorders>
            <w:vAlign w:val="center"/>
          </w:tcPr>
          <w:p w14:paraId="219062E4">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标准化工作导则信息分类编码的编写规定</w:t>
            </w:r>
          </w:p>
        </w:tc>
      </w:tr>
      <w:tr w14:paraId="7C8782EF">
        <w:trPr>
          <w:trHeight w:val="289" w:hRule="atLeast"/>
        </w:trPr>
        <w:tc>
          <w:tcPr>
            <w:tcW w:w="801" w:type="dxa"/>
            <w:vMerge w:val="continue"/>
            <w:tcBorders>
              <w:top w:val="nil"/>
              <w:left w:val="single" w:color="000000" w:sz="10" w:space="0"/>
              <w:bottom w:val="nil"/>
              <w:right w:val="single" w:color="000000" w:sz="4" w:space="0"/>
            </w:tcBorders>
            <w:vAlign w:val="center"/>
          </w:tcPr>
          <w:p w14:paraId="4BA7B535">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p>
        </w:tc>
        <w:tc>
          <w:tcPr>
            <w:tcW w:w="2261" w:type="dxa"/>
            <w:tcBorders>
              <w:left w:val="single" w:color="000000" w:sz="4" w:space="0"/>
              <w:right w:val="single" w:color="000000" w:sz="10" w:space="0"/>
            </w:tcBorders>
            <w:vAlign w:val="center"/>
          </w:tcPr>
          <w:p w14:paraId="709D3253">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GB/T7027-XXXX</w:t>
            </w:r>
          </w:p>
        </w:tc>
        <w:tc>
          <w:tcPr>
            <w:tcW w:w="5476" w:type="dxa"/>
            <w:tcBorders>
              <w:left w:val="single" w:color="000000" w:sz="10" w:space="0"/>
              <w:right w:val="single" w:color="000000" w:sz="10" w:space="0"/>
            </w:tcBorders>
            <w:vAlign w:val="center"/>
          </w:tcPr>
          <w:p w14:paraId="765B9B33">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标准化工作导则信息分类编码基本原则和方法</w:t>
            </w:r>
          </w:p>
        </w:tc>
      </w:tr>
      <w:tr w14:paraId="774BF995">
        <w:trPr>
          <w:trHeight w:val="449" w:hRule="atLeast"/>
        </w:trPr>
        <w:tc>
          <w:tcPr>
            <w:tcW w:w="801" w:type="dxa"/>
            <w:vMerge w:val="continue"/>
            <w:tcBorders>
              <w:top w:val="nil"/>
              <w:left w:val="single" w:color="000000" w:sz="10" w:space="0"/>
              <w:bottom w:val="nil"/>
              <w:right w:val="single" w:color="000000" w:sz="4" w:space="0"/>
            </w:tcBorders>
            <w:vAlign w:val="center"/>
          </w:tcPr>
          <w:p w14:paraId="13D30F5C">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p>
        </w:tc>
        <w:tc>
          <w:tcPr>
            <w:tcW w:w="2261" w:type="dxa"/>
            <w:tcBorders>
              <w:left w:val="single" w:color="000000" w:sz="4" w:space="0"/>
              <w:right w:val="single" w:color="000000" w:sz="10" w:space="0"/>
            </w:tcBorders>
            <w:vAlign w:val="center"/>
          </w:tcPr>
          <w:p w14:paraId="6C423A49">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GB/T17710-1999</w:t>
            </w:r>
          </w:p>
        </w:tc>
        <w:tc>
          <w:tcPr>
            <w:tcW w:w="5476" w:type="dxa"/>
            <w:tcBorders>
              <w:left w:val="single" w:color="000000" w:sz="10" w:space="0"/>
              <w:right w:val="single" w:color="000000" w:sz="10" w:space="0"/>
            </w:tcBorders>
            <w:vAlign w:val="center"/>
          </w:tcPr>
          <w:p w14:paraId="30DDD24C">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数据处理校验码系统</w:t>
            </w:r>
          </w:p>
        </w:tc>
      </w:tr>
      <w:tr w14:paraId="34F3F16A">
        <w:trPr>
          <w:trHeight w:val="299" w:hRule="atLeast"/>
        </w:trPr>
        <w:tc>
          <w:tcPr>
            <w:tcW w:w="801" w:type="dxa"/>
            <w:vMerge w:val="continue"/>
            <w:tcBorders>
              <w:top w:val="nil"/>
              <w:left w:val="single" w:color="000000" w:sz="10" w:space="0"/>
              <w:bottom w:val="nil"/>
              <w:right w:val="single" w:color="000000" w:sz="4" w:space="0"/>
            </w:tcBorders>
            <w:vAlign w:val="center"/>
          </w:tcPr>
          <w:p w14:paraId="47B0765C">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p>
        </w:tc>
        <w:tc>
          <w:tcPr>
            <w:tcW w:w="2261" w:type="dxa"/>
            <w:tcBorders>
              <w:left w:val="single" w:color="000000" w:sz="4" w:space="0"/>
              <w:right w:val="single" w:color="000000" w:sz="10" w:space="0"/>
            </w:tcBorders>
            <w:vAlign w:val="center"/>
          </w:tcPr>
          <w:p w14:paraId="1658F2AF">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GB/T12404-1997</w:t>
            </w:r>
          </w:p>
        </w:tc>
        <w:tc>
          <w:tcPr>
            <w:tcW w:w="5476" w:type="dxa"/>
            <w:tcBorders>
              <w:left w:val="single" w:color="000000" w:sz="10" w:space="0"/>
              <w:right w:val="single" w:color="000000" w:sz="10" w:space="0"/>
            </w:tcBorders>
            <w:vAlign w:val="center"/>
          </w:tcPr>
          <w:p w14:paraId="21C8265C">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单位隶属关系代码</w:t>
            </w:r>
          </w:p>
        </w:tc>
      </w:tr>
      <w:tr w14:paraId="47B9C935">
        <w:trPr>
          <w:trHeight w:val="319" w:hRule="atLeast"/>
        </w:trPr>
        <w:tc>
          <w:tcPr>
            <w:tcW w:w="801" w:type="dxa"/>
            <w:vMerge w:val="continue"/>
            <w:tcBorders>
              <w:top w:val="nil"/>
              <w:left w:val="single" w:color="000000" w:sz="10" w:space="0"/>
              <w:bottom w:val="nil"/>
              <w:right w:val="single" w:color="000000" w:sz="4" w:space="0"/>
            </w:tcBorders>
            <w:vAlign w:val="center"/>
          </w:tcPr>
          <w:p w14:paraId="6C4B6391">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p>
        </w:tc>
        <w:tc>
          <w:tcPr>
            <w:tcW w:w="2261" w:type="dxa"/>
            <w:tcBorders>
              <w:left w:val="single" w:color="000000" w:sz="4" w:space="0"/>
              <w:right w:val="single" w:color="000000" w:sz="10" w:space="0"/>
            </w:tcBorders>
            <w:vAlign w:val="center"/>
          </w:tcPr>
          <w:p w14:paraId="20096A51">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GB/T13959-1992</w:t>
            </w:r>
          </w:p>
        </w:tc>
        <w:tc>
          <w:tcPr>
            <w:tcW w:w="5476" w:type="dxa"/>
            <w:tcBorders>
              <w:left w:val="single" w:color="000000" w:sz="10" w:space="0"/>
              <w:right w:val="single" w:color="000000" w:sz="10" w:space="0"/>
            </w:tcBorders>
            <w:vAlign w:val="center"/>
          </w:tcPr>
          <w:p w14:paraId="5C7814A8">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文件格式分类与代码编制方法</w:t>
            </w:r>
          </w:p>
        </w:tc>
      </w:tr>
      <w:tr w14:paraId="77F84C4D">
        <w:trPr>
          <w:trHeight w:val="417" w:hRule="atLeast"/>
        </w:trPr>
        <w:tc>
          <w:tcPr>
            <w:tcW w:w="801" w:type="dxa"/>
            <w:vMerge w:val="continue"/>
            <w:tcBorders>
              <w:top w:val="nil"/>
              <w:left w:val="single" w:color="000000" w:sz="10" w:space="0"/>
              <w:bottom w:val="nil"/>
              <w:right w:val="single" w:color="000000" w:sz="4" w:space="0"/>
            </w:tcBorders>
            <w:vAlign w:val="center"/>
          </w:tcPr>
          <w:p w14:paraId="057B0DC6">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p>
        </w:tc>
        <w:tc>
          <w:tcPr>
            <w:tcW w:w="2261" w:type="dxa"/>
            <w:tcBorders>
              <w:left w:val="single" w:color="000000" w:sz="4" w:space="0"/>
              <w:right w:val="single" w:color="000000" w:sz="10" w:space="0"/>
            </w:tcBorders>
            <w:vAlign w:val="center"/>
          </w:tcPr>
          <w:p w14:paraId="3D627D60">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DA/T22-2000</w:t>
            </w:r>
          </w:p>
        </w:tc>
        <w:tc>
          <w:tcPr>
            <w:tcW w:w="5476" w:type="dxa"/>
            <w:tcBorders>
              <w:left w:val="single" w:color="000000" w:sz="10" w:space="0"/>
              <w:right w:val="single" w:color="000000" w:sz="10" w:space="0"/>
            </w:tcBorders>
            <w:vAlign w:val="center"/>
          </w:tcPr>
          <w:p w14:paraId="76BC4B41">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归档文件整理规则</w:t>
            </w:r>
          </w:p>
        </w:tc>
      </w:tr>
      <w:tr w14:paraId="5278F3C9">
        <w:trPr>
          <w:trHeight w:val="464" w:hRule="atLeast"/>
        </w:trPr>
        <w:tc>
          <w:tcPr>
            <w:tcW w:w="801" w:type="dxa"/>
            <w:vMerge w:val="continue"/>
            <w:tcBorders>
              <w:top w:val="nil"/>
              <w:left w:val="single" w:color="000000" w:sz="10" w:space="0"/>
              <w:bottom w:val="nil"/>
              <w:right w:val="single" w:color="000000" w:sz="4" w:space="0"/>
            </w:tcBorders>
            <w:vAlign w:val="center"/>
          </w:tcPr>
          <w:p w14:paraId="089005B9">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p>
        </w:tc>
        <w:tc>
          <w:tcPr>
            <w:tcW w:w="2261" w:type="dxa"/>
            <w:tcBorders>
              <w:left w:val="single" w:color="000000" w:sz="4" w:space="0"/>
              <w:right w:val="single" w:color="000000" w:sz="10" w:space="0"/>
            </w:tcBorders>
            <w:vAlign w:val="center"/>
          </w:tcPr>
          <w:p w14:paraId="61881D85">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GB/T17298-1998</w:t>
            </w:r>
          </w:p>
        </w:tc>
        <w:tc>
          <w:tcPr>
            <w:tcW w:w="5476" w:type="dxa"/>
            <w:tcBorders>
              <w:left w:val="single" w:color="000000" w:sz="10" w:space="0"/>
              <w:right w:val="single" w:color="000000" w:sz="10" w:space="0"/>
            </w:tcBorders>
            <w:vAlign w:val="center"/>
          </w:tcPr>
          <w:p w14:paraId="6D23BD80">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单证标准编制规则</w:t>
            </w:r>
          </w:p>
        </w:tc>
      </w:tr>
      <w:tr w14:paraId="721EC226">
        <w:trPr>
          <w:trHeight w:val="499" w:hRule="atLeast"/>
        </w:trPr>
        <w:tc>
          <w:tcPr>
            <w:tcW w:w="801" w:type="dxa"/>
            <w:vMerge w:val="continue"/>
            <w:tcBorders>
              <w:top w:val="nil"/>
              <w:left w:val="single" w:color="000000" w:sz="10" w:space="0"/>
              <w:bottom w:val="nil"/>
              <w:right w:val="single" w:color="000000" w:sz="4" w:space="0"/>
            </w:tcBorders>
            <w:vAlign w:val="center"/>
          </w:tcPr>
          <w:p w14:paraId="29BBE1BE">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p>
        </w:tc>
        <w:tc>
          <w:tcPr>
            <w:tcW w:w="2261" w:type="dxa"/>
            <w:tcBorders>
              <w:left w:val="single" w:color="000000" w:sz="4" w:space="0"/>
              <w:right w:val="single" w:color="000000" w:sz="10" w:space="0"/>
            </w:tcBorders>
            <w:vAlign w:val="center"/>
          </w:tcPr>
          <w:p w14:paraId="7E112A47">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GB/T19487-2004</w:t>
            </w:r>
          </w:p>
        </w:tc>
        <w:tc>
          <w:tcPr>
            <w:tcW w:w="5476" w:type="dxa"/>
            <w:tcBorders>
              <w:left w:val="single" w:color="000000" w:sz="10" w:space="0"/>
              <w:right w:val="single" w:color="000000" w:sz="10" w:space="0"/>
            </w:tcBorders>
            <w:vAlign w:val="center"/>
          </w:tcPr>
          <w:p w14:paraId="06722A10">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电子政务业务流程设计方法通用规范</w:t>
            </w:r>
          </w:p>
        </w:tc>
      </w:tr>
      <w:tr w14:paraId="286F5831">
        <w:trPr>
          <w:trHeight w:val="554" w:hRule="atLeast"/>
        </w:trPr>
        <w:tc>
          <w:tcPr>
            <w:tcW w:w="801" w:type="dxa"/>
            <w:vMerge w:val="continue"/>
            <w:tcBorders>
              <w:top w:val="nil"/>
              <w:left w:val="single" w:color="000000" w:sz="10" w:space="0"/>
              <w:right w:val="single" w:color="000000" w:sz="4" w:space="0"/>
            </w:tcBorders>
            <w:vAlign w:val="center"/>
          </w:tcPr>
          <w:p w14:paraId="6ECA0160">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p>
        </w:tc>
        <w:tc>
          <w:tcPr>
            <w:tcW w:w="2261" w:type="dxa"/>
            <w:tcBorders>
              <w:left w:val="single" w:color="000000" w:sz="4" w:space="0"/>
              <w:right w:val="single" w:color="000000" w:sz="10" w:space="0"/>
            </w:tcBorders>
            <w:vAlign w:val="center"/>
          </w:tcPr>
          <w:p w14:paraId="44B6CFC1">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GB/T18894-2002</w:t>
            </w:r>
          </w:p>
        </w:tc>
        <w:tc>
          <w:tcPr>
            <w:tcW w:w="5476" w:type="dxa"/>
            <w:tcBorders>
              <w:left w:val="single" w:color="000000" w:sz="10" w:space="0"/>
              <w:right w:val="single" w:color="000000" w:sz="10" w:space="0"/>
            </w:tcBorders>
            <w:vAlign w:val="center"/>
          </w:tcPr>
          <w:p w14:paraId="262E5ADB">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电子文件归档与管理规范</w:t>
            </w:r>
          </w:p>
        </w:tc>
      </w:tr>
      <w:tr w14:paraId="600D03F7">
        <w:trPr>
          <w:trHeight w:val="574" w:hRule="atLeast"/>
        </w:trPr>
        <w:tc>
          <w:tcPr>
            <w:tcW w:w="801" w:type="dxa"/>
            <w:vMerge w:val="restart"/>
            <w:tcBorders>
              <w:left w:val="single" w:color="000000" w:sz="10" w:space="0"/>
              <w:bottom w:val="nil"/>
              <w:right w:val="single" w:color="000000" w:sz="4" w:space="0"/>
            </w:tcBorders>
            <w:vAlign w:val="center"/>
          </w:tcPr>
          <w:p w14:paraId="1851A2EE">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基础类标准</w:t>
            </w:r>
          </w:p>
        </w:tc>
        <w:tc>
          <w:tcPr>
            <w:tcW w:w="2261" w:type="dxa"/>
            <w:tcBorders>
              <w:left w:val="single" w:color="000000" w:sz="4" w:space="0"/>
              <w:right w:val="single" w:color="000000" w:sz="10" w:space="0"/>
            </w:tcBorders>
            <w:vAlign w:val="center"/>
          </w:tcPr>
          <w:p w14:paraId="74E2609F">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GB/T19667.5-2006</w:t>
            </w:r>
          </w:p>
        </w:tc>
        <w:tc>
          <w:tcPr>
            <w:tcW w:w="5476" w:type="dxa"/>
            <w:tcBorders>
              <w:left w:val="single" w:color="000000" w:sz="10" w:space="0"/>
              <w:right w:val="single" w:color="000000" w:sz="10" w:space="0"/>
            </w:tcBorders>
            <w:vAlign w:val="center"/>
          </w:tcPr>
          <w:p w14:paraId="4E14AA42">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基于XML的电子公文格式规范</w:t>
            </w:r>
          </w:p>
        </w:tc>
      </w:tr>
      <w:tr w14:paraId="7AC25AD7">
        <w:trPr>
          <w:trHeight w:val="579" w:hRule="atLeast"/>
        </w:trPr>
        <w:tc>
          <w:tcPr>
            <w:tcW w:w="801" w:type="dxa"/>
            <w:vMerge w:val="continue"/>
            <w:tcBorders>
              <w:top w:val="nil"/>
              <w:left w:val="single" w:color="000000" w:sz="10" w:space="0"/>
              <w:right w:val="single" w:color="000000" w:sz="4" w:space="0"/>
            </w:tcBorders>
            <w:vAlign w:val="center"/>
          </w:tcPr>
          <w:p w14:paraId="326E2A43">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p>
        </w:tc>
        <w:tc>
          <w:tcPr>
            <w:tcW w:w="2261" w:type="dxa"/>
            <w:tcBorders>
              <w:left w:val="single" w:color="000000" w:sz="4" w:space="0"/>
              <w:right w:val="single" w:color="000000" w:sz="10" w:space="0"/>
            </w:tcBorders>
            <w:vAlign w:val="center"/>
          </w:tcPr>
          <w:p w14:paraId="187F6325">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GB/Z19669-2005</w:t>
            </w:r>
          </w:p>
        </w:tc>
        <w:tc>
          <w:tcPr>
            <w:tcW w:w="5476" w:type="dxa"/>
            <w:tcBorders>
              <w:left w:val="single" w:color="000000" w:sz="10" w:space="0"/>
              <w:right w:val="single" w:color="000000" w:sz="10" w:space="0"/>
            </w:tcBorders>
            <w:vAlign w:val="center"/>
          </w:tcPr>
          <w:p w14:paraId="42BAC422">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baseline"/>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XML在电子政务中的应用指南</w:t>
            </w:r>
          </w:p>
        </w:tc>
      </w:tr>
    </w:tbl>
    <w:p w14:paraId="7D650CBE">
      <w:pPr>
        <w:ind w:left="0" w:leftChars="0" w:firstLine="0" w:firstLineChars="0"/>
        <w:rPr>
          <w:rFonts w:hint="default"/>
          <w:lang w:val="en-US" w:eastAsia="zh-CN"/>
        </w:rPr>
      </w:pPr>
    </w:p>
    <w:p w14:paraId="7D81A43A">
      <w:pPr>
        <w:pStyle w:val="4"/>
        <w:bidi w:val="0"/>
        <w:rPr>
          <w:rFonts w:hint="default"/>
          <w:lang w:val="en-US" w:eastAsia="zh-CN"/>
        </w:rPr>
      </w:pPr>
      <w:bookmarkStart w:id="6" w:name="_Toc27284"/>
      <w:r>
        <w:rPr>
          <w:rFonts w:hint="eastAsia"/>
          <w:lang w:val="en-US" w:eastAsia="zh-CN"/>
        </w:rPr>
        <w:t>项目管理标准</w:t>
      </w:r>
      <w:bookmarkEnd w:id="6"/>
    </w:p>
    <w:tbl>
      <w:tblPr>
        <w:tblStyle w:val="29"/>
        <w:tblW w:w="9048" w:type="dxa"/>
        <w:tblInd w:w="-22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90"/>
        <w:gridCol w:w="2200"/>
        <w:gridCol w:w="5358"/>
      </w:tblGrid>
      <w:tr w14:paraId="1E2A92FF">
        <w:trPr>
          <w:trHeight w:val="515" w:hRule="atLeast"/>
        </w:trPr>
        <w:tc>
          <w:tcPr>
            <w:tcW w:w="1490" w:type="dxa"/>
            <w:tcBorders>
              <w:left w:val="single" w:color="000000" w:sz="10" w:space="0"/>
              <w:right w:val="single" w:color="000000" w:sz="4" w:space="0"/>
            </w:tcBorders>
            <w:shd w:val="clear" w:color="auto" w:fill="F2F2F2"/>
            <w:vAlign w:val="center"/>
          </w:tcPr>
          <w:p w14:paraId="0B0D1607">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b/>
                <w:bCs/>
                <w:spacing w:val="18"/>
                <w:sz w:val="24"/>
                <w:szCs w:val="24"/>
              </w:rPr>
            </w:pPr>
            <w:r>
              <w:rPr>
                <w:rFonts w:hint="eastAsia" w:ascii="思源宋体 CN" w:hAnsi="思源宋体 CN" w:eastAsia="思源宋体 CN" w:cs="思源宋体 CN"/>
                <w:b/>
                <w:bCs/>
                <w:spacing w:val="18"/>
                <w:sz w:val="24"/>
                <w:szCs w:val="24"/>
              </w:rPr>
              <w:t>分类</w:t>
            </w:r>
          </w:p>
        </w:tc>
        <w:tc>
          <w:tcPr>
            <w:tcW w:w="2200" w:type="dxa"/>
            <w:tcBorders>
              <w:left w:val="single" w:color="000000" w:sz="4" w:space="0"/>
              <w:right w:val="single" w:color="000000" w:sz="10" w:space="0"/>
            </w:tcBorders>
            <w:shd w:val="clear" w:color="auto" w:fill="F2F2F2"/>
            <w:vAlign w:val="center"/>
          </w:tcPr>
          <w:p w14:paraId="5B1C4A4D">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b/>
                <w:bCs/>
                <w:spacing w:val="18"/>
                <w:sz w:val="24"/>
                <w:szCs w:val="24"/>
              </w:rPr>
            </w:pPr>
            <w:r>
              <w:rPr>
                <w:rFonts w:hint="eastAsia" w:ascii="思源宋体 CN" w:hAnsi="思源宋体 CN" w:eastAsia="思源宋体 CN" w:cs="思源宋体 CN"/>
                <w:b/>
                <w:bCs/>
                <w:spacing w:val="18"/>
                <w:sz w:val="24"/>
                <w:szCs w:val="24"/>
              </w:rPr>
              <w:t>标准号</w:t>
            </w:r>
          </w:p>
        </w:tc>
        <w:tc>
          <w:tcPr>
            <w:tcW w:w="5358" w:type="dxa"/>
            <w:tcBorders>
              <w:left w:val="single" w:color="000000" w:sz="10" w:space="0"/>
              <w:right w:val="single" w:color="000000" w:sz="10" w:space="0"/>
            </w:tcBorders>
            <w:shd w:val="clear" w:color="auto" w:fill="F2F2F2"/>
            <w:vAlign w:val="center"/>
          </w:tcPr>
          <w:p w14:paraId="30BD6F86">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b/>
                <w:bCs/>
                <w:spacing w:val="18"/>
                <w:sz w:val="24"/>
                <w:szCs w:val="24"/>
              </w:rPr>
            </w:pPr>
            <w:r>
              <w:rPr>
                <w:rFonts w:hint="eastAsia" w:ascii="思源宋体 CN" w:hAnsi="思源宋体 CN" w:eastAsia="思源宋体 CN" w:cs="思源宋体 CN"/>
                <w:b/>
                <w:bCs/>
                <w:spacing w:val="18"/>
                <w:sz w:val="24"/>
                <w:szCs w:val="24"/>
              </w:rPr>
              <w:t>标准名称</w:t>
            </w:r>
          </w:p>
        </w:tc>
      </w:tr>
      <w:tr w14:paraId="71BE5D31">
        <w:trPr>
          <w:trHeight w:val="567" w:hRule="atLeast"/>
        </w:trPr>
        <w:tc>
          <w:tcPr>
            <w:tcW w:w="1490" w:type="dxa"/>
            <w:vMerge w:val="restart"/>
            <w:tcBorders>
              <w:left w:val="single" w:color="000000" w:sz="10" w:space="0"/>
              <w:bottom w:val="nil"/>
              <w:right w:val="single" w:color="000000" w:sz="4" w:space="0"/>
            </w:tcBorders>
            <w:vAlign w:val="center"/>
          </w:tcPr>
          <w:p w14:paraId="6F5F4104">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18"/>
                <w:sz w:val="24"/>
                <w:szCs w:val="24"/>
              </w:rPr>
              <w:t>软</w:t>
            </w:r>
            <w:r>
              <w:rPr>
                <w:rFonts w:hint="eastAsia" w:ascii="思源宋体 CN" w:hAnsi="思源宋体 CN" w:eastAsia="思源宋体 CN" w:cs="思源宋体 CN"/>
                <w:spacing w:val="15"/>
                <w:sz w:val="24"/>
                <w:szCs w:val="24"/>
              </w:rPr>
              <w:t>件分析标</w:t>
            </w:r>
            <w:r>
              <w:rPr>
                <w:rFonts w:hint="eastAsia" w:ascii="思源宋体 CN" w:hAnsi="思源宋体 CN" w:eastAsia="思源宋体 CN" w:cs="思源宋体 CN"/>
                <w:sz w:val="24"/>
                <w:szCs w:val="24"/>
              </w:rPr>
              <w:t>准</w:t>
            </w:r>
          </w:p>
        </w:tc>
        <w:tc>
          <w:tcPr>
            <w:tcW w:w="2200" w:type="dxa"/>
            <w:tcBorders>
              <w:left w:val="single" w:color="000000" w:sz="4" w:space="0"/>
              <w:right w:val="single" w:color="000000" w:sz="10" w:space="0"/>
            </w:tcBorders>
            <w:vAlign w:val="center"/>
          </w:tcPr>
          <w:p w14:paraId="730A6A0C">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w:t>
            </w:r>
            <w:r>
              <w:rPr>
                <w:rFonts w:hint="eastAsia" w:ascii="思源宋体 CN" w:hAnsi="思源宋体 CN" w:eastAsia="思源宋体 CN" w:cs="思源宋体 CN"/>
                <w:spacing w:val="6"/>
                <w:sz w:val="24"/>
                <w:szCs w:val="24"/>
              </w:rPr>
              <w:t>/</w:t>
            </w:r>
            <w:r>
              <w:rPr>
                <w:rFonts w:hint="eastAsia" w:ascii="思源宋体 CN" w:hAnsi="思源宋体 CN" w:eastAsia="思源宋体 CN" w:cs="思源宋体 CN"/>
                <w:sz w:val="24"/>
                <w:szCs w:val="24"/>
              </w:rPr>
              <w:t>T</w:t>
            </w:r>
            <w:r>
              <w:rPr>
                <w:rFonts w:hint="eastAsia" w:ascii="思源宋体 CN" w:hAnsi="思源宋体 CN" w:eastAsia="思源宋体 CN" w:cs="思源宋体 CN"/>
                <w:spacing w:val="6"/>
                <w:sz w:val="24"/>
                <w:szCs w:val="24"/>
              </w:rPr>
              <w:t>9385-198</w:t>
            </w:r>
            <w:r>
              <w:rPr>
                <w:rFonts w:hint="eastAsia" w:ascii="思源宋体 CN" w:hAnsi="思源宋体 CN" w:eastAsia="思源宋体 CN" w:cs="思源宋体 CN"/>
                <w:spacing w:val="4"/>
                <w:sz w:val="24"/>
                <w:szCs w:val="24"/>
              </w:rPr>
              <w:t>8</w:t>
            </w:r>
          </w:p>
        </w:tc>
        <w:tc>
          <w:tcPr>
            <w:tcW w:w="5358" w:type="dxa"/>
            <w:tcBorders>
              <w:left w:val="single" w:color="000000" w:sz="10" w:space="0"/>
              <w:right w:val="single" w:color="000000" w:sz="10" w:space="0"/>
            </w:tcBorders>
            <w:vAlign w:val="center"/>
          </w:tcPr>
          <w:p w14:paraId="7F5C20BD">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16"/>
                <w:sz w:val="24"/>
                <w:szCs w:val="24"/>
              </w:rPr>
              <w:t>计</w:t>
            </w:r>
            <w:r>
              <w:rPr>
                <w:rFonts w:hint="eastAsia" w:ascii="思源宋体 CN" w:hAnsi="思源宋体 CN" w:eastAsia="思源宋体 CN" w:cs="思源宋体 CN"/>
                <w:spacing w:val="10"/>
                <w:sz w:val="24"/>
                <w:szCs w:val="24"/>
              </w:rPr>
              <w:t>算</w:t>
            </w:r>
            <w:r>
              <w:rPr>
                <w:rFonts w:hint="eastAsia" w:ascii="思源宋体 CN" w:hAnsi="思源宋体 CN" w:eastAsia="思源宋体 CN" w:cs="思源宋体 CN"/>
                <w:spacing w:val="8"/>
                <w:sz w:val="24"/>
                <w:szCs w:val="24"/>
              </w:rPr>
              <w:t>机软件需求说明编制指南</w:t>
            </w:r>
          </w:p>
        </w:tc>
      </w:tr>
      <w:tr w14:paraId="0FAA47F0">
        <w:trPr>
          <w:trHeight w:val="327" w:hRule="atLeast"/>
        </w:trPr>
        <w:tc>
          <w:tcPr>
            <w:tcW w:w="1490" w:type="dxa"/>
            <w:vMerge w:val="continue"/>
            <w:tcBorders>
              <w:top w:val="nil"/>
              <w:left w:val="single" w:color="000000" w:sz="10" w:space="0"/>
              <w:right w:val="single" w:color="000000" w:sz="4" w:space="0"/>
            </w:tcBorders>
            <w:vAlign w:val="center"/>
          </w:tcPr>
          <w:p w14:paraId="6CBF3B36">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tc>
        <w:tc>
          <w:tcPr>
            <w:tcW w:w="2200" w:type="dxa"/>
            <w:tcBorders>
              <w:left w:val="single" w:color="000000" w:sz="4" w:space="0"/>
              <w:right w:val="single" w:color="000000" w:sz="10" w:space="0"/>
            </w:tcBorders>
            <w:vAlign w:val="center"/>
          </w:tcPr>
          <w:p w14:paraId="51C87DA8">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2"/>
                <w:sz w:val="24"/>
                <w:szCs w:val="24"/>
              </w:rPr>
              <w:t>待</w:t>
            </w:r>
            <w:r>
              <w:rPr>
                <w:rFonts w:hint="eastAsia" w:ascii="思源宋体 CN" w:hAnsi="思源宋体 CN" w:eastAsia="思源宋体 CN" w:cs="思源宋体 CN"/>
                <w:spacing w:val="1"/>
                <w:sz w:val="24"/>
                <w:szCs w:val="24"/>
              </w:rPr>
              <w:t>定</w:t>
            </w:r>
          </w:p>
        </w:tc>
        <w:tc>
          <w:tcPr>
            <w:tcW w:w="5358" w:type="dxa"/>
            <w:tcBorders>
              <w:left w:val="single" w:color="000000" w:sz="10" w:space="0"/>
              <w:right w:val="single" w:color="000000" w:sz="10" w:space="0"/>
            </w:tcBorders>
            <w:vAlign w:val="center"/>
          </w:tcPr>
          <w:p w14:paraId="5F957924">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12"/>
                <w:sz w:val="24"/>
                <w:szCs w:val="24"/>
              </w:rPr>
              <w:t>电</w:t>
            </w:r>
            <w:r>
              <w:rPr>
                <w:rFonts w:hint="eastAsia" w:ascii="思源宋体 CN" w:hAnsi="思源宋体 CN" w:eastAsia="思源宋体 CN" w:cs="思源宋体 CN"/>
                <w:spacing w:val="7"/>
                <w:sz w:val="24"/>
                <w:szCs w:val="24"/>
              </w:rPr>
              <w:t>子政务业务流程设计方法通用规范</w:t>
            </w:r>
          </w:p>
        </w:tc>
      </w:tr>
      <w:tr w14:paraId="503388B1">
        <w:trPr>
          <w:trHeight w:val="478" w:hRule="atLeast"/>
        </w:trPr>
        <w:tc>
          <w:tcPr>
            <w:tcW w:w="1490" w:type="dxa"/>
            <w:vMerge w:val="restart"/>
            <w:tcBorders>
              <w:left w:val="single" w:color="000000" w:sz="10" w:space="0"/>
              <w:bottom w:val="nil"/>
              <w:right w:val="single" w:color="000000" w:sz="4" w:space="0"/>
            </w:tcBorders>
            <w:vAlign w:val="center"/>
          </w:tcPr>
          <w:p w14:paraId="4DB7BCA5">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p w14:paraId="564FA8EB">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p w14:paraId="224B92CC">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p w14:paraId="27B253C0">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p w14:paraId="021B402C">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p w14:paraId="34F639D4">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p w14:paraId="68ACBF53">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p w14:paraId="41E9B651">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p w14:paraId="076A0092">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18"/>
                <w:sz w:val="24"/>
                <w:szCs w:val="24"/>
              </w:rPr>
              <w:t>软</w:t>
            </w:r>
            <w:r>
              <w:rPr>
                <w:rFonts w:hint="eastAsia" w:ascii="思源宋体 CN" w:hAnsi="思源宋体 CN" w:eastAsia="思源宋体 CN" w:cs="思源宋体 CN"/>
                <w:spacing w:val="15"/>
                <w:sz w:val="24"/>
                <w:szCs w:val="24"/>
              </w:rPr>
              <w:t>件开发标</w:t>
            </w:r>
            <w:r>
              <w:rPr>
                <w:rFonts w:hint="eastAsia" w:ascii="思源宋体 CN" w:hAnsi="思源宋体 CN" w:eastAsia="思源宋体 CN" w:cs="思源宋体 CN"/>
                <w:sz w:val="24"/>
                <w:szCs w:val="24"/>
              </w:rPr>
              <w:t>准</w:t>
            </w:r>
          </w:p>
        </w:tc>
        <w:tc>
          <w:tcPr>
            <w:tcW w:w="2200" w:type="dxa"/>
            <w:tcBorders>
              <w:left w:val="single" w:color="000000" w:sz="4" w:space="0"/>
              <w:right w:val="single" w:color="000000" w:sz="10" w:space="0"/>
            </w:tcBorders>
            <w:vAlign w:val="center"/>
          </w:tcPr>
          <w:p w14:paraId="0763D1A1">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w:t>
            </w:r>
            <w:r>
              <w:rPr>
                <w:rFonts w:hint="eastAsia" w:ascii="思源宋体 CN" w:hAnsi="思源宋体 CN" w:eastAsia="思源宋体 CN" w:cs="思源宋体 CN"/>
                <w:spacing w:val="6"/>
                <w:sz w:val="24"/>
                <w:szCs w:val="24"/>
              </w:rPr>
              <w:t>/</w:t>
            </w:r>
            <w:r>
              <w:rPr>
                <w:rFonts w:hint="eastAsia" w:ascii="思源宋体 CN" w:hAnsi="思源宋体 CN" w:eastAsia="思源宋体 CN" w:cs="思源宋体 CN"/>
                <w:sz w:val="24"/>
                <w:szCs w:val="24"/>
              </w:rPr>
              <w:t>T</w:t>
            </w:r>
            <w:r>
              <w:rPr>
                <w:rFonts w:hint="eastAsia" w:ascii="思源宋体 CN" w:hAnsi="思源宋体 CN" w:eastAsia="思源宋体 CN" w:cs="思源宋体 CN"/>
                <w:spacing w:val="6"/>
                <w:sz w:val="24"/>
                <w:szCs w:val="24"/>
              </w:rPr>
              <w:t>8566-198</w:t>
            </w:r>
            <w:r>
              <w:rPr>
                <w:rFonts w:hint="eastAsia" w:ascii="思源宋体 CN" w:hAnsi="思源宋体 CN" w:eastAsia="思源宋体 CN" w:cs="思源宋体 CN"/>
                <w:spacing w:val="4"/>
                <w:sz w:val="24"/>
                <w:szCs w:val="24"/>
              </w:rPr>
              <w:t>8</w:t>
            </w:r>
          </w:p>
        </w:tc>
        <w:tc>
          <w:tcPr>
            <w:tcW w:w="5358" w:type="dxa"/>
            <w:tcBorders>
              <w:left w:val="single" w:color="000000" w:sz="10" w:space="0"/>
              <w:right w:val="single" w:color="000000" w:sz="10" w:space="0"/>
            </w:tcBorders>
            <w:vAlign w:val="center"/>
          </w:tcPr>
          <w:p w14:paraId="40682B7E">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10"/>
                <w:sz w:val="24"/>
                <w:szCs w:val="24"/>
              </w:rPr>
              <w:t>计</w:t>
            </w:r>
            <w:r>
              <w:rPr>
                <w:rFonts w:hint="eastAsia" w:ascii="思源宋体 CN" w:hAnsi="思源宋体 CN" w:eastAsia="思源宋体 CN" w:cs="思源宋体 CN"/>
                <w:spacing w:val="8"/>
                <w:sz w:val="24"/>
                <w:szCs w:val="24"/>
              </w:rPr>
              <w:t>算机软件开发规范</w:t>
            </w:r>
          </w:p>
        </w:tc>
      </w:tr>
      <w:tr w14:paraId="47254D6D">
        <w:trPr>
          <w:trHeight w:val="513" w:hRule="atLeast"/>
        </w:trPr>
        <w:tc>
          <w:tcPr>
            <w:tcW w:w="1490" w:type="dxa"/>
            <w:vMerge w:val="continue"/>
            <w:tcBorders>
              <w:top w:val="nil"/>
              <w:left w:val="single" w:color="000000" w:sz="10" w:space="0"/>
              <w:bottom w:val="nil"/>
              <w:right w:val="single" w:color="000000" w:sz="4" w:space="0"/>
            </w:tcBorders>
            <w:vAlign w:val="center"/>
          </w:tcPr>
          <w:p w14:paraId="043F87EC">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tc>
        <w:tc>
          <w:tcPr>
            <w:tcW w:w="2200" w:type="dxa"/>
            <w:tcBorders>
              <w:left w:val="single" w:color="000000" w:sz="4" w:space="0"/>
              <w:right w:val="single" w:color="000000" w:sz="10" w:space="0"/>
            </w:tcBorders>
            <w:vAlign w:val="center"/>
          </w:tcPr>
          <w:p w14:paraId="201781A4">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w:t>
            </w:r>
            <w:r>
              <w:rPr>
                <w:rFonts w:hint="eastAsia" w:ascii="思源宋体 CN" w:hAnsi="思源宋体 CN" w:eastAsia="思源宋体 CN" w:cs="思源宋体 CN"/>
                <w:spacing w:val="6"/>
                <w:sz w:val="24"/>
                <w:szCs w:val="24"/>
              </w:rPr>
              <w:t>/</w:t>
            </w:r>
            <w:r>
              <w:rPr>
                <w:rFonts w:hint="eastAsia" w:ascii="思源宋体 CN" w:hAnsi="思源宋体 CN" w:eastAsia="思源宋体 CN" w:cs="思源宋体 CN"/>
                <w:sz w:val="24"/>
                <w:szCs w:val="24"/>
              </w:rPr>
              <w:t>T</w:t>
            </w:r>
            <w:r>
              <w:rPr>
                <w:rFonts w:hint="eastAsia" w:ascii="思源宋体 CN" w:hAnsi="思源宋体 CN" w:eastAsia="思源宋体 CN" w:cs="思源宋体 CN"/>
                <w:spacing w:val="6"/>
                <w:sz w:val="24"/>
                <w:szCs w:val="24"/>
              </w:rPr>
              <w:t>8567-200</w:t>
            </w:r>
            <w:r>
              <w:rPr>
                <w:rFonts w:hint="eastAsia" w:ascii="思源宋体 CN" w:hAnsi="思源宋体 CN" w:eastAsia="思源宋体 CN" w:cs="思源宋体 CN"/>
                <w:spacing w:val="4"/>
                <w:sz w:val="24"/>
                <w:szCs w:val="24"/>
              </w:rPr>
              <w:t>6</w:t>
            </w:r>
          </w:p>
        </w:tc>
        <w:tc>
          <w:tcPr>
            <w:tcW w:w="5358" w:type="dxa"/>
            <w:tcBorders>
              <w:left w:val="single" w:color="000000" w:sz="10" w:space="0"/>
              <w:right w:val="single" w:color="000000" w:sz="10" w:space="0"/>
            </w:tcBorders>
            <w:vAlign w:val="center"/>
          </w:tcPr>
          <w:p w14:paraId="7A704E49">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9"/>
                <w:sz w:val="24"/>
                <w:szCs w:val="24"/>
              </w:rPr>
              <w:t>计算机软件产品开发文件编制规</w:t>
            </w:r>
            <w:r>
              <w:rPr>
                <w:rFonts w:hint="eastAsia" w:ascii="思源宋体 CN" w:hAnsi="思源宋体 CN" w:eastAsia="思源宋体 CN" w:cs="思源宋体 CN"/>
                <w:spacing w:val="8"/>
                <w:sz w:val="24"/>
                <w:szCs w:val="24"/>
              </w:rPr>
              <w:t>范</w:t>
            </w:r>
          </w:p>
        </w:tc>
      </w:tr>
      <w:tr w14:paraId="4C8AB0FB">
        <w:trPr>
          <w:trHeight w:val="553" w:hRule="atLeast"/>
        </w:trPr>
        <w:tc>
          <w:tcPr>
            <w:tcW w:w="1490" w:type="dxa"/>
            <w:vMerge w:val="continue"/>
            <w:tcBorders>
              <w:top w:val="nil"/>
              <w:left w:val="single" w:color="000000" w:sz="10" w:space="0"/>
              <w:bottom w:val="nil"/>
              <w:right w:val="single" w:color="000000" w:sz="4" w:space="0"/>
            </w:tcBorders>
            <w:vAlign w:val="center"/>
          </w:tcPr>
          <w:p w14:paraId="1D0EC262">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tc>
        <w:tc>
          <w:tcPr>
            <w:tcW w:w="2200" w:type="dxa"/>
            <w:tcBorders>
              <w:left w:val="single" w:color="000000" w:sz="4" w:space="0"/>
              <w:right w:val="single" w:color="000000" w:sz="10" w:space="0"/>
            </w:tcBorders>
            <w:vAlign w:val="center"/>
          </w:tcPr>
          <w:p w14:paraId="67274100">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w:t>
            </w:r>
            <w:r>
              <w:rPr>
                <w:rFonts w:hint="eastAsia" w:ascii="思源宋体 CN" w:hAnsi="思源宋体 CN" w:eastAsia="思源宋体 CN" w:cs="思源宋体 CN"/>
                <w:spacing w:val="6"/>
                <w:sz w:val="24"/>
                <w:szCs w:val="24"/>
              </w:rPr>
              <w:t>/</w:t>
            </w:r>
            <w:r>
              <w:rPr>
                <w:rFonts w:hint="eastAsia" w:ascii="思源宋体 CN" w:hAnsi="思源宋体 CN" w:eastAsia="思源宋体 CN" w:cs="思源宋体 CN"/>
                <w:sz w:val="24"/>
                <w:szCs w:val="24"/>
              </w:rPr>
              <w:t>T</w:t>
            </w:r>
            <w:r>
              <w:rPr>
                <w:rFonts w:hint="eastAsia" w:ascii="思源宋体 CN" w:hAnsi="思源宋体 CN" w:eastAsia="思源宋体 CN" w:cs="思源宋体 CN"/>
                <w:spacing w:val="6"/>
                <w:sz w:val="24"/>
                <w:szCs w:val="24"/>
              </w:rPr>
              <w:t>8567-198</w:t>
            </w:r>
            <w:r>
              <w:rPr>
                <w:rFonts w:hint="eastAsia" w:ascii="思源宋体 CN" w:hAnsi="思源宋体 CN" w:eastAsia="思源宋体 CN" w:cs="思源宋体 CN"/>
                <w:spacing w:val="4"/>
                <w:sz w:val="24"/>
                <w:szCs w:val="24"/>
              </w:rPr>
              <w:t>8</w:t>
            </w:r>
          </w:p>
        </w:tc>
        <w:tc>
          <w:tcPr>
            <w:tcW w:w="5358" w:type="dxa"/>
            <w:tcBorders>
              <w:left w:val="single" w:color="000000" w:sz="10" w:space="0"/>
              <w:right w:val="single" w:color="000000" w:sz="10" w:space="0"/>
            </w:tcBorders>
            <w:vAlign w:val="center"/>
          </w:tcPr>
          <w:p w14:paraId="2B60A064">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9"/>
                <w:sz w:val="24"/>
                <w:szCs w:val="24"/>
              </w:rPr>
              <w:t>计算机软件产品开发文件编制指</w:t>
            </w:r>
            <w:r>
              <w:rPr>
                <w:rFonts w:hint="eastAsia" w:ascii="思源宋体 CN" w:hAnsi="思源宋体 CN" w:eastAsia="思源宋体 CN" w:cs="思源宋体 CN"/>
                <w:spacing w:val="8"/>
                <w:sz w:val="24"/>
                <w:szCs w:val="24"/>
              </w:rPr>
              <w:t>南</w:t>
            </w:r>
          </w:p>
        </w:tc>
      </w:tr>
      <w:tr w14:paraId="791C527E">
        <w:trPr>
          <w:trHeight w:val="373" w:hRule="atLeast"/>
        </w:trPr>
        <w:tc>
          <w:tcPr>
            <w:tcW w:w="1490" w:type="dxa"/>
            <w:vMerge w:val="continue"/>
            <w:tcBorders>
              <w:top w:val="nil"/>
              <w:left w:val="single" w:color="000000" w:sz="10" w:space="0"/>
              <w:bottom w:val="nil"/>
              <w:right w:val="single" w:color="000000" w:sz="4" w:space="0"/>
            </w:tcBorders>
            <w:vAlign w:val="center"/>
          </w:tcPr>
          <w:p w14:paraId="38B6616D">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tc>
        <w:tc>
          <w:tcPr>
            <w:tcW w:w="2200" w:type="dxa"/>
            <w:tcBorders>
              <w:left w:val="single" w:color="000000" w:sz="4" w:space="0"/>
              <w:right w:val="single" w:color="000000" w:sz="10" w:space="0"/>
            </w:tcBorders>
            <w:vAlign w:val="center"/>
          </w:tcPr>
          <w:p w14:paraId="6E26D466">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w:t>
            </w:r>
            <w:r>
              <w:rPr>
                <w:rFonts w:hint="eastAsia" w:ascii="思源宋体 CN" w:hAnsi="思源宋体 CN" w:eastAsia="思源宋体 CN" w:cs="思源宋体 CN"/>
                <w:spacing w:val="5"/>
                <w:sz w:val="24"/>
                <w:szCs w:val="24"/>
              </w:rPr>
              <w:t>/</w:t>
            </w:r>
            <w:r>
              <w:rPr>
                <w:rFonts w:hint="eastAsia" w:ascii="思源宋体 CN" w:hAnsi="思源宋体 CN" w:eastAsia="思源宋体 CN" w:cs="思源宋体 CN"/>
                <w:sz w:val="24"/>
                <w:szCs w:val="24"/>
              </w:rPr>
              <w:t>T</w:t>
            </w:r>
            <w:r>
              <w:rPr>
                <w:rFonts w:hint="eastAsia" w:ascii="思源宋体 CN" w:hAnsi="思源宋体 CN" w:eastAsia="思源宋体 CN" w:cs="思源宋体 CN"/>
                <w:spacing w:val="3"/>
                <w:sz w:val="24"/>
                <w:szCs w:val="24"/>
              </w:rPr>
              <w:t>16680-1996</w:t>
            </w:r>
          </w:p>
        </w:tc>
        <w:tc>
          <w:tcPr>
            <w:tcW w:w="5358" w:type="dxa"/>
            <w:tcBorders>
              <w:left w:val="single" w:color="000000" w:sz="10" w:space="0"/>
              <w:right w:val="single" w:color="000000" w:sz="10" w:space="0"/>
            </w:tcBorders>
            <w:vAlign w:val="center"/>
          </w:tcPr>
          <w:p w14:paraId="0E2DBE43">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8"/>
                <w:sz w:val="24"/>
                <w:szCs w:val="24"/>
              </w:rPr>
              <w:t>软件文档管理指</w:t>
            </w:r>
            <w:r>
              <w:rPr>
                <w:rFonts w:hint="eastAsia" w:ascii="思源宋体 CN" w:hAnsi="思源宋体 CN" w:eastAsia="思源宋体 CN" w:cs="思源宋体 CN"/>
                <w:spacing w:val="7"/>
                <w:sz w:val="24"/>
                <w:szCs w:val="24"/>
              </w:rPr>
              <w:t>南</w:t>
            </w:r>
          </w:p>
        </w:tc>
      </w:tr>
      <w:tr w14:paraId="3B098083">
        <w:trPr>
          <w:trHeight w:val="473" w:hRule="atLeast"/>
        </w:trPr>
        <w:tc>
          <w:tcPr>
            <w:tcW w:w="1490" w:type="dxa"/>
            <w:vMerge w:val="continue"/>
            <w:tcBorders>
              <w:top w:val="nil"/>
              <w:left w:val="single" w:color="000000" w:sz="10" w:space="0"/>
              <w:bottom w:val="nil"/>
              <w:right w:val="single" w:color="000000" w:sz="4" w:space="0"/>
            </w:tcBorders>
            <w:vAlign w:val="center"/>
          </w:tcPr>
          <w:p w14:paraId="5153EA37">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tc>
        <w:tc>
          <w:tcPr>
            <w:tcW w:w="2200" w:type="dxa"/>
            <w:vMerge w:val="restart"/>
            <w:tcBorders>
              <w:left w:val="single" w:color="000000" w:sz="4" w:space="0"/>
              <w:bottom w:val="nil"/>
              <w:right w:val="single" w:color="000000" w:sz="10" w:space="0"/>
            </w:tcBorders>
            <w:vAlign w:val="center"/>
          </w:tcPr>
          <w:p w14:paraId="001F62D0">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2"/>
                <w:sz w:val="24"/>
                <w:szCs w:val="24"/>
              </w:rPr>
              <w:t>待</w:t>
            </w:r>
            <w:r>
              <w:rPr>
                <w:rFonts w:hint="eastAsia" w:ascii="思源宋体 CN" w:hAnsi="思源宋体 CN" w:eastAsia="思源宋体 CN" w:cs="思源宋体 CN"/>
                <w:spacing w:val="1"/>
                <w:sz w:val="24"/>
                <w:szCs w:val="24"/>
              </w:rPr>
              <w:t>定</w:t>
            </w:r>
          </w:p>
        </w:tc>
        <w:tc>
          <w:tcPr>
            <w:tcW w:w="5358" w:type="dxa"/>
            <w:tcBorders>
              <w:left w:val="single" w:color="000000" w:sz="10" w:space="0"/>
              <w:right w:val="single" w:color="000000" w:sz="10" w:space="0"/>
            </w:tcBorders>
            <w:vAlign w:val="center"/>
          </w:tcPr>
          <w:p w14:paraId="25166629">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JAVA</w:t>
            </w:r>
            <w:r>
              <w:rPr>
                <w:rFonts w:hint="eastAsia" w:ascii="思源宋体 CN" w:hAnsi="思源宋体 CN" w:eastAsia="思源宋体 CN" w:cs="思源宋体 CN"/>
                <w:spacing w:val="2"/>
                <w:sz w:val="24"/>
                <w:szCs w:val="24"/>
              </w:rPr>
              <w:t>编码技术规</w:t>
            </w:r>
            <w:r>
              <w:rPr>
                <w:rFonts w:hint="eastAsia" w:ascii="思源宋体 CN" w:hAnsi="思源宋体 CN" w:eastAsia="思源宋体 CN" w:cs="思源宋体 CN"/>
                <w:sz w:val="24"/>
                <w:szCs w:val="24"/>
              </w:rPr>
              <w:t>范</w:t>
            </w:r>
          </w:p>
        </w:tc>
      </w:tr>
      <w:tr w14:paraId="0BDF3F0B">
        <w:trPr>
          <w:trHeight w:val="920" w:hRule="atLeast"/>
        </w:trPr>
        <w:tc>
          <w:tcPr>
            <w:tcW w:w="1490" w:type="dxa"/>
            <w:vMerge w:val="continue"/>
            <w:tcBorders>
              <w:top w:val="nil"/>
              <w:left w:val="single" w:color="000000" w:sz="10" w:space="0"/>
              <w:bottom w:val="nil"/>
              <w:right w:val="single" w:color="000000" w:sz="4" w:space="0"/>
            </w:tcBorders>
            <w:vAlign w:val="center"/>
          </w:tcPr>
          <w:p w14:paraId="1810EF7F">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tc>
        <w:tc>
          <w:tcPr>
            <w:tcW w:w="2200" w:type="dxa"/>
            <w:vMerge w:val="continue"/>
            <w:tcBorders>
              <w:top w:val="nil"/>
              <w:left w:val="single" w:color="000000" w:sz="4" w:space="0"/>
              <w:bottom w:val="nil"/>
              <w:right w:val="single" w:color="000000" w:sz="10" w:space="0"/>
            </w:tcBorders>
            <w:vAlign w:val="center"/>
          </w:tcPr>
          <w:p w14:paraId="7E9E1089">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tc>
        <w:tc>
          <w:tcPr>
            <w:tcW w:w="5358" w:type="dxa"/>
            <w:tcBorders>
              <w:left w:val="single" w:color="000000" w:sz="10" w:space="0"/>
              <w:right w:val="single" w:color="000000" w:sz="10" w:space="0"/>
            </w:tcBorders>
            <w:vAlign w:val="center"/>
          </w:tcPr>
          <w:p w14:paraId="5941410F">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15"/>
                <w:sz w:val="24"/>
                <w:szCs w:val="24"/>
              </w:rPr>
              <w:t>“电子政务标准化指南第二版第五部分</w:t>
            </w:r>
            <w:r>
              <w:rPr>
                <w:rFonts w:hint="eastAsia" w:ascii="思源宋体 CN" w:hAnsi="思源宋体 CN" w:eastAsia="思源宋体 CN" w:cs="思源宋体 CN"/>
                <w:spacing w:val="12"/>
                <w:sz w:val="24"/>
                <w:szCs w:val="24"/>
              </w:rPr>
              <w:t>支</w:t>
            </w:r>
            <w:r>
              <w:rPr>
                <w:rFonts w:hint="eastAsia" w:ascii="思源宋体 CN" w:hAnsi="思源宋体 CN" w:eastAsia="思源宋体 CN" w:cs="思源宋体 CN"/>
                <w:spacing w:val="10"/>
                <w:sz w:val="24"/>
                <w:szCs w:val="24"/>
              </w:rPr>
              <w:t>撑</w:t>
            </w:r>
            <w:r>
              <w:rPr>
                <w:rFonts w:hint="eastAsia" w:ascii="思源宋体 CN" w:hAnsi="思源宋体 CN" w:eastAsia="思源宋体 CN" w:cs="思源宋体 CN"/>
                <w:spacing w:val="9"/>
                <w:sz w:val="24"/>
                <w:szCs w:val="24"/>
              </w:rPr>
              <w:t>技术”中涉及本次工程的技术标准和规范</w:t>
            </w:r>
          </w:p>
        </w:tc>
      </w:tr>
      <w:tr w14:paraId="07B9A78E">
        <w:trPr>
          <w:trHeight w:val="562" w:hRule="atLeast"/>
        </w:trPr>
        <w:tc>
          <w:tcPr>
            <w:tcW w:w="1490" w:type="dxa"/>
            <w:vMerge w:val="continue"/>
            <w:tcBorders>
              <w:top w:val="nil"/>
              <w:left w:val="single" w:color="000000" w:sz="10" w:space="0"/>
              <w:bottom w:val="nil"/>
              <w:right w:val="single" w:color="000000" w:sz="4" w:space="0"/>
            </w:tcBorders>
            <w:vAlign w:val="center"/>
          </w:tcPr>
          <w:p w14:paraId="73F52B61">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tc>
        <w:tc>
          <w:tcPr>
            <w:tcW w:w="2200" w:type="dxa"/>
            <w:vMerge w:val="continue"/>
            <w:tcBorders>
              <w:top w:val="nil"/>
              <w:left w:val="single" w:color="000000" w:sz="4" w:space="0"/>
              <w:bottom w:val="nil"/>
              <w:right w:val="single" w:color="000000" w:sz="10" w:space="0"/>
            </w:tcBorders>
            <w:vAlign w:val="center"/>
          </w:tcPr>
          <w:p w14:paraId="097A6C8A">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tc>
        <w:tc>
          <w:tcPr>
            <w:tcW w:w="5358" w:type="dxa"/>
            <w:tcBorders>
              <w:left w:val="single" w:color="000000" w:sz="10" w:space="0"/>
              <w:right w:val="single" w:color="000000" w:sz="10" w:space="0"/>
            </w:tcBorders>
            <w:vAlign w:val="center"/>
          </w:tcPr>
          <w:p w14:paraId="51D63EDE">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8"/>
                <w:sz w:val="24"/>
                <w:szCs w:val="24"/>
              </w:rPr>
              <w:t>标准接口定义规范(本项目定义</w:t>
            </w:r>
            <w:r>
              <w:rPr>
                <w:rFonts w:hint="eastAsia" w:ascii="思源宋体 CN" w:hAnsi="思源宋体 CN" w:eastAsia="思源宋体 CN" w:cs="思源宋体 CN"/>
                <w:spacing w:val="4"/>
                <w:sz w:val="24"/>
                <w:szCs w:val="24"/>
              </w:rPr>
              <w:t>)</w:t>
            </w:r>
          </w:p>
        </w:tc>
      </w:tr>
      <w:tr w14:paraId="1B5A41FE">
        <w:trPr>
          <w:trHeight w:val="373" w:hRule="atLeast"/>
        </w:trPr>
        <w:tc>
          <w:tcPr>
            <w:tcW w:w="1490" w:type="dxa"/>
            <w:vMerge w:val="continue"/>
            <w:tcBorders>
              <w:top w:val="nil"/>
              <w:left w:val="single" w:color="000000" w:sz="10" w:space="0"/>
              <w:bottom w:val="nil"/>
              <w:right w:val="single" w:color="000000" w:sz="4" w:space="0"/>
            </w:tcBorders>
            <w:vAlign w:val="center"/>
          </w:tcPr>
          <w:p w14:paraId="75E89382">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tc>
        <w:tc>
          <w:tcPr>
            <w:tcW w:w="2200" w:type="dxa"/>
            <w:vMerge w:val="continue"/>
            <w:tcBorders>
              <w:top w:val="nil"/>
              <w:left w:val="single" w:color="000000" w:sz="4" w:space="0"/>
              <w:bottom w:val="nil"/>
              <w:right w:val="single" w:color="000000" w:sz="10" w:space="0"/>
            </w:tcBorders>
            <w:vAlign w:val="center"/>
          </w:tcPr>
          <w:p w14:paraId="499A9C14">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tc>
        <w:tc>
          <w:tcPr>
            <w:tcW w:w="5358" w:type="dxa"/>
            <w:tcBorders>
              <w:left w:val="single" w:color="000000" w:sz="10" w:space="0"/>
              <w:right w:val="single" w:color="000000" w:sz="10" w:space="0"/>
            </w:tcBorders>
            <w:vAlign w:val="center"/>
          </w:tcPr>
          <w:p w14:paraId="4A3E4965">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Web</w:t>
            </w:r>
            <w:r>
              <w:rPr>
                <w:rFonts w:hint="eastAsia" w:ascii="思源宋体 CN" w:hAnsi="思源宋体 CN" w:eastAsia="思源宋体 CN" w:cs="思源宋体 CN"/>
                <w:spacing w:val="9"/>
                <w:sz w:val="24"/>
                <w:szCs w:val="24"/>
              </w:rPr>
              <w:t>服</w:t>
            </w:r>
            <w:r>
              <w:rPr>
                <w:rFonts w:hint="eastAsia" w:ascii="思源宋体 CN" w:hAnsi="思源宋体 CN" w:eastAsia="思源宋体 CN" w:cs="思源宋体 CN"/>
                <w:spacing w:val="5"/>
                <w:sz w:val="24"/>
                <w:szCs w:val="24"/>
              </w:rPr>
              <w:t>务标准及服务安全标准</w:t>
            </w:r>
          </w:p>
        </w:tc>
      </w:tr>
      <w:tr w14:paraId="58BF4591">
        <w:trPr>
          <w:trHeight w:val="634" w:hRule="atLeast"/>
        </w:trPr>
        <w:tc>
          <w:tcPr>
            <w:tcW w:w="1490" w:type="dxa"/>
            <w:vMerge w:val="continue"/>
            <w:tcBorders>
              <w:top w:val="nil"/>
              <w:left w:val="single" w:color="000000" w:sz="10" w:space="0"/>
              <w:right w:val="single" w:color="000000" w:sz="4" w:space="0"/>
            </w:tcBorders>
            <w:vAlign w:val="center"/>
          </w:tcPr>
          <w:p w14:paraId="7781B798">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tc>
        <w:tc>
          <w:tcPr>
            <w:tcW w:w="2200" w:type="dxa"/>
            <w:vMerge w:val="continue"/>
            <w:tcBorders>
              <w:top w:val="nil"/>
              <w:left w:val="single" w:color="000000" w:sz="4" w:space="0"/>
              <w:right w:val="single" w:color="000000" w:sz="10" w:space="0"/>
            </w:tcBorders>
            <w:vAlign w:val="center"/>
          </w:tcPr>
          <w:p w14:paraId="0E786189">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tc>
        <w:tc>
          <w:tcPr>
            <w:tcW w:w="5358" w:type="dxa"/>
            <w:tcBorders>
              <w:left w:val="single" w:color="000000" w:sz="10" w:space="0"/>
              <w:right w:val="single" w:color="000000" w:sz="10" w:space="0"/>
            </w:tcBorders>
            <w:vAlign w:val="center"/>
          </w:tcPr>
          <w:p w14:paraId="4EDC8223">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14"/>
                <w:sz w:val="24"/>
                <w:szCs w:val="24"/>
              </w:rPr>
              <w:t>界</w:t>
            </w:r>
            <w:r>
              <w:rPr>
                <w:rFonts w:hint="eastAsia" w:ascii="思源宋体 CN" w:hAnsi="思源宋体 CN" w:eastAsia="思源宋体 CN" w:cs="思源宋体 CN"/>
                <w:spacing w:val="12"/>
                <w:sz w:val="24"/>
                <w:szCs w:val="24"/>
              </w:rPr>
              <w:t>面</w:t>
            </w:r>
            <w:r>
              <w:rPr>
                <w:rFonts w:hint="eastAsia" w:ascii="思源宋体 CN" w:hAnsi="思源宋体 CN" w:eastAsia="思源宋体 CN" w:cs="思源宋体 CN"/>
                <w:spacing w:val="7"/>
                <w:sz w:val="24"/>
                <w:szCs w:val="24"/>
              </w:rPr>
              <w:t>设计标准规范(本项目定义)</w:t>
            </w:r>
          </w:p>
        </w:tc>
      </w:tr>
      <w:tr w14:paraId="2A7F262D">
        <w:trPr>
          <w:trHeight w:val="717" w:hRule="atLeast"/>
        </w:trPr>
        <w:tc>
          <w:tcPr>
            <w:tcW w:w="1490" w:type="dxa"/>
            <w:vMerge w:val="restart"/>
            <w:tcBorders>
              <w:left w:val="single" w:color="000000" w:sz="10" w:space="0"/>
              <w:bottom w:val="nil"/>
              <w:right w:val="single" w:color="000000" w:sz="4" w:space="0"/>
            </w:tcBorders>
            <w:vAlign w:val="center"/>
          </w:tcPr>
          <w:p w14:paraId="24F1E58C">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18"/>
                <w:sz w:val="24"/>
                <w:szCs w:val="24"/>
              </w:rPr>
              <w:t>软</w:t>
            </w:r>
            <w:r>
              <w:rPr>
                <w:rFonts w:hint="eastAsia" w:ascii="思源宋体 CN" w:hAnsi="思源宋体 CN" w:eastAsia="思源宋体 CN" w:cs="思源宋体 CN"/>
                <w:spacing w:val="15"/>
                <w:sz w:val="24"/>
                <w:szCs w:val="24"/>
              </w:rPr>
              <w:t>件测试标</w:t>
            </w:r>
            <w:r>
              <w:rPr>
                <w:rFonts w:hint="eastAsia" w:ascii="思源宋体 CN" w:hAnsi="思源宋体 CN" w:eastAsia="思源宋体 CN" w:cs="思源宋体 CN"/>
                <w:sz w:val="24"/>
                <w:szCs w:val="24"/>
              </w:rPr>
              <w:t>准</w:t>
            </w:r>
          </w:p>
        </w:tc>
        <w:tc>
          <w:tcPr>
            <w:tcW w:w="2200" w:type="dxa"/>
            <w:tcBorders>
              <w:left w:val="single" w:color="000000" w:sz="4" w:space="0"/>
              <w:right w:val="single" w:color="000000" w:sz="10" w:space="0"/>
            </w:tcBorders>
            <w:vAlign w:val="center"/>
          </w:tcPr>
          <w:p w14:paraId="79F4A143">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w:t>
            </w:r>
            <w:r>
              <w:rPr>
                <w:rFonts w:hint="eastAsia" w:ascii="思源宋体 CN" w:hAnsi="思源宋体 CN" w:eastAsia="思源宋体 CN" w:cs="思源宋体 CN"/>
                <w:spacing w:val="6"/>
                <w:sz w:val="24"/>
                <w:szCs w:val="24"/>
              </w:rPr>
              <w:t>/</w:t>
            </w:r>
            <w:r>
              <w:rPr>
                <w:rFonts w:hint="eastAsia" w:ascii="思源宋体 CN" w:hAnsi="思源宋体 CN" w:eastAsia="思源宋体 CN" w:cs="思源宋体 CN"/>
                <w:sz w:val="24"/>
                <w:szCs w:val="24"/>
              </w:rPr>
              <w:t>T</w:t>
            </w:r>
            <w:r>
              <w:rPr>
                <w:rFonts w:hint="eastAsia" w:ascii="思源宋体 CN" w:hAnsi="思源宋体 CN" w:eastAsia="思源宋体 CN" w:cs="思源宋体 CN"/>
                <w:spacing w:val="6"/>
                <w:sz w:val="24"/>
                <w:szCs w:val="24"/>
              </w:rPr>
              <w:t>9386-198</w:t>
            </w:r>
            <w:r>
              <w:rPr>
                <w:rFonts w:hint="eastAsia" w:ascii="思源宋体 CN" w:hAnsi="思源宋体 CN" w:eastAsia="思源宋体 CN" w:cs="思源宋体 CN"/>
                <w:spacing w:val="4"/>
                <w:sz w:val="24"/>
                <w:szCs w:val="24"/>
              </w:rPr>
              <w:t>8</w:t>
            </w:r>
          </w:p>
        </w:tc>
        <w:tc>
          <w:tcPr>
            <w:tcW w:w="5358" w:type="dxa"/>
            <w:tcBorders>
              <w:left w:val="single" w:color="000000" w:sz="10" w:space="0"/>
              <w:right w:val="single" w:color="000000" w:sz="10" w:space="0"/>
            </w:tcBorders>
            <w:vAlign w:val="center"/>
          </w:tcPr>
          <w:p w14:paraId="49EF9E2A">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16"/>
                <w:sz w:val="24"/>
                <w:szCs w:val="24"/>
              </w:rPr>
              <w:t>计</w:t>
            </w:r>
            <w:r>
              <w:rPr>
                <w:rFonts w:hint="eastAsia" w:ascii="思源宋体 CN" w:hAnsi="思源宋体 CN" w:eastAsia="思源宋体 CN" w:cs="思源宋体 CN"/>
                <w:spacing w:val="10"/>
                <w:sz w:val="24"/>
                <w:szCs w:val="24"/>
              </w:rPr>
              <w:t>算</w:t>
            </w:r>
            <w:r>
              <w:rPr>
                <w:rFonts w:hint="eastAsia" w:ascii="思源宋体 CN" w:hAnsi="思源宋体 CN" w:eastAsia="思源宋体 CN" w:cs="思源宋体 CN"/>
                <w:spacing w:val="8"/>
                <w:sz w:val="24"/>
                <w:szCs w:val="24"/>
              </w:rPr>
              <w:t>机软件测试文件编制规范</w:t>
            </w:r>
          </w:p>
        </w:tc>
      </w:tr>
      <w:tr w14:paraId="2562CCAB">
        <w:trPr>
          <w:trHeight w:val="718" w:hRule="atLeast"/>
        </w:trPr>
        <w:tc>
          <w:tcPr>
            <w:tcW w:w="1490" w:type="dxa"/>
            <w:vMerge w:val="continue"/>
            <w:tcBorders>
              <w:top w:val="nil"/>
              <w:left w:val="single" w:color="000000" w:sz="10" w:space="0"/>
              <w:bottom w:val="nil"/>
              <w:right w:val="single" w:color="000000" w:sz="4" w:space="0"/>
            </w:tcBorders>
            <w:vAlign w:val="center"/>
          </w:tcPr>
          <w:p w14:paraId="336140AC">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tc>
        <w:tc>
          <w:tcPr>
            <w:tcW w:w="2200" w:type="dxa"/>
            <w:tcBorders>
              <w:left w:val="single" w:color="000000" w:sz="4" w:space="0"/>
              <w:right w:val="single" w:color="000000" w:sz="10" w:space="0"/>
            </w:tcBorders>
            <w:vAlign w:val="center"/>
          </w:tcPr>
          <w:p w14:paraId="0315F158">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w:t>
            </w:r>
            <w:r>
              <w:rPr>
                <w:rFonts w:hint="eastAsia" w:ascii="思源宋体 CN" w:hAnsi="思源宋体 CN" w:eastAsia="思源宋体 CN" w:cs="思源宋体 CN"/>
                <w:spacing w:val="5"/>
                <w:sz w:val="24"/>
                <w:szCs w:val="24"/>
              </w:rPr>
              <w:t>/</w:t>
            </w:r>
            <w:r>
              <w:rPr>
                <w:rFonts w:hint="eastAsia" w:ascii="思源宋体 CN" w:hAnsi="思源宋体 CN" w:eastAsia="思源宋体 CN" w:cs="思源宋体 CN"/>
                <w:sz w:val="24"/>
                <w:szCs w:val="24"/>
              </w:rPr>
              <w:t>T</w:t>
            </w:r>
            <w:r>
              <w:rPr>
                <w:rFonts w:hint="eastAsia" w:ascii="思源宋体 CN" w:hAnsi="思源宋体 CN" w:eastAsia="思源宋体 CN" w:cs="思源宋体 CN"/>
                <w:spacing w:val="3"/>
                <w:sz w:val="24"/>
                <w:szCs w:val="24"/>
              </w:rPr>
              <w:t>17544-1998</w:t>
            </w:r>
          </w:p>
        </w:tc>
        <w:tc>
          <w:tcPr>
            <w:tcW w:w="5358" w:type="dxa"/>
            <w:tcBorders>
              <w:left w:val="single" w:color="000000" w:sz="10" w:space="0"/>
              <w:right w:val="single" w:color="000000" w:sz="10" w:space="0"/>
            </w:tcBorders>
            <w:vAlign w:val="center"/>
          </w:tcPr>
          <w:p w14:paraId="12EDD360">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9"/>
                <w:sz w:val="24"/>
                <w:szCs w:val="24"/>
              </w:rPr>
              <w:t>信息技术软件包质量要求和测</w:t>
            </w:r>
            <w:r>
              <w:rPr>
                <w:rFonts w:hint="eastAsia" w:ascii="思源宋体 CN" w:hAnsi="思源宋体 CN" w:eastAsia="思源宋体 CN" w:cs="思源宋体 CN"/>
                <w:spacing w:val="7"/>
                <w:sz w:val="24"/>
                <w:szCs w:val="24"/>
              </w:rPr>
              <w:t>试</w:t>
            </w:r>
          </w:p>
        </w:tc>
      </w:tr>
      <w:tr w14:paraId="104CEB87">
        <w:trPr>
          <w:trHeight w:val="563" w:hRule="atLeast"/>
        </w:trPr>
        <w:tc>
          <w:tcPr>
            <w:tcW w:w="1490" w:type="dxa"/>
            <w:vMerge w:val="continue"/>
            <w:tcBorders>
              <w:top w:val="nil"/>
              <w:left w:val="single" w:color="000000" w:sz="10" w:space="0"/>
              <w:bottom w:val="nil"/>
              <w:right w:val="single" w:color="000000" w:sz="4" w:space="0"/>
            </w:tcBorders>
            <w:vAlign w:val="center"/>
          </w:tcPr>
          <w:p w14:paraId="272A7D3A">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tc>
        <w:tc>
          <w:tcPr>
            <w:tcW w:w="2200" w:type="dxa"/>
            <w:tcBorders>
              <w:left w:val="single" w:color="000000" w:sz="4" w:space="0"/>
              <w:right w:val="single" w:color="000000" w:sz="10" w:space="0"/>
            </w:tcBorders>
            <w:vAlign w:val="center"/>
          </w:tcPr>
          <w:p w14:paraId="40682C3A">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w:t>
            </w:r>
            <w:r>
              <w:rPr>
                <w:rFonts w:hint="eastAsia" w:ascii="思源宋体 CN" w:hAnsi="思源宋体 CN" w:eastAsia="思源宋体 CN" w:cs="思源宋体 CN"/>
                <w:spacing w:val="5"/>
                <w:sz w:val="24"/>
                <w:szCs w:val="24"/>
              </w:rPr>
              <w:t>/</w:t>
            </w:r>
            <w:r>
              <w:rPr>
                <w:rFonts w:hint="eastAsia" w:ascii="思源宋体 CN" w:hAnsi="思源宋体 CN" w:eastAsia="思源宋体 CN" w:cs="思源宋体 CN"/>
                <w:sz w:val="24"/>
                <w:szCs w:val="24"/>
              </w:rPr>
              <w:t>T</w:t>
            </w:r>
            <w:r>
              <w:rPr>
                <w:rFonts w:hint="eastAsia" w:ascii="思源宋体 CN" w:hAnsi="思源宋体 CN" w:eastAsia="思源宋体 CN" w:cs="思源宋体 CN"/>
                <w:spacing w:val="3"/>
                <w:sz w:val="24"/>
                <w:szCs w:val="24"/>
              </w:rPr>
              <w:t>15532-1995</w:t>
            </w:r>
          </w:p>
        </w:tc>
        <w:tc>
          <w:tcPr>
            <w:tcW w:w="5358" w:type="dxa"/>
            <w:tcBorders>
              <w:left w:val="single" w:color="000000" w:sz="10" w:space="0"/>
              <w:right w:val="single" w:color="000000" w:sz="10" w:space="0"/>
            </w:tcBorders>
            <w:vAlign w:val="center"/>
          </w:tcPr>
          <w:p w14:paraId="0C4476DE">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10"/>
                <w:sz w:val="24"/>
                <w:szCs w:val="24"/>
              </w:rPr>
              <w:t>计</w:t>
            </w:r>
            <w:r>
              <w:rPr>
                <w:rFonts w:hint="eastAsia" w:ascii="思源宋体 CN" w:hAnsi="思源宋体 CN" w:eastAsia="思源宋体 CN" w:cs="思源宋体 CN"/>
                <w:spacing w:val="8"/>
                <w:sz w:val="24"/>
                <w:szCs w:val="24"/>
              </w:rPr>
              <w:t>算机软件单元测试</w:t>
            </w:r>
          </w:p>
        </w:tc>
      </w:tr>
      <w:tr w14:paraId="0B594111">
        <w:trPr>
          <w:trHeight w:val="495" w:hRule="atLeast"/>
        </w:trPr>
        <w:tc>
          <w:tcPr>
            <w:tcW w:w="1490" w:type="dxa"/>
            <w:vMerge w:val="continue"/>
            <w:tcBorders>
              <w:top w:val="nil"/>
              <w:left w:val="single" w:color="000000" w:sz="10" w:space="0"/>
              <w:right w:val="single" w:color="000000" w:sz="4" w:space="0"/>
            </w:tcBorders>
            <w:vAlign w:val="center"/>
          </w:tcPr>
          <w:p w14:paraId="4B7D7318">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p>
        </w:tc>
        <w:tc>
          <w:tcPr>
            <w:tcW w:w="2200" w:type="dxa"/>
            <w:tcBorders>
              <w:left w:val="single" w:color="000000" w:sz="4" w:space="0"/>
              <w:right w:val="single" w:color="000000" w:sz="10" w:space="0"/>
            </w:tcBorders>
            <w:vAlign w:val="center"/>
          </w:tcPr>
          <w:p w14:paraId="773CA368">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w:t>
            </w:r>
            <w:r>
              <w:rPr>
                <w:rFonts w:hint="eastAsia" w:ascii="思源宋体 CN" w:hAnsi="思源宋体 CN" w:eastAsia="思源宋体 CN" w:cs="思源宋体 CN"/>
                <w:spacing w:val="6"/>
                <w:sz w:val="24"/>
                <w:szCs w:val="24"/>
              </w:rPr>
              <w:t>/</w:t>
            </w:r>
            <w:r>
              <w:rPr>
                <w:rFonts w:hint="eastAsia" w:ascii="思源宋体 CN" w:hAnsi="思源宋体 CN" w:eastAsia="思源宋体 CN" w:cs="思源宋体 CN"/>
                <w:sz w:val="24"/>
                <w:szCs w:val="24"/>
              </w:rPr>
              <w:t>T</w:t>
            </w:r>
            <w:r>
              <w:rPr>
                <w:rFonts w:hint="eastAsia" w:ascii="思源宋体 CN" w:hAnsi="思源宋体 CN" w:eastAsia="思源宋体 CN" w:cs="思源宋体 CN"/>
                <w:spacing w:val="6"/>
                <w:sz w:val="24"/>
                <w:szCs w:val="24"/>
              </w:rPr>
              <w:t>18491.1-2</w:t>
            </w:r>
            <w:r>
              <w:rPr>
                <w:rFonts w:hint="eastAsia" w:ascii="思源宋体 CN" w:hAnsi="思源宋体 CN" w:eastAsia="思源宋体 CN" w:cs="思源宋体 CN"/>
                <w:spacing w:val="4"/>
                <w:sz w:val="24"/>
                <w:szCs w:val="24"/>
              </w:rPr>
              <w:t>0</w:t>
            </w:r>
            <w:r>
              <w:rPr>
                <w:rFonts w:hint="eastAsia" w:ascii="思源宋体 CN" w:hAnsi="思源宋体 CN" w:eastAsia="思源宋体 CN" w:cs="思源宋体 CN"/>
                <w:spacing w:val="-1"/>
                <w:sz w:val="24"/>
                <w:szCs w:val="24"/>
              </w:rPr>
              <w:t>0</w:t>
            </w:r>
            <w:r>
              <w:rPr>
                <w:rFonts w:hint="eastAsia" w:ascii="思源宋体 CN" w:hAnsi="思源宋体 CN" w:eastAsia="思源宋体 CN" w:cs="思源宋体 CN"/>
                <w:sz w:val="24"/>
                <w:szCs w:val="24"/>
              </w:rPr>
              <w:t>1</w:t>
            </w:r>
          </w:p>
        </w:tc>
        <w:tc>
          <w:tcPr>
            <w:tcW w:w="5358" w:type="dxa"/>
            <w:tcBorders>
              <w:left w:val="single" w:color="000000" w:sz="10" w:space="0"/>
              <w:right w:val="single" w:color="000000" w:sz="10" w:space="0"/>
            </w:tcBorders>
            <w:vAlign w:val="center"/>
          </w:tcPr>
          <w:p w14:paraId="099D08D1">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9"/>
                <w:sz w:val="24"/>
                <w:szCs w:val="24"/>
              </w:rPr>
              <w:t>信息技术软件测量功能规模测</w:t>
            </w:r>
            <w:r>
              <w:rPr>
                <w:rFonts w:hint="eastAsia" w:ascii="思源宋体 CN" w:hAnsi="思源宋体 CN" w:eastAsia="思源宋体 CN" w:cs="思源宋体 CN"/>
                <w:spacing w:val="7"/>
                <w:sz w:val="24"/>
                <w:szCs w:val="24"/>
              </w:rPr>
              <w:t>量</w:t>
            </w:r>
          </w:p>
        </w:tc>
      </w:tr>
      <w:tr w14:paraId="3C6E5CB9">
        <w:trPr>
          <w:trHeight w:val="567" w:hRule="atLeast"/>
        </w:trPr>
        <w:tc>
          <w:tcPr>
            <w:tcW w:w="1490" w:type="dxa"/>
            <w:vMerge w:val="restart"/>
            <w:tcBorders>
              <w:left w:val="single" w:color="000000" w:sz="10" w:space="0"/>
              <w:right w:val="single" w:color="000000" w:sz="4" w:space="0"/>
            </w:tcBorders>
            <w:vAlign w:val="center"/>
          </w:tcPr>
          <w:p w14:paraId="5E096C55">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软件维护标</w:t>
            </w:r>
          </w:p>
          <w:p w14:paraId="544DCCF0">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准</w:t>
            </w:r>
          </w:p>
        </w:tc>
        <w:tc>
          <w:tcPr>
            <w:tcW w:w="2200" w:type="dxa"/>
            <w:tcBorders>
              <w:left w:val="single" w:color="000000" w:sz="4" w:space="0"/>
              <w:right w:val="single" w:color="000000" w:sz="10" w:space="0"/>
            </w:tcBorders>
            <w:vAlign w:val="center"/>
          </w:tcPr>
          <w:p w14:paraId="1A043658">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GB/T14079-1993</w:t>
            </w:r>
          </w:p>
        </w:tc>
        <w:tc>
          <w:tcPr>
            <w:tcW w:w="5358" w:type="dxa"/>
            <w:tcBorders>
              <w:left w:val="single" w:color="000000" w:sz="10" w:space="0"/>
              <w:right w:val="single" w:color="000000" w:sz="10" w:space="0"/>
            </w:tcBorders>
            <w:vAlign w:val="center"/>
          </w:tcPr>
          <w:p w14:paraId="1CCEC8FD">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计算机软件维护指南</w:t>
            </w:r>
          </w:p>
        </w:tc>
      </w:tr>
      <w:tr w14:paraId="05F5AC1E">
        <w:trPr>
          <w:trHeight w:val="562" w:hRule="atLeast"/>
        </w:trPr>
        <w:tc>
          <w:tcPr>
            <w:tcW w:w="1490" w:type="dxa"/>
            <w:vMerge w:val="continue"/>
            <w:tcBorders>
              <w:left w:val="single" w:color="000000" w:sz="10" w:space="0"/>
              <w:right w:val="single" w:color="000000" w:sz="4" w:space="0"/>
            </w:tcBorders>
            <w:vAlign w:val="top"/>
          </w:tcPr>
          <w:p w14:paraId="6BE52434">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p>
        </w:tc>
        <w:tc>
          <w:tcPr>
            <w:tcW w:w="2200" w:type="dxa"/>
            <w:tcBorders>
              <w:left w:val="single" w:color="000000" w:sz="4" w:space="0"/>
              <w:right w:val="single" w:color="000000" w:sz="10" w:space="0"/>
            </w:tcBorders>
            <w:vAlign w:val="top"/>
          </w:tcPr>
          <w:p w14:paraId="00F0A48B">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GB/T12394-93</w:t>
            </w:r>
          </w:p>
        </w:tc>
        <w:tc>
          <w:tcPr>
            <w:tcW w:w="5358" w:type="dxa"/>
            <w:tcBorders>
              <w:left w:val="single" w:color="000000" w:sz="10" w:space="0"/>
              <w:right w:val="single" w:color="000000" w:sz="10" w:space="0"/>
            </w:tcBorders>
            <w:vAlign w:val="top"/>
          </w:tcPr>
          <w:p w14:paraId="365EA5E5">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计算机软件可靠性和可维护性管理</w:t>
            </w:r>
          </w:p>
        </w:tc>
      </w:tr>
      <w:tr w14:paraId="7746D15D">
        <w:trPr>
          <w:trHeight w:val="591" w:hRule="atLeast"/>
        </w:trPr>
        <w:tc>
          <w:tcPr>
            <w:tcW w:w="1490" w:type="dxa"/>
            <w:vMerge w:val="continue"/>
            <w:tcBorders>
              <w:left w:val="single" w:color="000000" w:sz="10" w:space="0"/>
              <w:right w:val="single" w:color="000000" w:sz="4" w:space="0"/>
            </w:tcBorders>
            <w:vAlign w:val="top"/>
          </w:tcPr>
          <w:p w14:paraId="2BAB4890">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p>
        </w:tc>
        <w:tc>
          <w:tcPr>
            <w:tcW w:w="2200" w:type="dxa"/>
            <w:tcBorders>
              <w:left w:val="single" w:color="000000" w:sz="4" w:space="0"/>
              <w:right w:val="single" w:color="000000" w:sz="10" w:space="0"/>
            </w:tcBorders>
            <w:vAlign w:val="top"/>
          </w:tcPr>
          <w:p w14:paraId="65289B95">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GB/T14394-2008</w:t>
            </w:r>
          </w:p>
        </w:tc>
        <w:tc>
          <w:tcPr>
            <w:tcW w:w="5358" w:type="dxa"/>
            <w:tcBorders>
              <w:left w:val="single" w:color="000000" w:sz="10" w:space="0"/>
              <w:right w:val="single" w:color="000000" w:sz="10" w:space="0"/>
            </w:tcBorders>
            <w:vAlign w:val="top"/>
          </w:tcPr>
          <w:p w14:paraId="74A67876">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计算机软件可靠性和维护性管理</w:t>
            </w:r>
          </w:p>
        </w:tc>
      </w:tr>
      <w:tr w14:paraId="5A924C7B">
        <w:trPr>
          <w:trHeight w:val="484" w:hRule="atLeast"/>
        </w:trPr>
        <w:tc>
          <w:tcPr>
            <w:tcW w:w="1490" w:type="dxa"/>
            <w:vMerge w:val="continue"/>
            <w:tcBorders>
              <w:left w:val="single" w:color="000000" w:sz="10" w:space="0"/>
              <w:right w:val="single" w:color="000000" w:sz="4" w:space="0"/>
            </w:tcBorders>
            <w:vAlign w:val="top"/>
          </w:tcPr>
          <w:p w14:paraId="5AB2FD51">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p>
        </w:tc>
        <w:tc>
          <w:tcPr>
            <w:tcW w:w="2200" w:type="dxa"/>
            <w:tcBorders>
              <w:left w:val="single" w:color="000000" w:sz="4" w:space="0"/>
              <w:right w:val="single" w:color="000000" w:sz="10" w:space="0"/>
            </w:tcBorders>
            <w:vAlign w:val="top"/>
          </w:tcPr>
          <w:p w14:paraId="1E1745AA">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GB/T20157-2006</w:t>
            </w:r>
          </w:p>
        </w:tc>
        <w:tc>
          <w:tcPr>
            <w:tcW w:w="5358" w:type="dxa"/>
            <w:tcBorders>
              <w:left w:val="single" w:color="000000" w:sz="10" w:space="0"/>
              <w:right w:val="single" w:color="000000" w:sz="10" w:space="0"/>
            </w:tcBorders>
            <w:vAlign w:val="top"/>
          </w:tcPr>
          <w:p w14:paraId="1773558C">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信息技术软件维护</w:t>
            </w:r>
          </w:p>
        </w:tc>
      </w:tr>
    </w:tbl>
    <w:p w14:paraId="2BB99598">
      <w:pPr>
        <w:keepNext w:val="0"/>
        <w:keepLines w:val="0"/>
        <w:pageBreakBefore w:val="0"/>
        <w:widowControl/>
        <w:kinsoku w:val="0"/>
        <w:wordWrap/>
        <w:overflowPunct/>
        <w:topLinePunct w:val="0"/>
        <w:autoSpaceDE w:val="0"/>
        <w:autoSpaceDN w:val="0"/>
        <w:bidi w:val="0"/>
        <w:adjustRightInd w:val="0"/>
        <w:snapToGrid w:val="0"/>
        <w:spacing w:before="80" w:after="80" w:line="240" w:lineRule="auto"/>
        <w:ind w:left="0" w:right="0" w:firstLine="0" w:firstLineChars="0"/>
        <w:jc w:val="center"/>
        <w:textAlignment w:val="auto"/>
        <w:rPr>
          <w:rFonts w:hint="default"/>
          <w:lang w:val="en-US" w:eastAsia="zh-CN"/>
        </w:rPr>
      </w:pPr>
    </w:p>
    <w:p w14:paraId="5D648A6F">
      <w:pPr>
        <w:pStyle w:val="4"/>
        <w:bidi w:val="0"/>
        <w:rPr>
          <w:rFonts w:hint="default"/>
          <w:lang w:val="en-US" w:eastAsia="zh-CN"/>
        </w:rPr>
      </w:pPr>
      <w:bookmarkStart w:id="7" w:name="_Toc27852"/>
      <w:r>
        <w:rPr>
          <w:rFonts w:hint="eastAsia"/>
          <w:lang w:val="en-US" w:eastAsia="zh-CN"/>
        </w:rPr>
        <w:t>质量管理标准</w:t>
      </w:r>
      <w:bookmarkEnd w:id="7"/>
    </w:p>
    <w:tbl>
      <w:tblPr>
        <w:tblStyle w:val="29"/>
        <w:tblW w:w="8668" w:type="dxa"/>
        <w:tblInd w:w="8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1"/>
        <w:gridCol w:w="2390"/>
        <w:gridCol w:w="5557"/>
      </w:tblGrid>
      <w:tr w14:paraId="631DDD7F">
        <w:trPr>
          <w:trHeight w:val="505" w:hRule="atLeast"/>
        </w:trPr>
        <w:tc>
          <w:tcPr>
            <w:tcW w:w="721" w:type="dxa"/>
            <w:tcBorders>
              <w:left w:val="single" w:color="000000" w:sz="10" w:space="0"/>
              <w:right w:val="single" w:color="000000" w:sz="4" w:space="0"/>
            </w:tcBorders>
            <w:shd w:val="clear" w:color="auto" w:fill="F2F2F2"/>
            <w:vAlign w:val="top"/>
          </w:tcPr>
          <w:p w14:paraId="77533CAB">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b/>
                <w:bCs/>
                <w:spacing w:val="18"/>
                <w:sz w:val="24"/>
                <w:szCs w:val="24"/>
              </w:rPr>
            </w:pPr>
            <w:r>
              <w:rPr>
                <w:rFonts w:hint="eastAsia" w:ascii="思源宋体 CN" w:hAnsi="思源宋体 CN" w:eastAsia="思源宋体 CN" w:cs="思源宋体 CN"/>
                <w:b/>
                <w:bCs/>
                <w:spacing w:val="18"/>
                <w:sz w:val="24"/>
                <w:szCs w:val="24"/>
              </w:rPr>
              <w:t>序号</w:t>
            </w:r>
          </w:p>
        </w:tc>
        <w:tc>
          <w:tcPr>
            <w:tcW w:w="2390" w:type="dxa"/>
            <w:tcBorders>
              <w:left w:val="single" w:color="000000" w:sz="4" w:space="0"/>
              <w:right w:val="single" w:color="000000" w:sz="10" w:space="0"/>
            </w:tcBorders>
            <w:shd w:val="clear" w:color="auto" w:fill="F2F2F2"/>
            <w:vAlign w:val="top"/>
          </w:tcPr>
          <w:p w14:paraId="24D2259A">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b/>
                <w:bCs/>
                <w:spacing w:val="18"/>
                <w:sz w:val="24"/>
                <w:szCs w:val="24"/>
              </w:rPr>
            </w:pPr>
            <w:r>
              <w:rPr>
                <w:rFonts w:hint="eastAsia" w:ascii="思源宋体 CN" w:hAnsi="思源宋体 CN" w:eastAsia="思源宋体 CN" w:cs="思源宋体 CN"/>
                <w:b/>
                <w:bCs/>
                <w:spacing w:val="18"/>
                <w:sz w:val="24"/>
                <w:szCs w:val="24"/>
              </w:rPr>
              <w:t>标准号</w:t>
            </w:r>
          </w:p>
        </w:tc>
        <w:tc>
          <w:tcPr>
            <w:tcW w:w="5557" w:type="dxa"/>
            <w:tcBorders>
              <w:left w:val="single" w:color="000000" w:sz="10" w:space="0"/>
              <w:right w:val="single" w:color="000000" w:sz="10" w:space="0"/>
            </w:tcBorders>
            <w:shd w:val="clear" w:color="auto" w:fill="F2F2F2"/>
            <w:vAlign w:val="top"/>
          </w:tcPr>
          <w:p w14:paraId="0D7278C1">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b/>
                <w:bCs/>
                <w:spacing w:val="18"/>
                <w:sz w:val="24"/>
                <w:szCs w:val="24"/>
              </w:rPr>
            </w:pPr>
            <w:r>
              <w:rPr>
                <w:rFonts w:hint="eastAsia" w:ascii="思源宋体 CN" w:hAnsi="思源宋体 CN" w:eastAsia="思源宋体 CN" w:cs="思源宋体 CN"/>
                <w:b/>
                <w:bCs/>
                <w:spacing w:val="18"/>
                <w:sz w:val="24"/>
                <w:szCs w:val="24"/>
              </w:rPr>
              <w:t>标准名称</w:t>
            </w:r>
          </w:p>
        </w:tc>
      </w:tr>
      <w:tr w14:paraId="7B0E623D">
        <w:trPr>
          <w:trHeight w:val="632" w:hRule="atLeast"/>
        </w:trPr>
        <w:tc>
          <w:tcPr>
            <w:tcW w:w="721" w:type="dxa"/>
            <w:tcBorders>
              <w:left w:val="single" w:color="000000" w:sz="10" w:space="0"/>
              <w:right w:val="single" w:color="000000" w:sz="4" w:space="0"/>
            </w:tcBorders>
            <w:vAlign w:val="top"/>
          </w:tcPr>
          <w:p w14:paraId="61C4F814">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1</w:t>
            </w:r>
          </w:p>
        </w:tc>
        <w:tc>
          <w:tcPr>
            <w:tcW w:w="2390" w:type="dxa"/>
            <w:tcBorders>
              <w:left w:val="single" w:color="000000" w:sz="4" w:space="0"/>
              <w:right w:val="single" w:color="000000" w:sz="10" w:space="0"/>
            </w:tcBorders>
            <w:vAlign w:val="top"/>
          </w:tcPr>
          <w:p w14:paraId="7F0F5717">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GB/T19001</w:t>
            </w:r>
          </w:p>
        </w:tc>
        <w:tc>
          <w:tcPr>
            <w:tcW w:w="5557" w:type="dxa"/>
            <w:tcBorders>
              <w:left w:val="single" w:color="000000" w:sz="10" w:space="0"/>
              <w:right w:val="single" w:color="000000" w:sz="10" w:space="0"/>
            </w:tcBorders>
            <w:vAlign w:val="top"/>
          </w:tcPr>
          <w:p w14:paraId="738477D4">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质量管理体系要求(idtIS09000：2008)</w:t>
            </w:r>
          </w:p>
        </w:tc>
      </w:tr>
      <w:tr w14:paraId="4695BBDC">
        <w:trPr>
          <w:trHeight w:val="562" w:hRule="atLeast"/>
        </w:trPr>
        <w:tc>
          <w:tcPr>
            <w:tcW w:w="721" w:type="dxa"/>
            <w:tcBorders>
              <w:left w:val="single" w:color="000000" w:sz="10" w:space="0"/>
              <w:right w:val="single" w:color="000000" w:sz="4" w:space="0"/>
            </w:tcBorders>
            <w:vAlign w:val="top"/>
          </w:tcPr>
          <w:p w14:paraId="4EDEDB0F">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2</w:t>
            </w:r>
          </w:p>
        </w:tc>
        <w:tc>
          <w:tcPr>
            <w:tcW w:w="2390" w:type="dxa"/>
            <w:tcBorders>
              <w:left w:val="single" w:color="000000" w:sz="4" w:space="0"/>
              <w:right w:val="single" w:color="000000" w:sz="10" w:space="0"/>
            </w:tcBorders>
            <w:vAlign w:val="top"/>
          </w:tcPr>
          <w:p w14:paraId="5CE04825">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GB/T12504-1990</w:t>
            </w:r>
          </w:p>
        </w:tc>
        <w:tc>
          <w:tcPr>
            <w:tcW w:w="5557" w:type="dxa"/>
            <w:tcBorders>
              <w:left w:val="single" w:color="000000" w:sz="10" w:space="0"/>
              <w:right w:val="single" w:color="000000" w:sz="10" w:space="0"/>
            </w:tcBorders>
            <w:vAlign w:val="top"/>
          </w:tcPr>
          <w:p w14:paraId="10C54D45">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计算机软件质量保证计划规范</w:t>
            </w:r>
          </w:p>
        </w:tc>
      </w:tr>
      <w:tr w14:paraId="7D60373C">
        <w:trPr>
          <w:trHeight w:val="652" w:hRule="atLeast"/>
        </w:trPr>
        <w:tc>
          <w:tcPr>
            <w:tcW w:w="721" w:type="dxa"/>
            <w:tcBorders>
              <w:left w:val="single" w:color="000000" w:sz="10" w:space="0"/>
              <w:right w:val="single" w:color="000000" w:sz="4" w:space="0"/>
            </w:tcBorders>
            <w:vAlign w:val="top"/>
          </w:tcPr>
          <w:p w14:paraId="12A0063C">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3</w:t>
            </w:r>
          </w:p>
        </w:tc>
        <w:tc>
          <w:tcPr>
            <w:tcW w:w="2390" w:type="dxa"/>
            <w:tcBorders>
              <w:left w:val="single" w:color="000000" w:sz="4" w:space="0"/>
              <w:right w:val="single" w:color="000000" w:sz="10" w:space="0"/>
            </w:tcBorders>
            <w:vAlign w:val="top"/>
          </w:tcPr>
          <w:p w14:paraId="7F7429EF">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GB/T16260-1996</w:t>
            </w:r>
          </w:p>
        </w:tc>
        <w:tc>
          <w:tcPr>
            <w:tcW w:w="5557" w:type="dxa"/>
            <w:tcBorders>
              <w:left w:val="single" w:color="000000" w:sz="10" w:space="0"/>
              <w:right w:val="single" w:color="000000" w:sz="10" w:space="0"/>
            </w:tcBorders>
            <w:vAlign w:val="top"/>
          </w:tcPr>
          <w:p w14:paraId="1EC55765">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信息技术软件产品评价质量特性及其使用指南</w:t>
            </w:r>
          </w:p>
        </w:tc>
      </w:tr>
      <w:tr w14:paraId="6758BE86">
        <w:trPr>
          <w:trHeight w:val="487" w:hRule="atLeast"/>
        </w:trPr>
        <w:tc>
          <w:tcPr>
            <w:tcW w:w="721" w:type="dxa"/>
            <w:tcBorders>
              <w:left w:val="single" w:color="000000" w:sz="10" w:space="0"/>
              <w:right w:val="single" w:color="000000" w:sz="4" w:space="0"/>
            </w:tcBorders>
            <w:vAlign w:val="top"/>
          </w:tcPr>
          <w:p w14:paraId="23505F93">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4</w:t>
            </w:r>
          </w:p>
        </w:tc>
        <w:tc>
          <w:tcPr>
            <w:tcW w:w="2390" w:type="dxa"/>
            <w:tcBorders>
              <w:left w:val="single" w:color="000000" w:sz="4" w:space="0"/>
              <w:right w:val="single" w:color="000000" w:sz="10" w:space="0"/>
            </w:tcBorders>
            <w:vAlign w:val="top"/>
          </w:tcPr>
          <w:p w14:paraId="0C65B50C">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GB/T13016-1991</w:t>
            </w:r>
          </w:p>
        </w:tc>
        <w:tc>
          <w:tcPr>
            <w:tcW w:w="5557" w:type="dxa"/>
            <w:tcBorders>
              <w:left w:val="single" w:color="000000" w:sz="10" w:space="0"/>
              <w:right w:val="single" w:color="000000" w:sz="10" w:space="0"/>
            </w:tcBorders>
            <w:vAlign w:val="top"/>
          </w:tcPr>
          <w:p w14:paraId="44408928">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标准体系表编制原则和要求</w:t>
            </w:r>
          </w:p>
        </w:tc>
      </w:tr>
      <w:tr w14:paraId="66A847B3">
        <w:trPr>
          <w:trHeight w:val="462" w:hRule="atLeast"/>
        </w:trPr>
        <w:tc>
          <w:tcPr>
            <w:tcW w:w="721" w:type="dxa"/>
            <w:tcBorders>
              <w:left w:val="single" w:color="000000" w:sz="10" w:space="0"/>
              <w:right w:val="single" w:color="000000" w:sz="4" w:space="0"/>
            </w:tcBorders>
            <w:vAlign w:val="top"/>
          </w:tcPr>
          <w:p w14:paraId="269F6D02">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5</w:t>
            </w:r>
          </w:p>
        </w:tc>
        <w:tc>
          <w:tcPr>
            <w:tcW w:w="2390" w:type="dxa"/>
            <w:tcBorders>
              <w:left w:val="single" w:color="000000" w:sz="4" w:space="0"/>
              <w:right w:val="single" w:color="000000" w:sz="10" w:space="0"/>
            </w:tcBorders>
            <w:vAlign w:val="top"/>
          </w:tcPr>
          <w:p w14:paraId="3F8C5A94">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GB/T1.1-2000</w:t>
            </w:r>
          </w:p>
        </w:tc>
        <w:tc>
          <w:tcPr>
            <w:tcW w:w="5557" w:type="dxa"/>
            <w:tcBorders>
              <w:left w:val="single" w:color="000000" w:sz="10" w:space="0"/>
              <w:right w:val="single" w:color="000000" w:sz="10" w:space="0"/>
            </w:tcBorders>
            <w:vAlign w:val="top"/>
          </w:tcPr>
          <w:p w14:paraId="43D1C019">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标准化工作导则</w:t>
            </w:r>
          </w:p>
        </w:tc>
      </w:tr>
      <w:tr w14:paraId="600B1BDB">
        <w:trPr>
          <w:trHeight w:val="505" w:hRule="atLeast"/>
        </w:trPr>
        <w:tc>
          <w:tcPr>
            <w:tcW w:w="721" w:type="dxa"/>
            <w:tcBorders>
              <w:left w:val="single" w:color="000000" w:sz="10" w:space="0"/>
              <w:right w:val="single" w:color="000000" w:sz="4" w:space="0"/>
            </w:tcBorders>
            <w:vAlign w:val="top"/>
          </w:tcPr>
          <w:p w14:paraId="79ECE504">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6</w:t>
            </w:r>
          </w:p>
        </w:tc>
        <w:tc>
          <w:tcPr>
            <w:tcW w:w="2390" w:type="dxa"/>
            <w:tcBorders>
              <w:left w:val="single" w:color="000000" w:sz="4" w:space="0"/>
              <w:right w:val="single" w:color="000000" w:sz="10" w:space="0"/>
            </w:tcBorders>
            <w:vAlign w:val="top"/>
          </w:tcPr>
          <w:p w14:paraId="2870A875">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CMMI5</w:t>
            </w:r>
          </w:p>
        </w:tc>
        <w:tc>
          <w:tcPr>
            <w:tcW w:w="5557" w:type="dxa"/>
            <w:tcBorders>
              <w:left w:val="single" w:color="000000" w:sz="10" w:space="0"/>
              <w:right w:val="single" w:color="000000" w:sz="10" w:space="0"/>
            </w:tcBorders>
            <w:vAlign w:val="top"/>
          </w:tcPr>
          <w:p w14:paraId="3C73DF89">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pacing w:val="18"/>
                <w:sz w:val="24"/>
                <w:szCs w:val="24"/>
              </w:rPr>
            </w:pPr>
            <w:r>
              <w:rPr>
                <w:rFonts w:hint="eastAsia" w:ascii="思源宋体 CN" w:hAnsi="思源宋体 CN" w:eastAsia="思源宋体 CN" w:cs="思源宋体 CN"/>
                <w:spacing w:val="18"/>
                <w:sz w:val="24"/>
                <w:szCs w:val="24"/>
              </w:rPr>
              <w:t>软件能力成熟度集成CMMI5</w:t>
            </w:r>
          </w:p>
        </w:tc>
      </w:tr>
    </w:tbl>
    <w:p w14:paraId="37AC8366">
      <w:pPr>
        <w:pStyle w:val="4"/>
        <w:bidi w:val="0"/>
        <w:rPr>
          <w:rFonts w:hint="default"/>
          <w:lang w:val="en-US" w:eastAsia="zh-CN"/>
        </w:rPr>
      </w:pPr>
      <w:bookmarkStart w:id="8" w:name="_Toc21351"/>
      <w:r>
        <w:rPr>
          <w:rFonts w:hint="eastAsia"/>
          <w:lang w:val="en-US" w:eastAsia="zh-CN"/>
        </w:rPr>
        <w:t>软件工程标准</w:t>
      </w:r>
      <w:bookmarkEnd w:id="8"/>
    </w:p>
    <w:tbl>
      <w:tblPr>
        <w:tblStyle w:val="29"/>
        <w:tblW w:w="8485" w:type="dxa"/>
        <w:tblInd w:w="17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0"/>
        <w:gridCol w:w="2480"/>
        <w:gridCol w:w="5295"/>
      </w:tblGrid>
      <w:tr w14:paraId="77A93CF3">
        <w:trPr>
          <w:trHeight w:val="739" w:hRule="atLeast"/>
        </w:trPr>
        <w:tc>
          <w:tcPr>
            <w:tcW w:w="710" w:type="dxa"/>
            <w:tcBorders>
              <w:left w:val="single" w:color="000000" w:sz="10" w:space="0"/>
              <w:right w:val="single" w:color="000000" w:sz="4" w:space="0"/>
            </w:tcBorders>
            <w:shd w:val="clear" w:color="auto" w:fill="F2F2F2"/>
            <w:vAlign w:val="center"/>
          </w:tcPr>
          <w:p w14:paraId="08211687">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b/>
                <w:bCs/>
                <w:sz w:val="24"/>
                <w:szCs w:val="24"/>
              </w:rPr>
            </w:pPr>
            <w:r>
              <w:rPr>
                <w:rFonts w:hint="eastAsia" w:ascii="思源宋体 CN" w:hAnsi="思源宋体 CN" w:eastAsia="思源宋体 CN" w:cs="思源宋体 CN"/>
                <w:b/>
                <w:bCs/>
                <w:sz w:val="24"/>
                <w:szCs w:val="24"/>
              </w:rPr>
              <w:t>序号</w:t>
            </w:r>
          </w:p>
        </w:tc>
        <w:tc>
          <w:tcPr>
            <w:tcW w:w="2480" w:type="dxa"/>
            <w:tcBorders>
              <w:left w:val="single" w:color="000000" w:sz="4" w:space="0"/>
              <w:right w:val="single" w:color="000000" w:sz="10" w:space="0"/>
            </w:tcBorders>
            <w:shd w:val="clear" w:color="auto" w:fill="F2F2F2"/>
            <w:vAlign w:val="center"/>
          </w:tcPr>
          <w:p w14:paraId="475C0A70">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b/>
                <w:bCs/>
                <w:sz w:val="24"/>
                <w:szCs w:val="24"/>
              </w:rPr>
            </w:pPr>
            <w:r>
              <w:rPr>
                <w:rFonts w:hint="eastAsia" w:ascii="思源宋体 CN" w:hAnsi="思源宋体 CN" w:eastAsia="思源宋体 CN" w:cs="思源宋体 CN"/>
                <w:b/>
                <w:bCs/>
                <w:sz w:val="24"/>
                <w:szCs w:val="24"/>
              </w:rPr>
              <w:t>标准号</w:t>
            </w:r>
          </w:p>
        </w:tc>
        <w:tc>
          <w:tcPr>
            <w:tcW w:w="5295" w:type="dxa"/>
            <w:tcBorders>
              <w:left w:val="single" w:color="000000" w:sz="10" w:space="0"/>
              <w:right w:val="single" w:color="000000" w:sz="10" w:space="0"/>
            </w:tcBorders>
            <w:shd w:val="clear" w:color="auto" w:fill="F2F2F2"/>
            <w:vAlign w:val="center"/>
          </w:tcPr>
          <w:p w14:paraId="408AAABC">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b/>
                <w:bCs/>
                <w:sz w:val="24"/>
                <w:szCs w:val="24"/>
              </w:rPr>
            </w:pPr>
            <w:r>
              <w:rPr>
                <w:rFonts w:hint="eastAsia" w:ascii="思源宋体 CN" w:hAnsi="思源宋体 CN" w:eastAsia="思源宋体 CN" w:cs="思源宋体 CN"/>
                <w:b/>
                <w:bCs/>
                <w:sz w:val="24"/>
                <w:szCs w:val="24"/>
              </w:rPr>
              <w:t>标准名称</w:t>
            </w:r>
          </w:p>
        </w:tc>
      </w:tr>
      <w:tr w14:paraId="14599F61">
        <w:trPr>
          <w:trHeight w:val="716" w:hRule="atLeast"/>
        </w:trPr>
        <w:tc>
          <w:tcPr>
            <w:tcW w:w="710" w:type="dxa"/>
            <w:tcBorders>
              <w:left w:val="single" w:color="000000" w:sz="10" w:space="0"/>
              <w:right w:val="single" w:color="000000" w:sz="4" w:space="0"/>
            </w:tcBorders>
            <w:vAlign w:val="center"/>
          </w:tcPr>
          <w:p w14:paraId="00E1ACD3">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1</w:t>
            </w:r>
          </w:p>
        </w:tc>
        <w:tc>
          <w:tcPr>
            <w:tcW w:w="2480" w:type="dxa"/>
            <w:tcBorders>
              <w:left w:val="single" w:color="000000" w:sz="4" w:space="0"/>
              <w:right w:val="single" w:color="000000" w:sz="10" w:space="0"/>
            </w:tcBorders>
            <w:vAlign w:val="center"/>
          </w:tcPr>
          <w:p w14:paraId="4439CCB9">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w:t>
            </w:r>
            <w:r>
              <w:rPr>
                <w:rFonts w:hint="eastAsia" w:ascii="思源宋体 CN" w:hAnsi="思源宋体 CN" w:eastAsia="思源宋体 CN" w:cs="思源宋体 CN"/>
                <w:spacing w:val="7"/>
                <w:sz w:val="24"/>
                <w:szCs w:val="24"/>
              </w:rPr>
              <w:t>/</w:t>
            </w:r>
            <w:r>
              <w:rPr>
                <w:rFonts w:hint="eastAsia" w:ascii="思源宋体 CN" w:hAnsi="思源宋体 CN" w:eastAsia="思源宋体 CN" w:cs="思源宋体 CN"/>
                <w:sz w:val="24"/>
                <w:szCs w:val="24"/>
              </w:rPr>
              <w:t>T</w:t>
            </w:r>
            <w:r>
              <w:rPr>
                <w:rFonts w:hint="eastAsia" w:ascii="思源宋体 CN" w:hAnsi="思源宋体 CN" w:eastAsia="思源宋体 CN" w:cs="思源宋体 CN"/>
                <w:spacing w:val="5"/>
                <w:sz w:val="24"/>
                <w:szCs w:val="24"/>
              </w:rPr>
              <w:t>15539-1995</w:t>
            </w:r>
          </w:p>
        </w:tc>
        <w:tc>
          <w:tcPr>
            <w:tcW w:w="5295" w:type="dxa"/>
            <w:tcBorders>
              <w:left w:val="single" w:color="000000" w:sz="10" w:space="0"/>
              <w:right w:val="single" w:color="000000" w:sz="10" w:space="0"/>
            </w:tcBorders>
            <w:vAlign w:val="center"/>
          </w:tcPr>
          <w:p w14:paraId="30DB69EB">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9"/>
                <w:sz w:val="24"/>
                <w:szCs w:val="24"/>
              </w:rPr>
              <w:t>软</w:t>
            </w:r>
            <w:r>
              <w:rPr>
                <w:rFonts w:hint="eastAsia" w:ascii="思源宋体 CN" w:hAnsi="思源宋体 CN" w:eastAsia="思源宋体 CN" w:cs="思源宋体 CN"/>
                <w:spacing w:val="8"/>
                <w:sz w:val="24"/>
                <w:szCs w:val="24"/>
              </w:rPr>
              <w:t>件工程标准分类法</w:t>
            </w:r>
          </w:p>
        </w:tc>
      </w:tr>
      <w:tr w14:paraId="73576C6D">
        <w:trPr>
          <w:trHeight w:val="717" w:hRule="atLeast"/>
        </w:trPr>
        <w:tc>
          <w:tcPr>
            <w:tcW w:w="710" w:type="dxa"/>
            <w:tcBorders>
              <w:left w:val="single" w:color="000000" w:sz="10" w:space="0"/>
              <w:right w:val="single" w:color="000000" w:sz="4" w:space="0"/>
            </w:tcBorders>
            <w:vAlign w:val="center"/>
          </w:tcPr>
          <w:p w14:paraId="360BB8C3">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2</w:t>
            </w:r>
          </w:p>
        </w:tc>
        <w:tc>
          <w:tcPr>
            <w:tcW w:w="2480" w:type="dxa"/>
            <w:tcBorders>
              <w:left w:val="single" w:color="000000" w:sz="4" w:space="0"/>
              <w:right w:val="single" w:color="000000" w:sz="10" w:space="0"/>
            </w:tcBorders>
            <w:vAlign w:val="center"/>
          </w:tcPr>
          <w:p w14:paraId="7417BD91">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w:t>
            </w:r>
            <w:r>
              <w:rPr>
                <w:rFonts w:hint="eastAsia" w:ascii="思源宋体 CN" w:hAnsi="思源宋体 CN" w:eastAsia="思源宋体 CN" w:cs="思源宋体 CN"/>
                <w:spacing w:val="6"/>
                <w:sz w:val="24"/>
                <w:szCs w:val="24"/>
              </w:rPr>
              <w:t>/</w:t>
            </w:r>
            <w:r>
              <w:rPr>
                <w:rFonts w:hint="eastAsia" w:ascii="思源宋体 CN" w:hAnsi="思源宋体 CN" w:eastAsia="思源宋体 CN" w:cs="思源宋体 CN"/>
                <w:sz w:val="24"/>
                <w:szCs w:val="24"/>
              </w:rPr>
              <w:t>T</w:t>
            </w:r>
            <w:r>
              <w:rPr>
                <w:rFonts w:hint="eastAsia" w:ascii="思源宋体 CN" w:hAnsi="思源宋体 CN" w:eastAsia="思源宋体 CN" w:cs="思源宋体 CN"/>
                <w:spacing w:val="6"/>
                <w:sz w:val="24"/>
                <w:szCs w:val="24"/>
              </w:rPr>
              <w:t>8566-200</w:t>
            </w:r>
            <w:r>
              <w:rPr>
                <w:rFonts w:hint="eastAsia" w:ascii="思源宋体 CN" w:hAnsi="思源宋体 CN" w:eastAsia="思源宋体 CN" w:cs="思源宋体 CN"/>
                <w:spacing w:val="4"/>
                <w:sz w:val="24"/>
                <w:szCs w:val="24"/>
              </w:rPr>
              <w:t>1</w:t>
            </w:r>
          </w:p>
        </w:tc>
        <w:tc>
          <w:tcPr>
            <w:tcW w:w="5295" w:type="dxa"/>
            <w:tcBorders>
              <w:left w:val="single" w:color="000000" w:sz="10" w:space="0"/>
              <w:right w:val="single" w:color="000000" w:sz="10" w:space="0"/>
            </w:tcBorders>
            <w:vAlign w:val="center"/>
          </w:tcPr>
          <w:p w14:paraId="51EE6A66">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16"/>
                <w:sz w:val="24"/>
                <w:szCs w:val="24"/>
              </w:rPr>
              <w:t>信</w:t>
            </w:r>
            <w:r>
              <w:rPr>
                <w:rFonts w:hint="eastAsia" w:ascii="思源宋体 CN" w:hAnsi="思源宋体 CN" w:eastAsia="思源宋体 CN" w:cs="思源宋体 CN"/>
                <w:spacing w:val="8"/>
                <w:sz w:val="24"/>
                <w:szCs w:val="24"/>
              </w:rPr>
              <w:t>息技术软件生存周期过程</w:t>
            </w:r>
          </w:p>
        </w:tc>
      </w:tr>
      <w:tr w14:paraId="150F5274">
        <w:trPr>
          <w:trHeight w:val="722" w:hRule="atLeast"/>
        </w:trPr>
        <w:tc>
          <w:tcPr>
            <w:tcW w:w="710" w:type="dxa"/>
            <w:tcBorders>
              <w:left w:val="single" w:color="000000" w:sz="10" w:space="0"/>
              <w:right w:val="single" w:color="000000" w:sz="4" w:space="0"/>
            </w:tcBorders>
            <w:vAlign w:val="center"/>
          </w:tcPr>
          <w:p w14:paraId="710C525E">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3</w:t>
            </w:r>
          </w:p>
        </w:tc>
        <w:tc>
          <w:tcPr>
            <w:tcW w:w="2480" w:type="dxa"/>
            <w:tcBorders>
              <w:left w:val="single" w:color="000000" w:sz="4" w:space="0"/>
              <w:right w:val="single" w:color="000000" w:sz="10" w:space="0"/>
            </w:tcBorders>
            <w:vAlign w:val="center"/>
          </w:tcPr>
          <w:p w14:paraId="73E4A821">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w:t>
            </w:r>
            <w:r>
              <w:rPr>
                <w:rFonts w:hint="eastAsia" w:ascii="思源宋体 CN" w:hAnsi="思源宋体 CN" w:eastAsia="思源宋体 CN" w:cs="思源宋体 CN"/>
                <w:spacing w:val="7"/>
                <w:sz w:val="24"/>
                <w:szCs w:val="24"/>
              </w:rPr>
              <w:t>/</w:t>
            </w:r>
            <w:r>
              <w:rPr>
                <w:rFonts w:hint="eastAsia" w:ascii="思源宋体 CN" w:hAnsi="思源宋体 CN" w:eastAsia="思源宋体 CN" w:cs="思源宋体 CN"/>
                <w:sz w:val="24"/>
                <w:szCs w:val="24"/>
              </w:rPr>
              <w:t>T</w:t>
            </w:r>
            <w:r>
              <w:rPr>
                <w:rFonts w:hint="eastAsia" w:ascii="思源宋体 CN" w:hAnsi="思源宋体 CN" w:eastAsia="思源宋体 CN" w:cs="思源宋体 CN"/>
                <w:spacing w:val="5"/>
                <w:sz w:val="24"/>
                <w:szCs w:val="24"/>
              </w:rPr>
              <w:t>12505-1990</w:t>
            </w:r>
          </w:p>
        </w:tc>
        <w:tc>
          <w:tcPr>
            <w:tcW w:w="5295" w:type="dxa"/>
            <w:tcBorders>
              <w:left w:val="single" w:color="000000" w:sz="10" w:space="0"/>
              <w:right w:val="single" w:color="000000" w:sz="10" w:space="0"/>
            </w:tcBorders>
            <w:vAlign w:val="center"/>
          </w:tcPr>
          <w:p w14:paraId="5A96652B">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16"/>
                <w:sz w:val="24"/>
                <w:szCs w:val="24"/>
              </w:rPr>
              <w:t>计</w:t>
            </w:r>
            <w:r>
              <w:rPr>
                <w:rFonts w:hint="eastAsia" w:ascii="思源宋体 CN" w:hAnsi="思源宋体 CN" w:eastAsia="思源宋体 CN" w:cs="思源宋体 CN"/>
                <w:spacing w:val="10"/>
                <w:sz w:val="24"/>
                <w:szCs w:val="24"/>
              </w:rPr>
              <w:t>算</w:t>
            </w:r>
            <w:r>
              <w:rPr>
                <w:rFonts w:hint="eastAsia" w:ascii="思源宋体 CN" w:hAnsi="思源宋体 CN" w:eastAsia="思源宋体 CN" w:cs="思源宋体 CN"/>
                <w:spacing w:val="8"/>
                <w:sz w:val="24"/>
                <w:szCs w:val="24"/>
              </w:rPr>
              <w:t>机软件配置管理计划规范</w:t>
            </w:r>
          </w:p>
        </w:tc>
      </w:tr>
      <w:tr w14:paraId="19D0CD3B">
        <w:trPr>
          <w:trHeight w:val="717" w:hRule="atLeast"/>
        </w:trPr>
        <w:tc>
          <w:tcPr>
            <w:tcW w:w="710" w:type="dxa"/>
            <w:tcBorders>
              <w:left w:val="single" w:color="000000" w:sz="10" w:space="0"/>
              <w:right w:val="single" w:color="000000" w:sz="4" w:space="0"/>
            </w:tcBorders>
            <w:vAlign w:val="center"/>
          </w:tcPr>
          <w:p w14:paraId="02A52DF9">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4</w:t>
            </w:r>
          </w:p>
        </w:tc>
        <w:tc>
          <w:tcPr>
            <w:tcW w:w="2480" w:type="dxa"/>
            <w:tcBorders>
              <w:left w:val="single" w:color="000000" w:sz="4" w:space="0"/>
              <w:right w:val="single" w:color="000000" w:sz="10" w:space="0"/>
            </w:tcBorders>
            <w:vAlign w:val="center"/>
          </w:tcPr>
          <w:p w14:paraId="7B0E49DB">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w:t>
            </w:r>
            <w:r>
              <w:rPr>
                <w:rFonts w:hint="eastAsia" w:ascii="思源宋体 CN" w:hAnsi="思源宋体 CN" w:eastAsia="思源宋体 CN" w:cs="思源宋体 CN"/>
                <w:spacing w:val="7"/>
                <w:sz w:val="24"/>
                <w:szCs w:val="24"/>
              </w:rPr>
              <w:t>/</w:t>
            </w:r>
            <w:r>
              <w:rPr>
                <w:rFonts w:hint="eastAsia" w:ascii="思源宋体 CN" w:hAnsi="思源宋体 CN" w:eastAsia="思源宋体 CN" w:cs="思源宋体 CN"/>
                <w:sz w:val="24"/>
                <w:szCs w:val="24"/>
              </w:rPr>
              <w:t>T</w:t>
            </w:r>
            <w:r>
              <w:rPr>
                <w:rFonts w:hint="eastAsia" w:ascii="思源宋体 CN" w:hAnsi="思源宋体 CN" w:eastAsia="思源宋体 CN" w:cs="思源宋体 CN"/>
                <w:spacing w:val="5"/>
                <w:sz w:val="24"/>
                <w:szCs w:val="24"/>
              </w:rPr>
              <w:t>13502-1992</w:t>
            </w:r>
          </w:p>
        </w:tc>
        <w:tc>
          <w:tcPr>
            <w:tcW w:w="5295" w:type="dxa"/>
            <w:tcBorders>
              <w:left w:val="single" w:color="000000" w:sz="10" w:space="0"/>
              <w:right w:val="single" w:color="000000" w:sz="10" w:space="0"/>
            </w:tcBorders>
            <w:vAlign w:val="center"/>
          </w:tcPr>
          <w:p w14:paraId="1B45D99D">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9"/>
                <w:sz w:val="24"/>
                <w:szCs w:val="24"/>
              </w:rPr>
              <w:t>信息处理程序构造及其表示的约</w:t>
            </w:r>
            <w:r>
              <w:rPr>
                <w:rFonts w:hint="eastAsia" w:ascii="思源宋体 CN" w:hAnsi="思源宋体 CN" w:eastAsia="思源宋体 CN" w:cs="思源宋体 CN"/>
                <w:spacing w:val="8"/>
                <w:sz w:val="24"/>
                <w:szCs w:val="24"/>
              </w:rPr>
              <w:t>定</w:t>
            </w:r>
          </w:p>
        </w:tc>
      </w:tr>
      <w:tr w14:paraId="382C2414">
        <w:trPr>
          <w:trHeight w:val="717" w:hRule="atLeast"/>
        </w:trPr>
        <w:tc>
          <w:tcPr>
            <w:tcW w:w="710" w:type="dxa"/>
            <w:tcBorders>
              <w:left w:val="single" w:color="000000" w:sz="10" w:space="0"/>
              <w:right w:val="single" w:color="000000" w:sz="4" w:space="0"/>
            </w:tcBorders>
            <w:vAlign w:val="center"/>
          </w:tcPr>
          <w:p w14:paraId="3A0DB888">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5</w:t>
            </w:r>
          </w:p>
        </w:tc>
        <w:tc>
          <w:tcPr>
            <w:tcW w:w="2480" w:type="dxa"/>
            <w:tcBorders>
              <w:left w:val="single" w:color="000000" w:sz="4" w:space="0"/>
              <w:right w:val="single" w:color="000000" w:sz="10" w:space="0"/>
            </w:tcBorders>
            <w:vAlign w:val="center"/>
          </w:tcPr>
          <w:p w14:paraId="6D835799">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w:t>
            </w:r>
            <w:r>
              <w:rPr>
                <w:rFonts w:hint="eastAsia" w:ascii="思源宋体 CN" w:hAnsi="思源宋体 CN" w:eastAsia="思源宋体 CN" w:cs="思源宋体 CN"/>
                <w:spacing w:val="7"/>
                <w:sz w:val="24"/>
                <w:szCs w:val="24"/>
              </w:rPr>
              <w:t>/</w:t>
            </w:r>
            <w:r>
              <w:rPr>
                <w:rFonts w:hint="eastAsia" w:ascii="思源宋体 CN" w:hAnsi="思源宋体 CN" w:eastAsia="思源宋体 CN" w:cs="思源宋体 CN"/>
                <w:sz w:val="24"/>
                <w:szCs w:val="24"/>
              </w:rPr>
              <w:t>T</w:t>
            </w:r>
            <w:r>
              <w:rPr>
                <w:rFonts w:hint="eastAsia" w:ascii="思源宋体 CN" w:hAnsi="思源宋体 CN" w:eastAsia="思源宋体 CN" w:cs="思源宋体 CN"/>
                <w:spacing w:val="5"/>
                <w:sz w:val="24"/>
                <w:szCs w:val="24"/>
              </w:rPr>
              <w:t>18234-2000</w:t>
            </w:r>
          </w:p>
        </w:tc>
        <w:tc>
          <w:tcPr>
            <w:tcW w:w="5295" w:type="dxa"/>
            <w:tcBorders>
              <w:left w:val="single" w:color="000000" w:sz="10" w:space="0"/>
              <w:right w:val="single" w:color="000000" w:sz="10" w:space="0"/>
            </w:tcBorders>
            <w:vAlign w:val="center"/>
          </w:tcPr>
          <w:p w14:paraId="5C3ACC19">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4"/>
                <w:sz w:val="24"/>
                <w:szCs w:val="24"/>
              </w:rPr>
              <w:t>信</w:t>
            </w:r>
            <w:r>
              <w:rPr>
                <w:rFonts w:hint="eastAsia" w:ascii="思源宋体 CN" w:hAnsi="思源宋体 CN" w:eastAsia="思源宋体 CN" w:cs="思源宋体 CN"/>
                <w:spacing w:val="2"/>
                <w:sz w:val="24"/>
                <w:szCs w:val="24"/>
              </w:rPr>
              <w:t>息技术</w:t>
            </w:r>
            <w:r>
              <w:rPr>
                <w:rFonts w:hint="eastAsia" w:ascii="思源宋体 CN" w:hAnsi="思源宋体 CN" w:eastAsia="思源宋体 CN" w:cs="思源宋体 CN"/>
                <w:sz w:val="24"/>
                <w:szCs w:val="24"/>
              </w:rPr>
              <w:t>CASE</w:t>
            </w:r>
            <w:r>
              <w:rPr>
                <w:rFonts w:hint="eastAsia" w:ascii="思源宋体 CN" w:hAnsi="思源宋体 CN" w:eastAsia="思源宋体 CN" w:cs="思源宋体 CN"/>
                <w:spacing w:val="2"/>
                <w:sz w:val="24"/>
                <w:szCs w:val="24"/>
              </w:rPr>
              <w:t>工具的评价与选择指南</w:t>
            </w:r>
          </w:p>
        </w:tc>
      </w:tr>
      <w:tr w14:paraId="7ED46460">
        <w:trPr>
          <w:trHeight w:val="612" w:hRule="atLeast"/>
        </w:trPr>
        <w:tc>
          <w:tcPr>
            <w:tcW w:w="710" w:type="dxa"/>
            <w:tcBorders>
              <w:left w:val="single" w:color="000000" w:sz="10" w:space="0"/>
              <w:right w:val="single" w:color="000000" w:sz="4" w:space="0"/>
            </w:tcBorders>
            <w:vAlign w:val="center"/>
          </w:tcPr>
          <w:p w14:paraId="781EF024">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6</w:t>
            </w:r>
          </w:p>
        </w:tc>
        <w:tc>
          <w:tcPr>
            <w:tcW w:w="2480" w:type="dxa"/>
            <w:tcBorders>
              <w:left w:val="single" w:color="000000" w:sz="4" w:space="0"/>
              <w:right w:val="single" w:color="000000" w:sz="10" w:space="0"/>
            </w:tcBorders>
            <w:vAlign w:val="center"/>
          </w:tcPr>
          <w:p w14:paraId="4990F120">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w:t>
            </w:r>
            <w:r>
              <w:rPr>
                <w:rFonts w:hint="eastAsia" w:ascii="思源宋体 CN" w:hAnsi="思源宋体 CN" w:eastAsia="思源宋体 CN" w:cs="思源宋体 CN"/>
                <w:spacing w:val="7"/>
                <w:sz w:val="24"/>
                <w:szCs w:val="24"/>
              </w:rPr>
              <w:t>/</w:t>
            </w:r>
            <w:r>
              <w:rPr>
                <w:rFonts w:hint="eastAsia" w:ascii="思源宋体 CN" w:hAnsi="思源宋体 CN" w:eastAsia="思源宋体 CN" w:cs="思源宋体 CN"/>
                <w:sz w:val="24"/>
                <w:szCs w:val="24"/>
              </w:rPr>
              <w:t>T</w:t>
            </w:r>
            <w:r>
              <w:rPr>
                <w:rFonts w:hint="eastAsia" w:ascii="思源宋体 CN" w:hAnsi="思源宋体 CN" w:eastAsia="思源宋体 CN" w:cs="思源宋体 CN"/>
                <w:spacing w:val="5"/>
                <w:sz w:val="24"/>
                <w:szCs w:val="24"/>
              </w:rPr>
              <w:t>18492-2001</w:t>
            </w:r>
          </w:p>
        </w:tc>
        <w:tc>
          <w:tcPr>
            <w:tcW w:w="5295" w:type="dxa"/>
            <w:tcBorders>
              <w:left w:val="single" w:color="000000" w:sz="10" w:space="0"/>
              <w:right w:val="single" w:color="000000" w:sz="10" w:space="0"/>
            </w:tcBorders>
            <w:vAlign w:val="center"/>
          </w:tcPr>
          <w:p w14:paraId="64A365DA">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9"/>
                <w:sz w:val="24"/>
                <w:szCs w:val="24"/>
              </w:rPr>
              <w:t>信息技术系统及软件完整性级</w:t>
            </w:r>
            <w:r>
              <w:rPr>
                <w:rFonts w:hint="eastAsia" w:ascii="思源宋体 CN" w:hAnsi="思源宋体 CN" w:eastAsia="思源宋体 CN" w:cs="思源宋体 CN"/>
                <w:spacing w:val="7"/>
                <w:sz w:val="24"/>
                <w:szCs w:val="24"/>
              </w:rPr>
              <w:t>别</w:t>
            </w:r>
          </w:p>
        </w:tc>
      </w:tr>
      <w:tr w14:paraId="27F2636A">
        <w:trPr>
          <w:trHeight w:val="564" w:hRule="atLeast"/>
        </w:trPr>
        <w:tc>
          <w:tcPr>
            <w:tcW w:w="710" w:type="dxa"/>
            <w:tcBorders>
              <w:left w:val="single" w:color="000000" w:sz="10" w:space="0"/>
              <w:right w:val="single" w:color="000000" w:sz="4" w:space="0"/>
            </w:tcBorders>
            <w:vAlign w:val="center"/>
          </w:tcPr>
          <w:p w14:paraId="73D89CDC">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7</w:t>
            </w:r>
          </w:p>
        </w:tc>
        <w:tc>
          <w:tcPr>
            <w:tcW w:w="2480" w:type="dxa"/>
            <w:tcBorders>
              <w:left w:val="single" w:color="000000" w:sz="4" w:space="0"/>
              <w:right w:val="single" w:color="000000" w:sz="10" w:space="0"/>
            </w:tcBorders>
            <w:vAlign w:val="center"/>
          </w:tcPr>
          <w:p w14:paraId="1CAAA423">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w:t>
            </w:r>
            <w:r>
              <w:rPr>
                <w:rFonts w:hint="eastAsia" w:ascii="思源宋体 CN" w:hAnsi="思源宋体 CN" w:eastAsia="思源宋体 CN" w:cs="思源宋体 CN"/>
                <w:spacing w:val="7"/>
                <w:sz w:val="24"/>
                <w:szCs w:val="24"/>
              </w:rPr>
              <w:t>/</w:t>
            </w:r>
            <w:r>
              <w:rPr>
                <w:rFonts w:hint="eastAsia" w:ascii="思源宋体 CN" w:hAnsi="思源宋体 CN" w:eastAsia="思源宋体 CN" w:cs="思源宋体 CN"/>
                <w:sz w:val="24"/>
                <w:szCs w:val="24"/>
              </w:rPr>
              <w:t>T</w:t>
            </w:r>
            <w:r>
              <w:rPr>
                <w:rFonts w:hint="eastAsia" w:ascii="思源宋体 CN" w:hAnsi="思源宋体 CN" w:eastAsia="思源宋体 CN" w:cs="思源宋体 CN"/>
                <w:spacing w:val="5"/>
                <w:sz w:val="24"/>
                <w:szCs w:val="24"/>
              </w:rPr>
              <w:t>18493-2001</w:t>
            </w:r>
          </w:p>
        </w:tc>
        <w:tc>
          <w:tcPr>
            <w:tcW w:w="5295" w:type="dxa"/>
            <w:tcBorders>
              <w:left w:val="single" w:color="000000" w:sz="10" w:space="0"/>
              <w:right w:val="single" w:color="000000" w:sz="10" w:space="0"/>
            </w:tcBorders>
            <w:vAlign w:val="center"/>
          </w:tcPr>
          <w:p w14:paraId="01C17ACD">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pacing w:val="9"/>
                <w:sz w:val="24"/>
                <w:szCs w:val="24"/>
              </w:rPr>
              <w:t>信息技术软件生存周期过程指</w:t>
            </w:r>
            <w:r>
              <w:rPr>
                <w:rFonts w:hint="eastAsia" w:ascii="思源宋体 CN" w:hAnsi="思源宋体 CN" w:eastAsia="思源宋体 CN" w:cs="思源宋体 CN"/>
                <w:spacing w:val="7"/>
                <w:sz w:val="24"/>
                <w:szCs w:val="24"/>
              </w:rPr>
              <w:t>南</w:t>
            </w:r>
          </w:p>
        </w:tc>
      </w:tr>
    </w:tbl>
    <w:p w14:paraId="36988B52">
      <w:pPr>
        <w:ind w:left="0" w:leftChars="0" w:firstLine="0" w:firstLineChars="0"/>
        <w:rPr>
          <w:rFonts w:hint="default"/>
          <w:lang w:val="en-US" w:eastAsia="zh-CN"/>
        </w:rPr>
      </w:pPr>
    </w:p>
    <w:p w14:paraId="583053CD">
      <w:pPr>
        <w:pStyle w:val="3"/>
        <w:bidi w:val="0"/>
        <w:rPr>
          <w:rFonts w:hint="default"/>
          <w:lang w:val="en-US" w:eastAsia="zh-CN"/>
        </w:rPr>
      </w:pPr>
      <w:bookmarkStart w:id="9" w:name="_Toc16510"/>
      <w:r>
        <w:rPr>
          <w:rFonts w:hint="eastAsia"/>
          <w:lang w:val="en-US" w:eastAsia="zh-CN"/>
        </w:rPr>
        <w:t>软件开发规范</w:t>
      </w:r>
      <w:bookmarkEnd w:id="9"/>
    </w:p>
    <w:tbl>
      <w:tblPr>
        <w:tblStyle w:val="29"/>
        <w:tblW w:w="8643"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41"/>
        <w:gridCol w:w="2300"/>
        <w:gridCol w:w="5702"/>
      </w:tblGrid>
      <w:tr w14:paraId="2046AC74">
        <w:trPr>
          <w:trHeight w:val="485" w:hRule="atLeast"/>
        </w:trPr>
        <w:tc>
          <w:tcPr>
            <w:tcW w:w="641" w:type="dxa"/>
            <w:tcBorders>
              <w:left w:val="single" w:color="000000" w:sz="10" w:space="0"/>
              <w:right w:val="single" w:color="000000" w:sz="4" w:space="0"/>
            </w:tcBorders>
            <w:shd w:val="clear" w:color="auto" w:fill="F2F2F2"/>
            <w:vAlign w:val="top"/>
          </w:tcPr>
          <w:p w14:paraId="0A54426E">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b/>
                <w:bCs/>
                <w:sz w:val="24"/>
                <w:szCs w:val="24"/>
              </w:rPr>
            </w:pPr>
            <w:r>
              <w:rPr>
                <w:rFonts w:hint="eastAsia" w:ascii="思源宋体 CN" w:hAnsi="思源宋体 CN" w:eastAsia="思源宋体 CN" w:cs="思源宋体 CN"/>
                <w:b/>
                <w:bCs/>
                <w:sz w:val="24"/>
                <w:szCs w:val="24"/>
              </w:rPr>
              <w:t>序号</w:t>
            </w:r>
          </w:p>
        </w:tc>
        <w:tc>
          <w:tcPr>
            <w:tcW w:w="2300" w:type="dxa"/>
            <w:tcBorders>
              <w:left w:val="single" w:color="000000" w:sz="4" w:space="0"/>
              <w:right w:val="single" w:color="000000" w:sz="10" w:space="0"/>
            </w:tcBorders>
            <w:shd w:val="clear" w:color="auto" w:fill="F2F2F2"/>
            <w:vAlign w:val="top"/>
          </w:tcPr>
          <w:p w14:paraId="2989B4FA">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b/>
                <w:bCs/>
                <w:sz w:val="24"/>
                <w:szCs w:val="24"/>
              </w:rPr>
            </w:pPr>
            <w:r>
              <w:rPr>
                <w:rFonts w:hint="eastAsia" w:ascii="思源宋体 CN" w:hAnsi="思源宋体 CN" w:eastAsia="思源宋体 CN" w:cs="思源宋体 CN"/>
                <w:b/>
                <w:bCs/>
                <w:sz w:val="24"/>
                <w:szCs w:val="24"/>
              </w:rPr>
              <w:t>标准号</w:t>
            </w:r>
          </w:p>
        </w:tc>
        <w:tc>
          <w:tcPr>
            <w:tcW w:w="5702" w:type="dxa"/>
            <w:tcBorders>
              <w:left w:val="single" w:color="000000" w:sz="10" w:space="0"/>
              <w:right w:val="single" w:color="000000" w:sz="10" w:space="0"/>
            </w:tcBorders>
            <w:shd w:val="clear" w:color="auto" w:fill="F2F2F2"/>
            <w:vAlign w:val="top"/>
          </w:tcPr>
          <w:p w14:paraId="54086EFB">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b/>
                <w:bCs/>
                <w:sz w:val="24"/>
                <w:szCs w:val="24"/>
              </w:rPr>
            </w:pPr>
            <w:r>
              <w:rPr>
                <w:rFonts w:hint="eastAsia" w:ascii="思源宋体 CN" w:hAnsi="思源宋体 CN" w:eastAsia="思源宋体 CN" w:cs="思源宋体 CN"/>
                <w:b/>
                <w:bCs/>
                <w:sz w:val="24"/>
                <w:szCs w:val="24"/>
              </w:rPr>
              <w:t>规范名称</w:t>
            </w:r>
          </w:p>
        </w:tc>
      </w:tr>
      <w:tr w14:paraId="2BD55F95">
        <w:trPr>
          <w:trHeight w:val="562" w:hRule="atLeast"/>
        </w:trPr>
        <w:tc>
          <w:tcPr>
            <w:tcW w:w="641" w:type="dxa"/>
            <w:tcBorders>
              <w:left w:val="single" w:color="000000" w:sz="10" w:space="0"/>
              <w:right w:val="single" w:color="000000" w:sz="4" w:space="0"/>
            </w:tcBorders>
            <w:vAlign w:val="top"/>
          </w:tcPr>
          <w:p w14:paraId="619A12EB">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1</w:t>
            </w:r>
          </w:p>
        </w:tc>
        <w:tc>
          <w:tcPr>
            <w:tcW w:w="2300" w:type="dxa"/>
            <w:tcBorders>
              <w:left w:val="single" w:color="000000" w:sz="4" w:space="0"/>
              <w:right w:val="single" w:color="000000" w:sz="10" w:space="0"/>
            </w:tcBorders>
            <w:vAlign w:val="top"/>
          </w:tcPr>
          <w:p w14:paraId="0ECE5436">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GB/T8566-2007</w:t>
            </w:r>
          </w:p>
        </w:tc>
        <w:tc>
          <w:tcPr>
            <w:tcW w:w="5702" w:type="dxa"/>
            <w:tcBorders>
              <w:left w:val="single" w:color="000000" w:sz="10" w:space="0"/>
              <w:right w:val="single" w:color="000000" w:sz="10" w:space="0"/>
            </w:tcBorders>
            <w:vAlign w:val="top"/>
          </w:tcPr>
          <w:p w14:paraId="73989943">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《信息技术软件生存周期过程》</w:t>
            </w:r>
          </w:p>
        </w:tc>
      </w:tr>
      <w:tr w14:paraId="595D83DB">
        <w:trPr>
          <w:trHeight w:val="342" w:hRule="atLeast"/>
        </w:trPr>
        <w:tc>
          <w:tcPr>
            <w:tcW w:w="641" w:type="dxa"/>
            <w:tcBorders>
              <w:left w:val="single" w:color="000000" w:sz="10" w:space="0"/>
              <w:right w:val="single" w:color="000000" w:sz="4" w:space="0"/>
            </w:tcBorders>
            <w:vAlign w:val="top"/>
          </w:tcPr>
          <w:p w14:paraId="17A92550">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2</w:t>
            </w:r>
          </w:p>
        </w:tc>
        <w:tc>
          <w:tcPr>
            <w:tcW w:w="2300" w:type="dxa"/>
            <w:tcBorders>
              <w:left w:val="single" w:color="000000" w:sz="4" w:space="0"/>
              <w:right w:val="single" w:color="000000" w:sz="10" w:space="0"/>
            </w:tcBorders>
            <w:vAlign w:val="top"/>
          </w:tcPr>
          <w:p w14:paraId="32152359">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GB/T8567-2006</w:t>
            </w:r>
          </w:p>
        </w:tc>
        <w:tc>
          <w:tcPr>
            <w:tcW w:w="5702" w:type="dxa"/>
            <w:tcBorders>
              <w:left w:val="single" w:color="000000" w:sz="10" w:space="0"/>
              <w:right w:val="single" w:color="000000" w:sz="10" w:space="0"/>
            </w:tcBorders>
            <w:vAlign w:val="top"/>
          </w:tcPr>
          <w:p w14:paraId="25DAC1C6">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《计算机软件文档编制规范》</w:t>
            </w:r>
          </w:p>
        </w:tc>
      </w:tr>
      <w:tr w14:paraId="7107A6EC">
        <w:trPr>
          <w:trHeight w:val="542" w:hRule="atLeast"/>
        </w:trPr>
        <w:tc>
          <w:tcPr>
            <w:tcW w:w="641" w:type="dxa"/>
            <w:tcBorders>
              <w:left w:val="single" w:color="000000" w:sz="10" w:space="0"/>
              <w:right w:val="single" w:color="000000" w:sz="4" w:space="0"/>
            </w:tcBorders>
            <w:vAlign w:val="top"/>
          </w:tcPr>
          <w:p w14:paraId="4235B334">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3</w:t>
            </w:r>
          </w:p>
        </w:tc>
        <w:tc>
          <w:tcPr>
            <w:tcW w:w="2300" w:type="dxa"/>
            <w:tcBorders>
              <w:left w:val="single" w:color="000000" w:sz="4" w:space="0"/>
              <w:right w:val="single" w:color="000000" w:sz="10" w:space="0"/>
            </w:tcBorders>
            <w:vAlign w:val="top"/>
          </w:tcPr>
          <w:p w14:paraId="5F975A64">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GB/T9385-2008</w:t>
            </w:r>
          </w:p>
        </w:tc>
        <w:tc>
          <w:tcPr>
            <w:tcW w:w="5702" w:type="dxa"/>
            <w:tcBorders>
              <w:left w:val="single" w:color="000000" w:sz="10" w:space="0"/>
              <w:right w:val="single" w:color="000000" w:sz="10" w:space="0"/>
            </w:tcBorders>
            <w:vAlign w:val="top"/>
          </w:tcPr>
          <w:p w14:paraId="3D75212E">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《计算机软件需求规格说明规范》</w:t>
            </w:r>
          </w:p>
        </w:tc>
      </w:tr>
      <w:tr w14:paraId="1EDD9694">
        <w:trPr>
          <w:trHeight w:val="443" w:hRule="atLeast"/>
        </w:trPr>
        <w:tc>
          <w:tcPr>
            <w:tcW w:w="641" w:type="dxa"/>
            <w:tcBorders>
              <w:left w:val="single" w:color="000000" w:sz="10" w:space="0"/>
              <w:right w:val="single" w:color="000000" w:sz="4" w:space="0"/>
            </w:tcBorders>
            <w:vAlign w:val="top"/>
          </w:tcPr>
          <w:p w14:paraId="55925E0F">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4</w:t>
            </w:r>
          </w:p>
        </w:tc>
        <w:tc>
          <w:tcPr>
            <w:tcW w:w="2300" w:type="dxa"/>
            <w:tcBorders>
              <w:left w:val="single" w:color="000000" w:sz="4" w:space="0"/>
              <w:right w:val="single" w:color="000000" w:sz="10" w:space="0"/>
            </w:tcBorders>
            <w:vAlign w:val="top"/>
          </w:tcPr>
          <w:p w14:paraId="66665050">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GB/T15532-2008</w:t>
            </w:r>
          </w:p>
        </w:tc>
        <w:tc>
          <w:tcPr>
            <w:tcW w:w="5702" w:type="dxa"/>
            <w:tcBorders>
              <w:left w:val="single" w:color="000000" w:sz="10" w:space="0"/>
              <w:right w:val="single" w:color="000000" w:sz="10" w:space="0"/>
            </w:tcBorders>
            <w:vAlign w:val="top"/>
          </w:tcPr>
          <w:p w14:paraId="7A0AFE2D">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《计算机软件测试规范》</w:t>
            </w:r>
          </w:p>
        </w:tc>
      </w:tr>
      <w:tr w14:paraId="542D595A">
        <w:trPr>
          <w:trHeight w:val="532" w:hRule="atLeast"/>
        </w:trPr>
        <w:tc>
          <w:tcPr>
            <w:tcW w:w="641" w:type="dxa"/>
            <w:tcBorders>
              <w:left w:val="single" w:color="000000" w:sz="10" w:space="0"/>
              <w:right w:val="single" w:color="000000" w:sz="4" w:space="0"/>
            </w:tcBorders>
            <w:vAlign w:val="top"/>
          </w:tcPr>
          <w:p w14:paraId="433C8DB3">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5</w:t>
            </w:r>
          </w:p>
        </w:tc>
        <w:tc>
          <w:tcPr>
            <w:tcW w:w="2300" w:type="dxa"/>
            <w:tcBorders>
              <w:left w:val="single" w:color="000000" w:sz="4" w:space="0"/>
              <w:right w:val="single" w:color="000000" w:sz="10" w:space="0"/>
            </w:tcBorders>
            <w:vAlign w:val="top"/>
          </w:tcPr>
          <w:p w14:paraId="514EF185">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GB/T16260.1-2006</w:t>
            </w:r>
          </w:p>
        </w:tc>
        <w:tc>
          <w:tcPr>
            <w:tcW w:w="5702" w:type="dxa"/>
            <w:tcBorders>
              <w:left w:val="single" w:color="000000" w:sz="10" w:space="0"/>
              <w:right w:val="single" w:color="000000" w:sz="10" w:space="0"/>
            </w:tcBorders>
            <w:vAlign w:val="top"/>
          </w:tcPr>
          <w:p w14:paraId="71F91196">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《软件工程产品质量第1部分：质量模型》</w:t>
            </w:r>
          </w:p>
        </w:tc>
      </w:tr>
      <w:tr w14:paraId="131B78CA">
        <w:trPr>
          <w:trHeight w:val="423" w:hRule="atLeast"/>
        </w:trPr>
        <w:tc>
          <w:tcPr>
            <w:tcW w:w="641" w:type="dxa"/>
            <w:tcBorders>
              <w:left w:val="single" w:color="000000" w:sz="10" w:space="0"/>
              <w:right w:val="single" w:color="000000" w:sz="4" w:space="0"/>
            </w:tcBorders>
            <w:vAlign w:val="top"/>
          </w:tcPr>
          <w:p w14:paraId="5B5E69B7">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6</w:t>
            </w:r>
          </w:p>
        </w:tc>
        <w:tc>
          <w:tcPr>
            <w:tcW w:w="2300" w:type="dxa"/>
            <w:tcBorders>
              <w:left w:val="single" w:color="000000" w:sz="4" w:space="0"/>
              <w:right w:val="single" w:color="000000" w:sz="10" w:space="0"/>
            </w:tcBorders>
            <w:vAlign w:val="top"/>
          </w:tcPr>
          <w:p w14:paraId="2F5EA0B9">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GB/T16260.2-2006</w:t>
            </w:r>
          </w:p>
        </w:tc>
        <w:tc>
          <w:tcPr>
            <w:tcW w:w="5702" w:type="dxa"/>
            <w:tcBorders>
              <w:left w:val="single" w:color="000000" w:sz="10" w:space="0"/>
              <w:right w:val="single" w:color="000000" w:sz="10" w:space="0"/>
            </w:tcBorders>
            <w:vAlign w:val="top"/>
          </w:tcPr>
          <w:p w14:paraId="32FC22B2">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《软件工程产品质量第2部分：外部度量》</w:t>
            </w:r>
          </w:p>
        </w:tc>
      </w:tr>
      <w:tr w14:paraId="0184AC81">
        <w:trPr>
          <w:trHeight w:val="552" w:hRule="atLeast"/>
        </w:trPr>
        <w:tc>
          <w:tcPr>
            <w:tcW w:w="641" w:type="dxa"/>
            <w:tcBorders>
              <w:left w:val="single" w:color="000000" w:sz="10" w:space="0"/>
              <w:right w:val="single" w:color="000000" w:sz="4" w:space="0"/>
            </w:tcBorders>
            <w:vAlign w:val="top"/>
          </w:tcPr>
          <w:p w14:paraId="44F33A57">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7</w:t>
            </w:r>
          </w:p>
        </w:tc>
        <w:tc>
          <w:tcPr>
            <w:tcW w:w="2300" w:type="dxa"/>
            <w:tcBorders>
              <w:left w:val="single" w:color="000000" w:sz="4" w:space="0"/>
              <w:right w:val="single" w:color="000000" w:sz="10" w:space="0"/>
            </w:tcBorders>
            <w:vAlign w:val="top"/>
          </w:tcPr>
          <w:p w14:paraId="4E0B1BD6">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GB/T16260.3-2006</w:t>
            </w:r>
          </w:p>
        </w:tc>
        <w:tc>
          <w:tcPr>
            <w:tcW w:w="5702" w:type="dxa"/>
            <w:tcBorders>
              <w:left w:val="single" w:color="000000" w:sz="10" w:space="0"/>
              <w:right w:val="single" w:color="000000" w:sz="10" w:space="0"/>
            </w:tcBorders>
            <w:vAlign w:val="top"/>
          </w:tcPr>
          <w:p w14:paraId="095CDADC">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《软件工程产品质量第3部分：内部度量》</w:t>
            </w:r>
          </w:p>
        </w:tc>
      </w:tr>
      <w:tr w14:paraId="1ABB1C30">
        <w:trPr>
          <w:trHeight w:val="587" w:hRule="atLeast"/>
        </w:trPr>
        <w:tc>
          <w:tcPr>
            <w:tcW w:w="641" w:type="dxa"/>
            <w:tcBorders>
              <w:left w:val="single" w:color="000000" w:sz="10" w:space="0"/>
              <w:right w:val="single" w:color="000000" w:sz="4" w:space="0"/>
            </w:tcBorders>
            <w:vAlign w:val="top"/>
          </w:tcPr>
          <w:p w14:paraId="372F1EE9">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8</w:t>
            </w:r>
          </w:p>
        </w:tc>
        <w:tc>
          <w:tcPr>
            <w:tcW w:w="2300" w:type="dxa"/>
            <w:tcBorders>
              <w:left w:val="single" w:color="000000" w:sz="4" w:space="0"/>
              <w:right w:val="single" w:color="000000" w:sz="10" w:space="0"/>
            </w:tcBorders>
            <w:vAlign w:val="top"/>
          </w:tcPr>
          <w:p w14:paraId="3EAFD95C">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GB/T16260.4-2006</w:t>
            </w:r>
          </w:p>
        </w:tc>
        <w:tc>
          <w:tcPr>
            <w:tcW w:w="5702" w:type="dxa"/>
            <w:tcBorders>
              <w:left w:val="single" w:color="000000" w:sz="10" w:space="0"/>
              <w:right w:val="single" w:color="000000" w:sz="10" w:space="0"/>
            </w:tcBorders>
            <w:vAlign w:val="top"/>
          </w:tcPr>
          <w:p w14:paraId="07BEBD72">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center"/>
              <w:textAlignment w:val="auto"/>
              <w:rPr>
                <w:rFonts w:hint="eastAsia" w:ascii="思源宋体 CN" w:hAnsi="思源宋体 CN" w:eastAsia="思源宋体 CN" w:cs="思源宋体 CN"/>
                <w:sz w:val="24"/>
                <w:szCs w:val="24"/>
              </w:rPr>
            </w:pPr>
            <w:r>
              <w:rPr>
                <w:rFonts w:hint="eastAsia" w:ascii="思源宋体 CN" w:hAnsi="思源宋体 CN" w:eastAsia="思源宋体 CN" w:cs="思源宋体 CN"/>
                <w:sz w:val="24"/>
                <w:szCs w:val="24"/>
              </w:rPr>
              <w:t>《软件工程产品质量第4部分：使用质量的度量》</w:t>
            </w:r>
          </w:p>
        </w:tc>
      </w:tr>
    </w:tbl>
    <w:p w14:paraId="19BDEDED">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jc w:val="left"/>
        <w:textAlignment w:val="auto"/>
        <w:rPr>
          <w:rFonts w:hint="default" w:ascii="思源宋体 CN" w:hAnsi="思源宋体 CN" w:eastAsia="思源宋体 CN" w:cs="思源宋体 CN"/>
          <w:sz w:val="24"/>
          <w:szCs w:val="24"/>
          <w:lang w:val="en-US" w:eastAsia="zh-CN"/>
        </w:rPr>
      </w:pPr>
    </w:p>
    <w:p w14:paraId="7D0BB366">
      <w:pPr>
        <w:pStyle w:val="3"/>
        <w:bidi w:val="0"/>
        <w:rPr>
          <w:rFonts w:hint="default"/>
          <w:lang w:val="en-US" w:eastAsia="zh-CN"/>
        </w:rPr>
      </w:pPr>
      <w:bookmarkStart w:id="10" w:name="_Toc7279"/>
      <w:r>
        <w:rPr>
          <w:rFonts w:hint="eastAsia"/>
          <w:lang w:val="en-US" w:eastAsia="zh-CN"/>
        </w:rPr>
        <w:t>项目范围管理</w:t>
      </w:r>
      <w:bookmarkEnd w:id="10"/>
    </w:p>
    <w:p w14:paraId="27CAD2B5">
      <w:pPr>
        <w:pStyle w:val="4"/>
        <w:bidi w:val="0"/>
        <w:rPr>
          <w:rFonts w:hint="default"/>
          <w:lang w:val="en-US" w:eastAsia="zh-CN"/>
        </w:rPr>
      </w:pPr>
      <w:bookmarkStart w:id="11" w:name="_Toc19754"/>
      <w:r>
        <w:rPr>
          <w:rFonts w:hint="eastAsia"/>
          <w:lang w:val="en-US" w:eastAsia="zh-CN"/>
        </w:rPr>
        <w:t>什么是项目范围管理</w:t>
      </w:r>
      <w:bookmarkEnd w:id="11"/>
    </w:p>
    <w:p w14:paraId="0FD64038">
      <w:pPr>
        <w:rPr>
          <w:rFonts w:hint="eastAsia"/>
          <w:lang w:val="en-US" w:eastAsia="zh-CN"/>
        </w:rPr>
      </w:pPr>
      <w:r>
        <w:rPr>
          <w:rFonts w:hint="eastAsia"/>
          <w:lang w:val="en-US" w:eastAsia="zh-CN"/>
        </w:rPr>
        <w:t>一个项目从其成立开始，项目各方干系人都会期望项目能够根据既定的计划一步步顺利地导向最后的成功。影响项目的最后成功的因素是多方面的，包括项目管理的十大知识领域(包括项目整体管理、项目范围管理、项目时间管理、项目成本管理、项目质量管理、项目人力资源管理、项目沟通管理、项目风险管理、项目采购管理和项目干系人管理),无-对项目的最后成功不产生积极影响。然而，要这十大知识领域对项目成功产生的影响的轻重程度上进行比较的话,我认为其中项目范围管理是最为重要的。</w:t>
      </w:r>
    </w:p>
    <w:p w14:paraId="0412DE6C">
      <w:pPr>
        <w:rPr>
          <w:rFonts w:hint="eastAsia"/>
          <w:lang w:val="en-US" w:eastAsia="zh-CN"/>
        </w:rPr>
      </w:pPr>
      <w:r>
        <w:rPr>
          <w:rFonts w:hint="eastAsia"/>
          <w:lang w:val="en-US" w:eastAsia="zh-CN"/>
        </w:rPr>
        <w:t>项目范围是指产生项目产品所包括的所有工作及产生这些产品所用的过程。项目干系人必须在项目要产生什么样的产品方面达成共识，也要在如何生产这些产品方面达成一定的共识。</w:t>
      </w:r>
    </w:p>
    <w:p w14:paraId="03730D57">
      <w:pPr>
        <w:rPr>
          <w:rFonts w:hint="eastAsia"/>
          <w:lang w:val="en-US" w:eastAsia="zh-CN"/>
        </w:rPr>
      </w:pPr>
      <w:r>
        <w:rPr>
          <w:rFonts w:hint="eastAsia"/>
          <w:lang w:val="en-US" w:eastAsia="zh-CN"/>
        </w:rPr>
        <w:t>项目范围管理是指对项目包括什么与不包括什么的定义与控制过程。这个过程用于确保项目组和项目干系人对作为项目结果的项目产品以及生产这些产品所用到的过程有一个共同的理解。</w:t>
      </w:r>
    </w:p>
    <w:p w14:paraId="570C79E5">
      <w:pPr>
        <w:rPr>
          <w:rFonts w:hint="eastAsia"/>
          <w:lang w:val="en-US" w:eastAsia="zh-CN"/>
        </w:rPr>
      </w:pPr>
      <w:r>
        <w:rPr>
          <w:rFonts w:hint="eastAsia"/>
          <w:lang w:val="en-US" w:eastAsia="zh-CN"/>
        </w:rPr>
        <w:t>项目范围与项目其它约束条件的相互影响制约一个项目的条件是项目“三约束条件"--范围、时间、成本。</w:t>
      </w:r>
    </w:p>
    <w:p w14:paraId="2642903C">
      <w:pPr>
        <w:rPr>
          <w:rFonts w:hint="default"/>
          <w:lang w:val="en-US" w:eastAsia="zh-CN"/>
        </w:rPr>
      </w:pPr>
      <w:r>
        <w:rPr>
          <w:rFonts w:hint="eastAsia"/>
          <w:lang w:val="en-US" w:eastAsia="zh-CN"/>
        </w:rPr>
        <w:t>在一个项目中这三个条件是相互影响、相互制约的，而且往往是由于范围影响了时间和成本。项目一开始确定的范围小，那么它需要完成的时间以及耗费的成本必然也小，反之亦然。很多项目在开始时都会粗略地确定项目的范围、时间以及成本，然而在项目进行到一定阶段之后往往会变成让人感觉到不知道项目什么时候才能真正结束，要使得项结束到底还需要投入多少人力和物力，整个项目就好象一个无底洞,对项目的最后结束谁的心里也没有底。这种情况的出现对于公司的高层来说，他们是最不希望看到的,然而这样的情况出现并不罕见。造成这样的结果就是由于没有控制和管理好项目的范围。可见项目的三约束中最主要还是范围的影响最主要。</w:t>
      </w:r>
    </w:p>
    <w:p w14:paraId="1E240BC2">
      <w:pPr>
        <w:pStyle w:val="4"/>
        <w:bidi w:val="0"/>
        <w:rPr>
          <w:rFonts w:hint="default"/>
          <w:lang w:val="en-US" w:eastAsia="zh-CN"/>
        </w:rPr>
      </w:pPr>
      <w:bookmarkStart w:id="12" w:name="_Toc8894"/>
      <w:r>
        <w:rPr>
          <w:rFonts w:hint="eastAsia"/>
          <w:lang w:val="en-US" w:eastAsia="zh-CN"/>
        </w:rPr>
        <w:t>如何管理好项目范围</w:t>
      </w:r>
      <w:bookmarkEnd w:id="12"/>
    </w:p>
    <w:p w14:paraId="46DEB4BB">
      <w:pPr>
        <w:rPr>
          <w:rFonts w:hint="eastAsia"/>
          <w:lang w:val="en-US" w:eastAsia="zh-CN"/>
        </w:rPr>
      </w:pPr>
      <w:r>
        <w:rPr>
          <w:rFonts w:hint="eastAsia"/>
          <w:lang w:val="en-US" w:eastAsia="zh-CN"/>
        </w:rPr>
        <w:t>既然已经认识到项目范围管理如此重要，那么我们应该怎样才能管理好项目的范围呢?从上面的论证过程,我们清楚地看到造成项目范围不好管理的一些原因，那么要管理好项目范围就必须对症下药才能管理好项目范围。先我们必须先了解项目范围管理的一些科学过程。做好项目管理应该包含下面过程:启动、范围计划、范围定义、范围核实及范围变更控制。下面将详述如何做好这些过程:</w:t>
      </w:r>
    </w:p>
    <w:p w14:paraId="114AEA65">
      <w:pPr>
        <w:pStyle w:val="5"/>
        <w:bidi w:val="0"/>
        <w:rPr>
          <w:rFonts w:hint="default"/>
          <w:lang w:val="en-US" w:eastAsia="zh-CN"/>
        </w:rPr>
      </w:pPr>
      <w:bookmarkStart w:id="13" w:name="_Toc2663"/>
      <w:r>
        <w:rPr>
          <w:rFonts w:hint="eastAsia"/>
          <w:lang w:val="en-US" w:eastAsia="zh-CN"/>
        </w:rPr>
        <w:t>启动过程</w:t>
      </w:r>
      <w:bookmarkEnd w:id="13"/>
    </w:p>
    <w:p w14:paraId="3473A088">
      <w:pPr>
        <w:rPr>
          <w:rFonts w:hint="eastAsia"/>
          <w:lang w:val="en-US" w:eastAsia="zh-CN"/>
        </w:rPr>
      </w:pPr>
      <w:r>
        <w:rPr>
          <w:rFonts w:hint="eastAsia"/>
          <w:lang w:val="en-US" w:eastAsia="zh-CN"/>
        </w:rPr>
        <w:t>启动是指组织正式开始一个项目或继续到项目的下一个阶段。启动过程的一个输出就是项目章程。项目章程是一个重要的文档，这个文件正式承认项目的存在并对项目提供一个概览。</w:t>
      </w:r>
    </w:p>
    <w:p w14:paraId="6759F53B">
      <w:pPr>
        <w:rPr>
          <w:rFonts w:hint="eastAsia"/>
          <w:lang w:val="en-US" w:eastAsia="zh-CN"/>
        </w:rPr>
      </w:pPr>
      <w:r>
        <w:rPr>
          <w:rFonts w:hint="eastAsia"/>
          <w:lang w:val="en-US" w:eastAsia="zh-CN"/>
        </w:rPr>
        <w:t>启动过程明确指定这一过程有一个重要的输出文档--项目章程，项目章程将粗略地规定项目的范围，这也是项目范围管理后续工作的重要依据。项目章程中还将规定项目经理的权利以及项目组中各成员的职责，还有项目其他干系人的职责，这也是在以后的项目范围管理工作中各个角色如何做好本职工作有一个明确的规定，以致后续工作可以更加有序地进行。因此，万不能忽略项目的启动过程。</w:t>
      </w:r>
    </w:p>
    <w:p w14:paraId="3304C7DA">
      <w:pPr>
        <w:pStyle w:val="5"/>
        <w:bidi w:val="0"/>
        <w:rPr>
          <w:rFonts w:hint="default"/>
          <w:lang w:val="en-US" w:eastAsia="zh-CN"/>
        </w:rPr>
      </w:pPr>
      <w:bookmarkStart w:id="14" w:name="_Toc31537"/>
      <w:r>
        <w:rPr>
          <w:rFonts w:hint="eastAsia"/>
          <w:lang w:val="en-US" w:eastAsia="zh-CN"/>
        </w:rPr>
        <w:t>范围计划过程</w:t>
      </w:r>
      <w:bookmarkEnd w:id="14"/>
    </w:p>
    <w:p w14:paraId="1D2DCD80">
      <w:pPr>
        <w:rPr>
          <w:rFonts w:hint="eastAsia"/>
          <w:lang w:val="en-US" w:eastAsia="zh-CN"/>
        </w:rPr>
      </w:pPr>
      <w:r>
        <w:rPr>
          <w:rFonts w:hint="eastAsia"/>
          <w:lang w:val="en-US" w:eastAsia="zh-CN"/>
        </w:rPr>
        <w:t>范围计划是指进一步形成各种文档，为将来项目决策提供基础，这些文档中包括用以衡量一个项目或项目阶段是否已经顺利完成的标准等。作为范围计划过程的输出,项目组要制定一个范围说明书和范围管理计划。</w:t>
      </w:r>
    </w:p>
    <w:p w14:paraId="64580212">
      <w:pPr>
        <w:rPr>
          <w:rFonts w:hint="eastAsia"/>
          <w:lang w:val="en-US" w:eastAsia="zh-CN"/>
        </w:rPr>
      </w:pPr>
      <w:r>
        <w:rPr>
          <w:rFonts w:hint="eastAsia"/>
          <w:lang w:val="en-US" w:eastAsia="zh-CN"/>
        </w:rPr>
        <w:t>要做好一个项目首先强调的就是周密地做好范围计划编制。范围计划编制是将产生项目产品所需进行的项目工作(项目范围)渐进明细和归档的过程。做范围计划编制工作是需要参考很多信息的,比如产品描述，首先要清楚最终产品的定义才能规划要做的工作，项目章程也是非常主要的依据，通常它对项目范围已经有了粗线条的约定，范围计划在此基础上进一步深入和细化。</w:t>
      </w:r>
    </w:p>
    <w:p w14:paraId="40937047">
      <w:pPr>
        <w:rPr>
          <w:rFonts w:hint="eastAsia"/>
          <w:lang w:val="en-US" w:eastAsia="zh-CN"/>
        </w:rPr>
      </w:pPr>
      <w:r>
        <w:rPr>
          <w:rFonts w:hint="eastAsia"/>
          <w:lang w:val="en-US" w:eastAsia="zh-CN"/>
        </w:rPr>
        <w:t>前面讲到这个过程有一个输出是范围说明书，那么范围说明指的是什么呢?</w:t>
      </w:r>
    </w:p>
    <w:p w14:paraId="0CEC7243">
      <w:pPr>
        <w:rPr>
          <w:rFonts w:hint="eastAsia"/>
          <w:lang w:val="en-US" w:eastAsia="zh-CN"/>
        </w:rPr>
      </w:pPr>
      <w:r>
        <w:rPr>
          <w:rFonts w:hint="eastAsia"/>
          <w:lang w:val="en-US" w:eastAsia="zh-CN"/>
        </w:rPr>
        <w:t>范围说明中至少要说明项目论证、项目产品、项目可交付成果和项目目标。项目论证是商家的既定目标，要为估算未来的得失提供基础;项目产品是产品说明的简要概况;项目可交付成果-般要列一个子产品级别概括表，如:为一个软件开发项目设置的主要可交付成果可能包括程序代码、工作手册、人机交互学习程序等。任何没有明确要求的结果，都意味着它在项目可交付成果之外;项目目标是要考虑到项目的成功性，至少要包括成本、进度表和质量检测。项目目标应该有标志(如:成本、单位)和绝对的或相对的价值。尽量避开不可量化的目标(如“客户的满意程度”)，因为它将让你的项目承担很高的风险。</w:t>
      </w:r>
    </w:p>
    <w:p w14:paraId="37838B64">
      <w:pPr>
        <w:rPr>
          <w:rFonts w:hint="eastAsia" w:ascii="思源宋体 CN" w:hAnsi="思源宋体 CN" w:eastAsia="思源宋体 CN" w:cs="思源宋体 CN"/>
          <w:spacing w:val="12"/>
          <w:sz w:val="24"/>
          <w:szCs w:val="24"/>
        </w:rPr>
      </w:pPr>
      <w:r>
        <w:rPr>
          <w:rFonts w:hint="eastAsia"/>
          <w:lang w:val="en-US" w:eastAsia="zh-CN"/>
        </w:rPr>
        <w:t>范围计划又是什么呢?范围管理计划是描述项目范围如何进行管理，项目范围怎样变化才能与项目要求相一致等问题的。它也应该包括一个对项目范围预期的稳定而进行的评估(比如:怎样变化、变化频率如何及变化了多少)。范围管理计划也应该包括对变化范围怎样确定，变化应归为哪-类(当产品特征仍在被详细描述的时候，做到这点特别困难，但绝对必要)等问题的清楚描述</w:t>
      </w:r>
      <w:r>
        <w:rPr>
          <w:rFonts w:hint="eastAsia" w:ascii="思源宋体 CN" w:hAnsi="思源宋体 CN" w:eastAsia="思源宋体 CN" w:cs="思源宋体 CN"/>
          <w:spacing w:val="12"/>
          <w:sz w:val="24"/>
          <w:szCs w:val="24"/>
        </w:rPr>
        <w:t>。</w:t>
      </w:r>
    </w:p>
    <w:p w14:paraId="1F2C3E96">
      <w:pPr>
        <w:pStyle w:val="5"/>
        <w:bidi w:val="0"/>
        <w:rPr>
          <w:rFonts w:hint="default"/>
          <w:lang w:val="en-US" w:eastAsia="zh-CN"/>
        </w:rPr>
      </w:pPr>
      <w:bookmarkStart w:id="15" w:name="_Toc20147"/>
      <w:r>
        <w:rPr>
          <w:rFonts w:hint="eastAsia"/>
          <w:lang w:val="en-US" w:eastAsia="zh-CN"/>
        </w:rPr>
        <w:t>范围定义过程</w:t>
      </w:r>
      <w:bookmarkEnd w:id="15"/>
    </w:p>
    <w:p w14:paraId="66B39B62">
      <w:pPr>
        <w:rPr>
          <w:rFonts w:hint="eastAsia"/>
          <w:lang w:val="en-US" w:eastAsia="zh-CN"/>
        </w:rPr>
      </w:pPr>
      <w:r>
        <w:rPr>
          <w:rFonts w:hint="eastAsia"/>
          <w:lang w:val="en-US" w:eastAsia="zh-CN"/>
        </w:rPr>
        <w:t>范围定义是指将项目主要的可交付成果细分成较小的、更易管理的组分。这个过程中，项目组要建立一个工作分解结构(WBS)。</w:t>
      </w:r>
    </w:p>
    <w:p w14:paraId="32F32E36">
      <w:pPr>
        <w:rPr>
          <w:rFonts w:hint="eastAsia"/>
          <w:lang w:val="en-US" w:eastAsia="zh-CN"/>
        </w:rPr>
      </w:pPr>
      <w:r>
        <w:rPr>
          <w:rFonts w:hint="eastAsia"/>
          <w:lang w:val="en-US" w:eastAsia="zh-CN"/>
        </w:rPr>
        <w:t>WBS的建立对项目来说意义非常重大，它使得原来看起来非常笼统、非常模糊的项目目标一下子清晰下来，使得项目管理有依据，项目团队的工作目标清楚明了。如果没有一个完善的WBS或者范围定义不明确时，变更就不可避免地出现，很可能造成返、延长工期、降低团队士气等一系列不利的后果。</w:t>
      </w:r>
    </w:p>
    <w:p w14:paraId="2BDC7554">
      <w:pPr>
        <w:rPr>
          <w:rFonts w:hint="eastAsia"/>
          <w:lang w:val="en-US" w:eastAsia="zh-CN"/>
        </w:rPr>
      </w:pPr>
      <w:r>
        <w:rPr>
          <w:rFonts w:hint="eastAsia"/>
          <w:lang w:val="en-US" w:eastAsia="zh-CN"/>
        </w:rPr>
        <w:t>制定好一个WBS的指导思想是逐层深入。先将项目成果框架确定下来,然后每层下面再把工作分解，这种方式的优点是结合进度划分直观，时间感强，评审中容易发现遗漏或多出的部分，也更容易被大多数人理解。</w:t>
      </w:r>
    </w:p>
    <w:p w14:paraId="01001DE0">
      <w:pPr>
        <w:pStyle w:val="5"/>
        <w:bidi w:val="0"/>
        <w:rPr>
          <w:rFonts w:hint="default"/>
          <w:lang w:val="en-US" w:eastAsia="zh-CN"/>
        </w:rPr>
      </w:pPr>
      <w:bookmarkStart w:id="16" w:name="_Toc19199"/>
      <w:r>
        <w:rPr>
          <w:rFonts w:hint="eastAsia"/>
          <w:lang w:val="en-US" w:eastAsia="zh-CN"/>
        </w:rPr>
        <w:t>范围核实过程</w:t>
      </w:r>
      <w:bookmarkEnd w:id="16"/>
    </w:p>
    <w:p w14:paraId="41548207">
      <w:pPr>
        <w:rPr>
          <w:rFonts w:hint="eastAsia"/>
          <w:lang w:val="en-US" w:eastAsia="zh-CN"/>
        </w:rPr>
      </w:pPr>
      <w:r>
        <w:rPr>
          <w:rFonts w:hint="eastAsia"/>
          <w:lang w:val="en-US" w:eastAsia="zh-CN"/>
        </w:rPr>
        <w:t>范围核实是指对项目范围的正式认定，项目主要干系人，如项目客户和项目发起人等要在这个过程中正式接受项目可交付成果的定义。</w:t>
      </w:r>
    </w:p>
    <w:p w14:paraId="7F3F2D16">
      <w:pPr>
        <w:rPr>
          <w:rFonts w:hint="eastAsia"/>
          <w:lang w:val="en-US" w:eastAsia="zh-CN"/>
        </w:rPr>
      </w:pPr>
      <w:r>
        <w:rPr>
          <w:rFonts w:hint="eastAsia"/>
          <w:lang w:val="en-US" w:eastAsia="zh-CN"/>
        </w:rPr>
        <w:t>这个过程是范围确定之后，执行实施之前各方相关人员的承诺问题。一旦承诺则表明你已经接受该事实,那么你就必须根据你的承诺去实现它。这也是确保项目范围能得到很好的管理和控制的有效措施。</w:t>
      </w:r>
    </w:p>
    <w:p w14:paraId="7378C27F">
      <w:pPr>
        <w:rPr>
          <w:rFonts w:hint="default"/>
          <w:lang w:val="en-US" w:eastAsia="zh-CN"/>
        </w:rPr>
      </w:pPr>
      <w:r>
        <w:rPr>
          <w:rFonts w:hint="eastAsia"/>
          <w:lang w:val="en-US" w:eastAsia="zh-CN"/>
        </w:rPr>
        <w:t>PMBOK里面的说法与上面的说法有点不同。核实的范围是正式已经提交的成果，而不是成果的定义。是与客户或者发起人一起审查交付的成果，确保正式完成并且获得客户或者发起人的正式验收。这涉及到的是项目结束或者阶段结束过程组。</w:t>
      </w:r>
    </w:p>
    <w:p w14:paraId="1D53E3BA">
      <w:pPr>
        <w:pStyle w:val="5"/>
        <w:bidi w:val="0"/>
        <w:rPr>
          <w:rFonts w:hint="default"/>
          <w:lang w:val="en-US" w:eastAsia="zh-CN"/>
        </w:rPr>
      </w:pPr>
      <w:bookmarkStart w:id="17" w:name="_Toc30804"/>
      <w:r>
        <w:rPr>
          <w:rFonts w:hint="eastAsia"/>
          <w:lang w:val="en-US" w:eastAsia="zh-CN"/>
        </w:rPr>
        <w:t>范围变更控制过程</w:t>
      </w:r>
      <w:bookmarkEnd w:id="17"/>
    </w:p>
    <w:p w14:paraId="17A489AD">
      <w:pPr>
        <w:rPr>
          <w:rFonts w:hint="eastAsia"/>
          <w:lang w:val="en-US" w:eastAsia="zh-CN"/>
        </w:rPr>
      </w:pPr>
      <w:r>
        <w:rPr>
          <w:rFonts w:hint="eastAsia"/>
          <w:lang w:val="en-US" w:eastAsia="zh-CN"/>
        </w:rPr>
        <w:t>范围变更控制是指对有关项目范围的变更实施控制。主要的过程输出是范围变更、纠正行动与教训总结。</w:t>
      </w:r>
    </w:p>
    <w:p w14:paraId="472699B4">
      <w:pPr>
        <w:rPr>
          <w:rFonts w:hint="eastAsia"/>
          <w:lang w:val="en-US" w:eastAsia="zh-CN"/>
        </w:rPr>
      </w:pPr>
      <w:r>
        <w:rPr>
          <w:rFonts w:hint="eastAsia"/>
          <w:lang w:val="en-US" w:eastAsia="zh-CN"/>
        </w:rPr>
        <w:t>再好的计划也不可能做到一成不变，因此变更是不要避免的，关键问题是如何对变更如何进行有效的控制。控制好变更必须有一套规范的变更管理过程，在发生变更时遵循规范的变更程序来管理变更。通常对发生的变更，需要识别是否在既定的项目范围之内。如果是在项目范围之内，那么就需要评估变更所造成的影响，以及如何应对的措施，受影响的各方都应该清楚明了自己所受的影响;如果变更是在项目范围之外，那么就需要商务人员与用户方进行谈判，看是否增加费用，还是放弃变更。</w:t>
      </w:r>
    </w:p>
    <w:p w14:paraId="6C686CE8">
      <w:pPr>
        <w:rPr>
          <w:rFonts w:hint="eastAsia"/>
          <w:lang w:val="en-US" w:eastAsia="zh-CN"/>
        </w:rPr>
      </w:pPr>
      <w:r>
        <w:rPr>
          <w:rFonts w:hint="eastAsia"/>
          <w:lang w:val="en-US" w:eastAsia="zh-CN"/>
        </w:rPr>
        <w:t>因此，项目所在的组织(企业)必须在其项目管理体系中制定一套严格、高效、实用的变更程序。</w:t>
      </w:r>
    </w:p>
    <w:p w14:paraId="19EF3EA0">
      <w:pPr>
        <w:rPr>
          <w:rFonts w:hint="eastAsia"/>
          <w:lang w:val="en-US" w:eastAsia="zh-CN"/>
        </w:rPr>
      </w:pPr>
      <w:r>
        <w:rPr>
          <w:rFonts w:hint="eastAsia"/>
          <w:lang w:val="en-US" w:eastAsia="zh-CN"/>
        </w:rPr>
        <w:t>执行好以上项目范围管理的五个过程，我认为对项目范围的管理、控制将是行之有效的。</w:t>
      </w:r>
    </w:p>
    <w:p w14:paraId="43DC50D6">
      <w:pPr>
        <w:pStyle w:val="4"/>
        <w:bidi w:val="0"/>
        <w:rPr>
          <w:rFonts w:hint="default"/>
          <w:lang w:val="en-US" w:eastAsia="zh-CN"/>
        </w:rPr>
      </w:pPr>
      <w:bookmarkStart w:id="18" w:name="_Toc13719"/>
      <w:r>
        <w:rPr>
          <w:rFonts w:hint="eastAsia"/>
          <w:lang w:val="en-US" w:eastAsia="zh-CN"/>
        </w:rPr>
        <w:t>范围管理的基本内容</w:t>
      </w:r>
      <w:bookmarkEnd w:id="18"/>
    </w:p>
    <w:p w14:paraId="1DEE29A9">
      <w:pPr>
        <w:rPr>
          <w:rFonts w:hint="eastAsia"/>
          <w:lang w:val="en-US" w:eastAsia="zh-CN"/>
        </w:rPr>
      </w:pPr>
      <w:r>
        <w:rPr>
          <w:rFonts w:hint="eastAsia"/>
          <w:lang w:val="en-US" w:eastAsia="zh-CN"/>
        </w:rPr>
        <w:t>范围管理保证项目包含了所有要做的工作而且只包含要求的工作，它主要涉及定义并控制哪些是项目范畴内的，哪些不是。范围管理的基本内容包括:项目启动、范围计划编制、范围核实、范围变更控制等等。以下所讨论的是其中比较重要的部分。</w:t>
      </w:r>
    </w:p>
    <w:p w14:paraId="42EFF5B4">
      <w:pPr>
        <w:pStyle w:val="5"/>
        <w:bidi w:val="0"/>
        <w:rPr>
          <w:rFonts w:hint="default"/>
          <w:lang w:val="en-US" w:eastAsia="zh-CN"/>
        </w:rPr>
      </w:pPr>
      <w:bookmarkStart w:id="19" w:name="_Toc27195"/>
      <w:r>
        <w:rPr>
          <w:rFonts w:hint="eastAsia"/>
          <w:lang w:val="en-US" w:eastAsia="zh-CN"/>
        </w:rPr>
        <w:t>范围计划</w:t>
      </w:r>
      <w:bookmarkEnd w:id="19"/>
    </w:p>
    <w:p w14:paraId="09261FBC">
      <w:pPr>
        <w:rPr>
          <w:rFonts w:hint="eastAsia"/>
          <w:lang w:val="en-US" w:eastAsia="zh-CN"/>
        </w:rPr>
      </w:pPr>
      <w:r>
        <w:rPr>
          <w:rFonts w:hint="eastAsia"/>
          <w:lang w:val="en-US" w:eastAsia="zh-CN"/>
        </w:rPr>
        <w:t>首先强调的就是周密地做好范围计划编制。范围计划编制是将产生项目产品所需进行的项目工作(项目范围)渐进明细和归档的过程。做范围计划编制工作是需要参考很多信息的，比如产品描述，首先要清楚最终产品的定义才能规划要做的工作，项目章程(典型的例子是合同)也是非常主要的依据，通常它对项目范围已经有了粗线条的约定，范围计划在此基础上进一步深入和细化。</w:t>
      </w:r>
    </w:p>
    <w:p w14:paraId="517CAB41">
      <w:pPr>
        <w:rPr>
          <w:rFonts w:hint="eastAsia"/>
          <w:lang w:val="en-US" w:eastAsia="zh-CN"/>
        </w:rPr>
      </w:pPr>
      <w:r>
        <w:rPr>
          <w:rFonts w:hint="eastAsia"/>
          <w:lang w:val="en-US" w:eastAsia="zh-CN"/>
        </w:rPr>
        <w:t>范围计划中究竟应该包含哪些内容呢?不同的计划详尽程度自然不一样，其中范围说明和范围管理计划必须包含在内。</w:t>
      </w:r>
    </w:p>
    <w:p w14:paraId="4B848A0F">
      <w:pPr>
        <w:rPr>
          <w:rFonts w:hint="eastAsia"/>
          <w:lang w:val="en-US" w:eastAsia="zh-CN"/>
        </w:rPr>
      </w:pPr>
      <w:r>
        <w:rPr>
          <w:rFonts w:hint="eastAsia"/>
          <w:lang w:val="en-US" w:eastAsia="zh-CN"/>
        </w:rPr>
        <w:t>范围说明在项目参与人之间确认或建立了一个项目范围的共识，作为未来项目决策的文档基准。范围说明中至少要说明项目论证、项目产品、项目可交付成果和项目目标。</w:t>
      </w:r>
    </w:p>
    <w:p w14:paraId="588D01A8">
      <w:pPr>
        <w:rPr>
          <w:rFonts w:hint="eastAsia"/>
          <w:lang w:val="en-US" w:eastAsia="zh-CN"/>
        </w:rPr>
      </w:pPr>
      <w:r>
        <w:rPr>
          <w:rFonts w:hint="eastAsia"/>
          <w:lang w:val="en-US" w:eastAsia="zh-CN"/>
        </w:rPr>
        <w:t>项目可交付成果一般要列一个子产品级别概括表，如:为一个软件开发项目设置的主要可交付成果可能包括程序代码、工作手册、人机交互学习程序等。任何没有明确要求的结果，都意味着它在项目可交付成果之外;项目目标是要考虑到项目的成功性，至少要包括成本、进度表和质量检测。项目目标应该有标志(如:成本、单位)和绝对的或相对的价值(如:少于150万美元等)。不可量化的目标(如:“客户的满意程度”)要承担很高的风险。</w:t>
      </w:r>
    </w:p>
    <w:p w14:paraId="78F5DB4A">
      <w:pPr>
        <w:rPr>
          <w:rFonts w:hint="eastAsia"/>
          <w:lang w:val="en-US" w:eastAsia="zh-CN"/>
        </w:rPr>
      </w:pPr>
      <w:r>
        <w:rPr>
          <w:rFonts w:hint="eastAsia"/>
          <w:lang w:val="en-US" w:eastAsia="zh-CN"/>
        </w:rPr>
        <w:t>范围管理计划是描述项目范围如何进行管理，项目范围怎样变化才能与项目要求相一致等问题的。它也应该包括一个对项目范围预期的稳定而进行的评估(比如:怎样变化、变化频率如何及变化了多少)。范围管理计划也应该包括对变化范围怎样确定，变化应归为哪一类(当产品特征仍在被详细描述的时候，做到这点特别困难，但绝对必要)等问题的清楚描述。</w:t>
      </w:r>
    </w:p>
    <w:p w14:paraId="4A3A03B5">
      <w:pPr>
        <w:pStyle w:val="5"/>
        <w:bidi w:val="0"/>
        <w:rPr>
          <w:rFonts w:hint="default"/>
          <w:lang w:val="en-US" w:eastAsia="zh-CN"/>
        </w:rPr>
      </w:pPr>
      <w:bookmarkStart w:id="20" w:name="_Toc4730"/>
      <w:r>
        <w:rPr>
          <w:rFonts w:hint="eastAsia"/>
          <w:lang w:val="en-US" w:eastAsia="zh-CN"/>
        </w:rPr>
        <w:t>范围分解</w:t>
      </w:r>
      <w:bookmarkEnd w:id="20"/>
    </w:p>
    <w:p w14:paraId="3E034C0D">
      <w:pPr>
        <w:rPr>
          <w:rFonts w:hint="eastAsia"/>
          <w:lang w:val="en-US" w:eastAsia="zh-CN"/>
        </w:rPr>
      </w:pPr>
      <w:r>
        <w:rPr>
          <w:rFonts w:hint="eastAsia"/>
          <w:lang w:val="en-US" w:eastAsia="zh-CN"/>
        </w:rPr>
        <w:t>计划明确了,然而该做哪些事情似乎还是一把抓，因为完成项目本身是一个复杂的过程，必须采取分解的手段把主要的可交付成果分成更容易管理的单元才能一目了然，最终得出项目的工作分解结构(WBS)。恰当的范围定义对项目成功十分关键，当范围定义不明确时，变更就不可避免地出现，很可能造成返工、延长工期、降低团队士气等-一系列不利的后果。</w:t>
      </w:r>
    </w:p>
    <w:p w14:paraId="64AFDE4A">
      <w:pPr>
        <w:rPr>
          <w:rFonts w:hint="eastAsia"/>
          <w:lang w:val="en-US" w:eastAsia="zh-CN"/>
        </w:rPr>
      </w:pPr>
      <w:r>
        <w:rPr>
          <w:rFonts w:hint="eastAsia"/>
          <w:lang w:val="en-US" w:eastAsia="zh-CN"/>
        </w:rPr>
        <w:t>比较常用的方式是以项目进度为依据划分WBS，第一层是大的项目成果框架，每层下面再把工作分解，这种方式的优点是结合进度划分直观，时间感强，评审中容易发现遗漏或多出的部分，也更容易被大多数人理解。Microsoft的项目管理工具Project就可以自动为各个层次的任务编码。</w:t>
      </w:r>
    </w:p>
    <w:p w14:paraId="62EF33A2">
      <w:pPr>
        <w:pStyle w:val="5"/>
        <w:keepNext w:val="0"/>
        <w:keepLines w:val="0"/>
        <w:pageBreakBefore w:val="0"/>
        <w:widowControl w:val="0"/>
        <w:kinsoku/>
        <w:wordWrap/>
        <w:overflowPunct/>
        <w:topLinePunct w:val="0"/>
        <w:autoSpaceDE/>
        <w:autoSpaceDN/>
        <w:bidi w:val="0"/>
        <w:adjustRightInd w:val="0"/>
        <w:snapToGrid w:val="0"/>
        <w:textAlignment w:val="auto"/>
        <w:rPr>
          <w:rFonts w:hint="default"/>
          <w:lang w:val="en-US" w:eastAsia="zh-CN"/>
        </w:rPr>
      </w:pPr>
      <w:bookmarkStart w:id="21" w:name="_Toc25835"/>
      <w:r>
        <w:rPr>
          <w:rFonts w:hint="eastAsia"/>
          <w:lang w:val="en-US" w:eastAsia="zh-CN"/>
        </w:rPr>
        <w:t>范围变更</w:t>
      </w:r>
      <w:bookmarkEnd w:id="21"/>
    </w:p>
    <w:p w14:paraId="0B064F96">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一个项目的范围计划可能制订的非常好,但是想不出现任何改变几乎是不可能的。因此对变更的管理是项目经理必备的素质之一。变并不糟糕，糟糕的是缺乏规范的变更管理过程。范围变更的原因是多方面的，比如用户要求增加产品功能、环保问题导致设计方案修改而增加施工内容。项目经理在管理过程中必须通过监督绩效报告、当前进展情况等来分析和预测可能出现的范围变更，在发生表更时遵循规范的变更程序来管理变更。</w:t>
      </w:r>
    </w:p>
    <w:p w14:paraId="2F197E81">
      <w:pPr>
        <w:pStyle w:val="3"/>
        <w:bidi w:val="0"/>
        <w:rPr>
          <w:rFonts w:hint="default"/>
          <w:lang w:val="en-US" w:eastAsia="zh-CN"/>
        </w:rPr>
      </w:pPr>
      <w:bookmarkStart w:id="22" w:name="_Toc29440"/>
      <w:r>
        <w:rPr>
          <w:rFonts w:hint="eastAsia"/>
          <w:lang w:val="en-US" w:eastAsia="zh-CN"/>
        </w:rPr>
        <w:t>项目沟通管理</w:t>
      </w:r>
      <w:bookmarkEnd w:id="22"/>
    </w:p>
    <w:p w14:paraId="7C1EB8ED">
      <w:pPr>
        <w:pStyle w:val="4"/>
        <w:bidi w:val="0"/>
        <w:rPr>
          <w:rFonts w:hint="default"/>
          <w:lang w:val="en-US" w:eastAsia="zh-CN"/>
        </w:rPr>
      </w:pPr>
      <w:bookmarkStart w:id="23" w:name="_Toc17333"/>
      <w:r>
        <w:rPr>
          <w:rFonts w:hint="eastAsia"/>
          <w:lang w:val="en-US" w:eastAsia="zh-CN"/>
        </w:rPr>
        <w:t>项目沟通管理的概述</w:t>
      </w:r>
      <w:bookmarkEnd w:id="23"/>
    </w:p>
    <w:p w14:paraId="78078947">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项目沟通管理(projectcommunicationmanagement)包括为了确保项目信息及时适当的产生、收集、传播、保存和最终配置所必须的过程。项目沟通管理把成功所必须的因素--人、想法和信息之间提了一个关键连接。涉及项目的任何人都应准备以项目“语言”发送和接收信息并且必须理解他们以个人身份参与的沟通怎样影响整个项目。沟通就是信息交流。组织之间的沟通是指组织之间的下信息传递。对于项目来说，要科学的组织、指挥、协调和控制项目的实施过程，就必须进行项目的信息沟通。好的信息沟通对项目的发展和人际关系的改善都有促进作用。</w:t>
      </w:r>
    </w:p>
    <w:p w14:paraId="7731FEB1">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项目沟通管理，就是为了确保项目信息合理收集和传输，以及最终处理所需实施的一系列过程。项目沟通管理具有复杂和系统的特征。</w:t>
      </w:r>
    </w:p>
    <w:p w14:paraId="2511FF0F">
      <w:pPr>
        <w:pStyle w:val="4"/>
        <w:bidi w:val="0"/>
        <w:rPr>
          <w:rFonts w:hint="default"/>
          <w:lang w:val="en-US" w:eastAsia="zh-CN"/>
        </w:rPr>
      </w:pPr>
      <w:bookmarkStart w:id="24" w:name="_Toc32550"/>
      <w:r>
        <w:rPr>
          <w:rFonts w:hint="eastAsia"/>
          <w:lang w:val="en-US" w:eastAsia="zh-CN"/>
        </w:rPr>
        <w:t>项目沟通管理的组成</w:t>
      </w:r>
      <w:bookmarkEnd w:id="24"/>
    </w:p>
    <w:p w14:paraId="46DE3593">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项目沟通管理是由沟通计划编制、信息发布、绩效报告、管理收尾四部分组成。</w:t>
      </w:r>
    </w:p>
    <w:p w14:paraId="3047389A">
      <w:pPr>
        <w:pStyle w:val="5"/>
        <w:bidi w:val="0"/>
        <w:rPr>
          <w:rFonts w:hint="default"/>
          <w:lang w:val="en-US" w:eastAsia="zh-CN"/>
        </w:rPr>
      </w:pPr>
      <w:bookmarkStart w:id="25" w:name="_Toc10447"/>
      <w:r>
        <w:rPr>
          <w:rFonts w:hint="eastAsia"/>
          <w:lang w:val="en-US" w:eastAsia="zh-CN"/>
        </w:rPr>
        <w:t>计划编制</w:t>
      </w:r>
      <w:bookmarkEnd w:id="25"/>
    </w:p>
    <w:p w14:paraId="035BA490">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无论什么样的项目都有其特定的周期。项目周期的各个阶段就好像“环环相扣”中的每个环一样重要的，甚至是关键性的。为了做好每个阶段的工作，以达到预期标准和效果,就必须在项目部门内部、部门与部门之间，以及项目与外界之间建立沟通渠道，能够快速、准确地传递沟通信息，以使项目内各部门达到协调一致；使项目成员明确各自的工作职责，并且了解他们的工作对实现整个组织目标所做出的贡献；通过大量的信息沟通,找出项目管理的问题，制定政策并控制评价结果。因此，缺乏良好的沟通，就不可能做好人力资源管理工作，更不可能较好的实现项目目标。项目沟通管理涉及知识领域是保证项目信息及时正确地提取、收集、传播、储存以及最终处置所必须的。</w:t>
      </w:r>
    </w:p>
    <w:p w14:paraId="0036C12C">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项目沟通计划是确定利害关系者的信息交流和沟通要求。项目干系人都必须准备该项目“语言”进行沟通。并且要明白：每个项目干系人所参与的沟通将会如何影响到项目的整体。谁需要何种信息、何时需要以及相应如何将其交</w:t>
      </w:r>
    </w:p>
    <w:p w14:paraId="2A48B522">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到他们手中最好通过沟通方式和手段。因而沟通计划对于项目的成功很重要。</w:t>
      </w:r>
    </w:p>
    <w:p w14:paraId="38F85407">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沟通计划的依据包括：沟通要求沟通技术制约因素和假设三个方面。</w:t>
      </w:r>
    </w:p>
    <w:p w14:paraId="0E689536">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确认项目沟通要求的信息一般包括:项目组织和各利益相关者之间的关系；该项目设计技术知识；项目本身的特点决定的信息特点；与项目组织外部的联系等等。</w:t>
      </w:r>
    </w:p>
    <w:p w14:paraId="7288CA93">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沟通技术:根据沟通的严肃性程度分为正式沟通和非正式沟通；根据沟通的方向分为单向沟通和双向沟通，横向沟通和纵向沟通；根据沟通的工具分为书面沟通和口头沟通等等。</w:t>
      </w:r>
    </w:p>
    <w:p w14:paraId="4BC1229F">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选用何种沟通技术以到达迅速、有效、快捷地传递信息主要取决于对信息要求的紧迫程度；技术的取得性；预期的项目环境；制约因素和假设。</w:t>
      </w:r>
    </w:p>
    <w:p w14:paraId="6B9880F3">
      <w:pPr>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沟通计划的结果：沟通计划的结果有项目利益相关者的分析结果和沟通管理计划。分析确定项目的利益。就我个人而言，我认为编制计划的成员是非常重要的。好的沟通计划具有可行性。考虑问题的影响因素是否全面和解决问题的方法是否可行决定了计划的可行性和可操作性。尽量选择经验丰富的团队是最明智的选择。计划需经过各部门经理的认可,可公布。是执行和控制的有力保证。</w:t>
      </w:r>
    </w:p>
    <w:p w14:paraId="56AB88B2">
      <w:pPr>
        <w:pStyle w:val="5"/>
        <w:bidi w:val="0"/>
        <w:rPr>
          <w:rFonts w:hint="default"/>
          <w:lang w:val="en-US" w:eastAsia="zh-CN"/>
        </w:rPr>
      </w:pPr>
      <w:bookmarkStart w:id="26" w:name="_Toc10705"/>
      <w:r>
        <w:rPr>
          <w:rFonts w:hint="eastAsia"/>
          <w:lang w:val="en-US" w:eastAsia="zh-CN"/>
        </w:rPr>
        <w:t>信息发布</w:t>
      </w:r>
      <w:bookmarkEnd w:id="26"/>
    </w:p>
    <w:p w14:paraId="2EDCBDAD">
      <w:pPr>
        <w:rPr>
          <w:rFonts w:hint="eastAsia"/>
          <w:lang w:val="en-US" w:eastAsia="zh-CN"/>
        </w:rPr>
      </w:pPr>
      <w:r>
        <w:rPr>
          <w:rFonts w:hint="eastAsia"/>
          <w:lang w:val="en-US" w:eastAsia="zh-CN"/>
        </w:rPr>
        <w:t>信息发布涉及向项目干系人及时提供所需信息。它包括实施沟通管理计划以及始料未及的信息需求应对。信息公布应做好信息公布的反馈问题。如:与公布信息有关项目干系人的签字以及对信息意见的文字记录。</w:t>
      </w:r>
    </w:p>
    <w:p w14:paraId="4E6D7068">
      <w:pPr>
        <w:pStyle w:val="5"/>
        <w:bidi w:val="0"/>
        <w:rPr>
          <w:rFonts w:hint="default"/>
          <w:lang w:val="en-US" w:eastAsia="zh-CN"/>
        </w:rPr>
      </w:pPr>
      <w:bookmarkStart w:id="27" w:name="_Toc14085"/>
      <w:r>
        <w:rPr>
          <w:rFonts w:hint="eastAsia"/>
          <w:lang w:val="en-US" w:eastAsia="zh-CN"/>
        </w:rPr>
        <w:t>绩效报告</w:t>
      </w:r>
      <w:bookmarkEnd w:id="27"/>
    </w:p>
    <w:p w14:paraId="3CF54DEE">
      <w:pPr>
        <w:rPr>
          <w:rFonts w:hint="eastAsia"/>
          <w:lang w:val="en-US" w:eastAsia="zh-CN"/>
        </w:rPr>
      </w:pPr>
      <w:r>
        <w:rPr>
          <w:rFonts w:hint="eastAsia"/>
          <w:lang w:val="en-US" w:eastAsia="zh-CN"/>
        </w:rPr>
        <w:t>绩效报告涉及绩效信息的收集和公布，以便向项目干系人提供有关资源如何利用来完成项目目标的信息。绩效报告一般应提供关于范围、进度计划、成本和质量的信息。要做好绩效报告，就必须选择合理的绩效报告的工具和技术(绩效评审、偏差分析、趋势分析、挣值分析)，使绩效报告与项目的实际情况最接近。</w:t>
      </w:r>
    </w:p>
    <w:p w14:paraId="062F6843">
      <w:pPr>
        <w:pStyle w:val="5"/>
        <w:bidi w:val="0"/>
        <w:rPr>
          <w:rFonts w:hint="default"/>
          <w:lang w:val="en-US" w:eastAsia="zh-CN"/>
        </w:rPr>
      </w:pPr>
      <w:bookmarkStart w:id="28" w:name="_Toc46"/>
      <w:r>
        <w:rPr>
          <w:rFonts w:hint="eastAsia"/>
          <w:lang w:val="en-US" w:eastAsia="zh-CN"/>
        </w:rPr>
        <w:t>管理收尾</w:t>
      </w:r>
      <w:bookmarkEnd w:id="28"/>
    </w:p>
    <w:p w14:paraId="20C10C02">
      <w:pPr>
        <w:rPr>
          <w:rFonts w:hint="eastAsia"/>
          <w:lang w:val="en-US" w:eastAsia="zh-CN"/>
        </w:rPr>
      </w:pPr>
      <w:r>
        <w:rPr>
          <w:rFonts w:hint="eastAsia"/>
          <w:lang w:val="en-US" w:eastAsia="zh-CN"/>
        </w:rPr>
        <w:t>管理收尾包含项目结果文档的形成(这些文档可以使发起人或客户对项目产品的验收正式化)，包括项目记录的收集、对符合最终规范的保证、对项目的成功、效果及取得的教训进行分析、以及这些信息的存档以备将来使用。</w:t>
      </w:r>
    </w:p>
    <w:p w14:paraId="0D64F2C1">
      <w:pPr>
        <w:rPr>
          <w:rFonts w:hint="eastAsia"/>
          <w:lang w:val="en-US" w:eastAsia="zh-CN"/>
        </w:rPr>
      </w:pPr>
      <w:r>
        <w:rPr>
          <w:rFonts w:hint="eastAsia"/>
          <w:lang w:val="en-US" w:eastAsia="zh-CN"/>
        </w:rPr>
        <w:t>管理收尾活动不能等到项目结束才进行,项目的每个阶段都要进行适当的收尾，保证重要的、有价值的信息不流失，另外，人才数据库中的雇员技能应该得到更新，以反应新的技能和熟练程度的提高。</w:t>
      </w:r>
    </w:p>
    <w:p w14:paraId="04D0FAEA">
      <w:pPr>
        <w:rPr>
          <w:rFonts w:hint="eastAsia"/>
          <w:lang w:val="en-US" w:eastAsia="zh-CN"/>
        </w:rPr>
      </w:pPr>
      <w:r>
        <w:rPr>
          <w:rFonts w:hint="eastAsia"/>
          <w:lang w:val="en-US" w:eastAsia="zh-CN"/>
        </w:rPr>
        <w:t>只要认识到项目沟通的重要性，才会做好项目沟通管理计划。有了好的项目沟通计划，只有执行好计划，才能发挥他的作用，才会顺利地实现项目目标,才会对项目沟通管理的重要性有更深一层的认识,才会在以后的项目中继续执行，才会为企业带来跟好的效益。</w:t>
      </w:r>
    </w:p>
    <w:p w14:paraId="173FB723">
      <w:pPr>
        <w:pStyle w:val="4"/>
        <w:bidi w:val="0"/>
        <w:rPr>
          <w:rFonts w:hint="default"/>
          <w:lang w:val="en-US" w:eastAsia="zh-CN"/>
        </w:rPr>
      </w:pPr>
      <w:bookmarkStart w:id="29" w:name="_Toc11799"/>
      <w:r>
        <w:rPr>
          <w:rFonts w:hint="eastAsia"/>
          <w:lang w:val="en-US" w:eastAsia="zh-CN"/>
        </w:rPr>
        <w:t>如何建立良好的沟通</w:t>
      </w:r>
      <w:bookmarkEnd w:id="29"/>
    </w:p>
    <w:p w14:paraId="5D47075C">
      <w:pPr>
        <w:rPr>
          <w:rFonts w:hint="eastAsia"/>
          <w:lang w:val="en-US" w:eastAsia="zh-CN"/>
        </w:rPr>
      </w:pPr>
      <w:r>
        <w:rPr>
          <w:rFonts w:hint="eastAsia"/>
          <w:lang w:val="en-US" w:eastAsia="zh-CN"/>
        </w:rPr>
        <w:t>有以下这样的情况:用户在检查项目阶段成果时，指出曾经要求的某个产品特性没有包含在其中，并且抱怨说早就以口头的方式反映给了项目组的成员，糟糕的是作为项目经理的你却一无所知，而那位成员解释说把这点忘记了；或者，你手下的程序员在设计评审时描述了他所负责的模块架构，然而软件开发出来后，你发现这和你所理解的结构大相径庭。</w:t>
      </w:r>
    </w:p>
    <w:p w14:paraId="02438706">
      <w:pPr>
        <w:rPr>
          <w:rFonts w:hint="eastAsia"/>
          <w:lang w:val="en-US" w:eastAsia="zh-CN"/>
        </w:rPr>
      </w:pPr>
      <w:r>
        <w:rPr>
          <w:rFonts w:hint="eastAsia"/>
          <w:lang w:val="en-US" w:eastAsia="zh-CN"/>
        </w:rPr>
        <w:t>以上这些问题都是由于沟通引起的，沟通途径不对导致信息没有到达目的地。”心有灵犀一点通”可能只是一种文学描绘出的美妙境界。在实际生活中，文化背景、工作背景、技术背景可以造成人们对同一事件理解方式偏差很大。</w:t>
      </w:r>
    </w:p>
    <w:p w14:paraId="78DB95CE">
      <w:pPr>
        <w:rPr>
          <w:rFonts w:hint="eastAsia"/>
          <w:lang w:val="en-US" w:eastAsia="zh-CN"/>
        </w:rPr>
      </w:pPr>
      <w:r>
        <w:rPr>
          <w:rFonts w:hint="eastAsia"/>
          <w:lang w:val="en-US" w:eastAsia="zh-CN"/>
        </w:rPr>
        <w:t>在项目中，沟通更是不可忽视。项目经理最重要的工作之一就是沟通，通常花在这方面的时间应该占到全部工作的75%-90%。良好的交流才能获取足够的信息、发现潜在的问题、控制好项目的各个方面。</w:t>
      </w:r>
    </w:p>
    <w:p w14:paraId="33415A1A">
      <w:pPr>
        <w:pStyle w:val="5"/>
        <w:bidi w:val="0"/>
        <w:rPr>
          <w:rFonts w:hint="default"/>
          <w:lang w:val="en-US" w:eastAsia="zh-CN"/>
        </w:rPr>
      </w:pPr>
      <w:bookmarkStart w:id="30" w:name="_Toc13593"/>
      <w:r>
        <w:rPr>
          <w:rFonts w:hint="eastAsia"/>
          <w:lang w:val="en-US" w:eastAsia="zh-CN"/>
        </w:rPr>
        <w:t>项目沟通管理的体系</w:t>
      </w:r>
      <w:bookmarkEnd w:id="30"/>
    </w:p>
    <w:p w14:paraId="256FACDC">
      <w:pPr>
        <w:rPr>
          <w:rFonts w:hint="eastAsia"/>
          <w:lang w:val="en-US" w:eastAsia="zh-CN"/>
        </w:rPr>
      </w:pPr>
      <w:r>
        <w:rPr>
          <w:rFonts w:hint="eastAsia"/>
          <w:lang w:val="en-US" w:eastAsia="zh-CN"/>
        </w:rPr>
        <w:t>一般而言，在一个比较完整的沟通管理体系中,应该包含以下几方面的内容:沟通计划编制、信息分发、绩效报告和管理收尾。沟通计划决定项目干系人的信息沟通需求:谁需要什么信息，什么时候需要，怎样获得。信息发布使需要的信息及时发送给项目干系人。绩效报告收集和传播执行信息，包括状况报告、进度报告和预测。项目或项目阶段在达到目标或因故终止后，需要进行收尾，管理收尾包含项目结果文档的形成，包括项目记录收集、对符合最终规范的保证、对项目的效果(成功或教训)进行的分析以及这些信息的存档(以备将来利用)。</w:t>
      </w:r>
    </w:p>
    <w:p w14:paraId="3E0EBB0F">
      <w:pPr>
        <w:rPr>
          <w:rFonts w:hint="eastAsia"/>
          <w:lang w:val="en-US" w:eastAsia="zh-CN"/>
        </w:rPr>
      </w:pPr>
      <w:r>
        <w:rPr>
          <w:rFonts w:hint="eastAsia"/>
          <w:lang w:val="en-US" w:eastAsia="zh-CN"/>
        </w:rPr>
        <w:t>项目沟通计划是项目整体计划中的一部分，它的作用非常重要，也常常容易被忽视。很多项目中没有完整的沟通计划，导致沟通非常混乱。有的项目沟通也还有效，但完全依靠客户关系或以前的项目经验,或者说完全靠项目经理个人能力的高低。然而,严格说来，-种高效的体系不应该只在大脑中存在，也不应该仅仅依靠口头传授，落实到规范的计划编制中很有必要。因而，在项目初始阶段也应该包含沟通计划。</w:t>
      </w:r>
    </w:p>
    <w:p w14:paraId="6E53C907">
      <w:pPr>
        <w:rPr>
          <w:rFonts w:hint="eastAsia"/>
          <w:lang w:val="en-US" w:eastAsia="zh-CN"/>
        </w:rPr>
      </w:pPr>
      <w:r>
        <w:rPr>
          <w:rFonts w:hint="eastAsia"/>
          <w:lang w:val="en-US" w:eastAsia="zh-CN"/>
        </w:rPr>
        <w:t>设想一下，当你被任命接替一个项目经理的职位时，最先做的应该是什么呢?召开项目组会议、约见客户、检查项目进度...,都不是，你要做的第一件事就是检查整个项目的沟通计划，因为在沟通计划中描述了项目信息的收集和归档结构、信息的发布方式、信息的内容、每类沟通产“生的进度计划、约定的沟通方式等等。只有把这些理解透彻，才能把握好沟通，在此基础之上熟悉项目的其它情况。</w:t>
      </w:r>
    </w:p>
    <w:p w14:paraId="0B49D3C0">
      <w:pPr>
        <w:rPr>
          <w:rFonts w:hint="eastAsia"/>
          <w:lang w:val="en-US" w:eastAsia="zh-CN"/>
        </w:rPr>
      </w:pPr>
      <w:r>
        <w:rPr>
          <w:rFonts w:hint="eastAsia"/>
          <w:lang w:val="en-US" w:eastAsia="zh-CN"/>
        </w:rPr>
        <w:t>在编制项目沟通计划时，最重要的是理解组织结构和做好项目干系人分析。项目经理所在的组织结构通常对沟通需求有较大影响，比如组织要求项目经理定期向项目管理部门]做进展分析报告,那么沟通计划中就必须包含这条。项目干系人的利益要受到项目成败的影响，因此他们的需求必须予以考虑。最典型也最重要的项目干系人是客户,而项目组成员、项目经理以及他的上司也是较重要的项目干系人。所有这些人员各自需要什么信息、在每个阶段要求的信启是否不同、信息传递的方式上有什么偏好,都是需要细致分析的。比如有的客户希望每周提交进度报告，有的客户除周报外还希望有电话交流，也有的客户希望定期检查项目成果，种种情形都要考虑到，分析后的结果要在沟通计划中体现并能满足不同人员的信息需求，这样建立起来的沟通体系才会全面、有效。</w:t>
      </w:r>
    </w:p>
    <w:p w14:paraId="0244A7A0">
      <w:pPr>
        <w:pStyle w:val="5"/>
        <w:bidi w:val="0"/>
        <w:rPr>
          <w:rFonts w:hint="default"/>
          <w:lang w:val="en-US" w:eastAsia="zh-CN"/>
        </w:rPr>
      </w:pPr>
      <w:bookmarkStart w:id="31" w:name="_Toc9999"/>
      <w:r>
        <w:rPr>
          <w:rFonts w:hint="eastAsia"/>
          <w:lang w:val="en-US" w:eastAsia="zh-CN"/>
        </w:rPr>
        <w:t>语言、文字还是“形象”</w:t>
      </w:r>
      <w:bookmarkEnd w:id="31"/>
    </w:p>
    <w:p w14:paraId="65A43EAD">
      <w:pPr>
        <w:rPr>
          <w:rFonts w:hint="eastAsia"/>
          <w:lang w:val="en-US" w:eastAsia="zh-CN"/>
        </w:rPr>
      </w:pPr>
      <w:r>
        <w:rPr>
          <w:rFonts w:hint="eastAsia"/>
          <w:lang w:val="en-US" w:eastAsia="zh-CN"/>
        </w:rPr>
        <w:t>项目中的沟通形式是多种多样的，通常分为书面和口头两种形式。书面沟通一般在以下情况使用:项目团队中使用的內部备忘录，或者对客户和非公司成员使用报告的方式，如正式的项目报告、年报、非正式的个人记录、报事帖。书面沟通大多用来进行通知、确认和要求等活动，一般在描述清楚事情的前提下尽可能简洁，以免增加负担而流于形式。口头沟通包括会议、评审、私人接触、自由讨论等。这一方式简单有效，更容易被大多数人接受,但是不象书面形式那样“白纸黑字”留下记录，因此不适用于类似确认这样的沟通。口头沟通过程中应该坦白、明确，避免由于文化背景、民族差异、用词表达等因素造成理解上的差异，这是特别需要注意的。沟通的双方一定不能带有想当然或含糊的心态，不理解的内容一定要表示出来，以求对方的进一步解释，直到达成共识。除了这两种方式，还有一种作为补充的方式。回忆一下体育老师授课，除了语言描述某个动作外，他还会用标准的姿势来教你怎么做练习，这是典型的形体语言表达。像手势、图形演示、视频会议都可以用来作为补充方式。它的优点是摆脱了口头表达的枯燥，在视觉上把信息传递给接受者，更容易理解。</w:t>
      </w:r>
    </w:p>
    <w:p w14:paraId="6A526E7C">
      <w:pPr>
        <w:pStyle w:val="5"/>
        <w:bidi w:val="0"/>
        <w:rPr>
          <w:rFonts w:hint="default"/>
          <w:lang w:val="en-US" w:eastAsia="zh-CN"/>
        </w:rPr>
      </w:pPr>
      <w:bookmarkStart w:id="32" w:name="_Toc20653"/>
      <w:r>
        <w:rPr>
          <w:rFonts w:hint="eastAsia"/>
          <w:lang w:val="en-US" w:eastAsia="zh-CN"/>
        </w:rPr>
        <w:t>项目沟通两条关键原则</w:t>
      </w:r>
      <w:bookmarkEnd w:id="32"/>
    </w:p>
    <w:p w14:paraId="5954EA35">
      <w:pPr>
        <w:rPr>
          <w:rFonts w:hint="eastAsia"/>
          <w:lang w:val="en-US" w:eastAsia="zh-CN"/>
        </w:rPr>
      </w:pPr>
      <w:r>
        <w:rPr>
          <w:rFonts w:hint="eastAsia"/>
          <w:lang w:val="en-US" w:eastAsia="zh-CN"/>
        </w:rPr>
        <w:t>在项目中，很多人也知道去沟通，可效果却不明显，似乎总是不到位，由此引起的问题也层出不穷。实要达到有效的沟通有很多要点和原则需要掌握，尽早沟通、主动沟通就是其中的两个原则，实践证明它们非常关键。</w:t>
      </w:r>
    </w:p>
    <w:p w14:paraId="6247A503">
      <w:pPr>
        <w:rPr>
          <w:rFonts w:hint="eastAsia"/>
          <w:lang w:val="en-US" w:eastAsia="zh-CN"/>
        </w:rPr>
      </w:pPr>
      <w:r>
        <w:rPr>
          <w:rFonts w:hint="eastAsia"/>
          <w:lang w:val="en-US" w:eastAsia="zh-CN"/>
        </w:rPr>
        <w:t>尽早沟通要求项目经理要有前瞻性,定期和项目成员建立沟通,不仅容易发现当前存在的问题，很多潜在问题也能暴露出来。在项目中出现问题并不可怕，可怕的是问题没被发现。沟通得越晚，暴露得越迟，带来的损失越大。</w:t>
      </w:r>
    </w:p>
    <w:p w14:paraId="121FC32F">
      <w:pPr>
        <w:rPr>
          <w:rFonts w:hint="eastAsia"/>
          <w:lang w:val="en-US" w:eastAsia="zh-CN"/>
        </w:rPr>
      </w:pPr>
      <w:r>
        <w:rPr>
          <w:rFonts w:hint="eastAsia"/>
          <w:lang w:val="en-US" w:eastAsia="zh-CN"/>
        </w:rPr>
        <w:t>沟通是人与人之间交流的方式。主动沟通说到底是对沟通的一种态度。在项目中,我们极力提倡主动沟通，尤其是当已经明确了必须要去沟通的时候。当沟通是项目经理面对用户或上级、团队成员面对项目经理时，主动沟通不仅能建立紧密的联系，更能表明你对项目的重视和参与，会使沟通的另一方满意度大大提高，对整个项目非常有利。</w:t>
      </w:r>
    </w:p>
    <w:p w14:paraId="697CB2C5">
      <w:pPr>
        <w:pStyle w:val="5"/>
        <w:bidi w:val="0"/>
        <w:rPr>
          <w:rFonts w:hint="default"/>
          <w:lang w:val="en-US" w:eastAsia="zh-CN"/>
        </w:rPr>
      </w:pPr>
      <w:bookmarkStart w:id="33" w:name="_Toc22528"/>
      <w:r>
        <w:rPr>
          <w:rFonts w:hint="eastAsia"/>
          <w:lang w:val="en-US" w:eastAsia="zh-CN"/>
        </w:rPr>
        <w:t>保持畅通的沟通渠道</w:t>
      </w:r>
      <w:bookmarkEnd w:id="33"/>
    </w:p>
    <w:p w14:paraId="01A9BBB2">
      <w:pPr>
        <w:rPr>
          <w:rFonts w:hint="eastAsia"/>
          <w:lang w:val="en-US" w:eastAsia="zh-CN"/>
        </w:rPr>
      </w:pPr>
      <w:r>
        <w:rPr>
          <w:rFonts w:hint="eastAsia"/>
          <w:lang w:val="en-US" w:eastAsia="zh-CN"/>
        </w:rPr>
        <w:t>沟通看似简单,实际很复杂。这种复杂性表现在很多方面，比如说，当沟通的人数增加时,沟通渠道急剧增加，给相互沟通带来困难。典型的问题是“过滤”，也就是信息丢失。产生过滤的原因很多,比如语言、文化、语义、知识、信息内容、道德规范、名誉、权利、组织状态等等，经常碰到由于工作背景不同而在沟通过程中对某一问题的理解产生差异。</w:t>
      </w:r>
    </w:p>
    <w:p w14:paraId="6B7F9E34">
      <w:pPr>
        <w:rPr>
          <w:rFonts w:hint="eastAsia"/>
          <w:lang w:val="en-US" w:eastAsia="zh-CN"/>
        </w:rPr>
      </w:pPr>
      <w:r>
        <w:rPr>
          <w:rFonts w:hint="eastAsia"/>
          <w:lang w:val="en-US" w:eastAsia="zh-CN"/>
        </w:rPr>
        <w:t>如果深层次剖析沟通，其实可以用一个模型来表示：</w:t>
      </w:r>
    </w:p>
    <w:p w14:paraId="681E05FA">
      <w:pPr>
        <w:rPr>
          <w:rFonts w:hint="eastAsia"/>
          <w:lang w:val="en-US" w:eastAsia="zh-CN"/>
        </w:rPr>
      </w:pPr>
      <w:r>
        <w:rPr>
          <w:rFonts w:hint="eastAsia"/>
          <w:lang w:val="en-US" w:eastAsia="zh-CN"/>
        </w:rPr>
        <w:t>从沟通模型中可以看出，如果要想最大程度保障沟通顺畅，当信息在媒介中传播时要尽力避免各种各样的干扰，使得信息在传递中保持原始状态。信息发送出去并接收到之后，双方必须对理解情况做检查和反馈，确保沟通的正确性。</w:t>
      </w:r>
    </w:p>
    <w:p w14:paraId="03525373">
      <w:pPr>
        <w:rPr>
          <w:rFonts w:hint="eastAsia"/>
          <w:lang w:val="en-US" w:eastAsia="zh-CN"/>
        </w:rPr>
      </w:pPr>
      <w:r>
        <w:rPr>
          <w:rFonts w:hint="eastAsia"/>
          <w:lang w:val="en-US" w:eastAsia="zh-CN"/>
        </w:rPr>
        <w:t>如果结合项目，那么项目经理在沟通管理计划中应该根据项目的实际明确双方认可的沟通渠道，比如与用户之间通过正式的报告沟通,与项目成员之间通过电子邮件沟通；建立沟通反馈机制，任何沟通都要保证到位,没有偏差,并且定期检查项目沟通情况，不断加以调整。这样顺畅、有效的沟通就不再是一个难题。</w:t>
      </w:r>
    </w:p>
    <w:p w14:paraId="62E1C7E1">
      <w:pPr>
        <w:pStyle w:val="3"/>
        <w:bidi w:val="0"/>
        <w:rPr>
          <w:rFonts w:hint="default"/>
          <w:lang w:val="en-US" w:eastAsia="zh-CN"/>
        </w:rPr>
      </w:pPr>
      <w:bookmarkStart w:id="34" w:name="_Toc28017"/>
      <w:r>
        <w:rPr>
          <w:rFonts w:hint="eastAsia"/>
          <w:lang w:val="en-US" w:eastAsia="zh-CN"/>
        </w:rPr>
        <w:t>项目进度管理</w:t>
      </w:r>
      <w:bookmarkEnd w:id="34"/>
    </w:p>
    <w:p w14:paraId="421F0C92">
      <w:pPr>
        <w:pStyle w:val="4"/>
        <w:bidi w:val="0"/>
        <w:rPr>
          <w:rFonts w:hint="default"/>
          <w:lang w:val="en-US" w:eastAsia="zh-CN"/>
        </w:rPr>
      </w:pPr>
      <w:bookmarkStart w:id="35" w:name="_Toc17172"/>
      <w:r>
        <w:rPr>
          <w:rFonts w:hint="eastAsia"/>
          <w:lang w:val="en-US" w:eastAsia="zh-CN"/>
        </w:rPr>
        <w:t>进度计划</w:t>
      </w:r>
      <w:bookmarkEnd w:id="35"/>
    </w:p>
    <w:p w14:paraId="1C0CE6F8">
      <w:pPr>
        <w:rPr>
          <w:rFonts w:hint="eastAsia"/>
          <w:lang w:val="en-US" w:eastAsia="zh-CN"/>
        </w:rPr>
      </w:pPr>
      <w:r>
        <w:rPr>
          <w:rFonts w:hint="eastAsia"/>
          <w:lang w:val="en-US" w:eastAsia="zh-CN"/>
        </w:rPr>
        <w:t>为了有效管理项目计划，确保项目按时完成，项目工作小组必须制定清晰的总体工作计划和详细工作计划，设定重要里程碑，并定期监控工作进度。</w:t>
      </w:r>
    </w:p>
    <w:p w14:paraId="420AA264">
      <w:pPr>
        <w:rPr>
          <w:rFonts w:hint="eastAsia"/>
          <w:lang w:val="en-US" w:eastAsia="zh-CN"/>
        </w:rPr>
      </w:pPr>
      <w:r>
        <w:rPr>
          <w:rFonts w:hint="eastAsia"/>
          <w:lang w:val="en-US" w:eastAsia="zh-CN"/>
        </w:rPr>
        <w:t>总的来讲，计划要分解细致到每半月、每周按各功能小组、按个人来安排工作，并明确对各功能小组与个人的具体责任及要求的交付成果，并明确对各功能小组与个人的具体责任及要求的交付成果。项目管理办公室将通过每周召开的项目管理例会来追踪双周滚动工作计划执行的情况，以保证各个里程碑能按时达成。</w:t>
      </w:r>
    </w:p>
    <w:p w14:paraId="2B540441">
      <w:pPr>
        <w:rPr>
          <w:rFonts w:hint="eastAsia"/>
          <w:lang w:val="en-US" w:eastAsia="zh-CN"/>
        </w:rPr>
      </w:pPr>
      <w:r>
        <w:rPr>
          <w:rFonts w:hint="eastAsia"/>
          <w:lang w:val="en-US" w:eastAsia="zh-CN"/>
        </w:rPr>
        <w:t>项目计划的控制主要是指项目主计划和周计划。项目主计划由项目领导小组、项目经理和项目单位统一编制和修订，并上墙监控，时间跨度为项目准备至项目结束的全过程；项目周计划由各小组基于主计划，按照专业分工进行编制，并上墙监控，时间跨度为一周。</w:t>
      </w:r>
    </w:p>
    <w:p w14:paraId="5A01AF3E">
      <w:pPr>
        <w:rPr>
          <w:rFonts w:hint="eastAsia"/>
          <w:lang w:val="en-US" w:eastAsia="zh-CN"/>
        </w:rPr>
      </w:pPr>
      <w:r>
        <w:rPr>
          <w:rFonts w:hint="eastAsia"/>
          <w:lang w:val="en-US" w:eastAsia="zh-CN"/>
        </w:rPr>
        <w:t>项目计划控制的程序如下：</w:t>
      </w:r>
    </w:p>
    <w:p w14:paraId="630F9CD1">
      <w:pPr>
        <w:keepNext w:val="0"/>
        <w:keepLines w:val="0"/>
        <w:pageBreakBefore w:val="0"/>
        <w:widowControl w:val="0"/>
        <w:numPr>
          <w:ilvl w:val="0"/>
          <w:numId w:val="2"/>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项目主计划由项目管控小组和项目经理在项目准备阶段基于项目开发设计、实施方法论进行编制，细分工作步骤，设定项目建设里程碑，明确相应交付件；项目执行过程中，对于涉及重要里程碑的变动，由项目经理和项目工作小组统一进行修订，并由领导小组审批。</w:t>
      </w:r>
    </w:p>
    <w:p w14:paraId="32FBD2DB">
      <w:pPr>
        <w:keepNext w:val="0"/>
        <w:keepLines w:val="0"/>
        <w:pageBreakBefore w:val="0"/>
        <w:widowControl w:val="0"/>
        <w:numPr>
          <w:ilvl w:val="0"/>
          <w:numId w:val="2"/>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各小组的周计划于每周规定时间提交项目经理和用户方项目负责人，经项目经理确认后上墙监控。</w:t>
      </w:r>
    </w:p>
    <w:p w14:paraId="69A8DD23">
      <w:pPr>
        <w:pStyle w:val="4"/>
        <w:bidi w:val="0"/>
        <w:rPr>
          <w:rFonts w:hint="default"/>
          <w:lang w:val="en-US" w:eastAsia="zh-CN"/>
        </w:rPr>
      </w:pPr>
      <w:bookmarkStart w:id="36" w:name="_Toc30646"/>
      <w:r>
        <w:rPr>
          <w:rFonts w:hint="eastAsia"/>
          <w:lang w:val="en-US" w:eastAsia="zh-CN"/>
        </w:rPr>
        <w:t>进度控制</w:t>
      </w:r>
      <w:bookmarkEnd w:id="36"/>
    </w:p>
    <w:p w14:paraId="4DA9F399">
      <w:pPr>
        <w:rPr>
          <w:rFonts w:hint="eastAsia"/>
          <w:lang w:val="en-US" w:eastAsia="zh-CN"/>
        </w:rPr>
      </w:pPr>
      <w:r>
        <w:rPr>
          <w:rFonts w:hint="eastAsia"/>
          <w:lang w:val="en-US" w:eastAsia="zh-CN"/>
        </w:rPr>
        <w:t>项目进度控制将根据招标方公司要求，运用先进的项目管理技术，对该项目工作中影响项目进度的活动进行连续的、全程的监控、分析和预测，正确把握好项目进度、费用和质量三大控制之间的对立统一的关系，保证项目优质、高效、正点上线。确保在预定的时间内完成项目规定的任务，尽快处理可预见的、影响项目进度的问题，应及时调整项目实施计划，让各级领导能及时掌握项目的实施情况。</w:t>
      </w:r>
    </w:p>
    <w:p w14:paraId="5C7A5874">
      <w:pPr>
        <w:rPr>
          <w:rFonts w:hint="eastAsia"/>
          <w:lang w:val="en-US" w:eastAsia="zh-CN"/>
        </w:rPr>
      </w:pPr>
      <w:r>
        <w:rPr>
          <w:rFonts w:hint="eastAsia"/>
          <w:lang w:val="en-US" w:eastAsia="zh-CN"/>
        </w:rPr>
        <w:t>项目经理将负责拟定初稿，然后与招标方公司项目经理充分沟通、说明、获得同意后公布施行。</w:t>
      </w:r>
    </w:p>
    <w:p w14:paraId="3F29A740">
      <w:pPr>
        <w:rPr>
          <w:rFonts w:hint="eastAsia"/>
          <w:lang w:val="en-US" w:eastAsia="zh-CN"/>
        </w:rPr>
      </w:pPr>
      <w:r>
        <w:rPr>
          <w:rFonts w:hint="eastAsia"/>
          <w:lang w:val="en-US" w:eastAsia="zh-CN"/>
        </w:rPr>
        <w:t>项目计划控制的程序如下：</w:t>
      </w:r>
    </w:p>
    <w:p w14:paraId="7413C8A2">
      <w:pPr>
        <w:keepNext w:val="0"/>
        <w:keepLines w:val="0"/>
        <w:pageBreakBefore w:val="0"/>
        <w:widowControl w:val="0"/>
        <w:numPr>
          <w:ilvl w:val="0"/>
          <w:numId w:val="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项目实施过程按照日小结、周计划、月考核的方式进行管理，目的是确保项目按照实施进度计划有效推进。</w:t>
      </w:r>
    </w:p>
    <w:p w14:paraId="618C8DFC">
      <w:pPr>
        <w:keepNext w:val="0"/>
        <w:keepLines w:val="0"/>
        <w:pageBreakBefore w:val="0"/>
        <w:widowControl w:val="0"/>
        <w:numPr>
          <w:ilvl w:val="0"/>
          <w:numId w:val="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各工作组每日小结当日完成的工作内容、分析存在问题、提出改进措施。</w:t>
      </w:r>
    </w:p>
    <w:p w14:paraId="07777BCF">
      <w:pPr>
        <w:keepNext w:val="0"/>
        <w:keepLines w:val="0"/>
        <w:pageBreakBefore w:val="0"/>
        <w:widowControl w:val="0"/>
        <w:numPr>
          <w:ilvl w:val="0"/>
          <w:numId w:val="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各工作组应在周五对每周工作做总结回顾，按照约定模版形成周进度报告和下周工作计划文档，并于当日提交给项目管控组。每周进度报告应对照周工作计划，逐项说明工作完成情况，对周进度、周工作成果、存在问题进行总结，对顾问服务时间进行汇总。</w:t>
      </w:r>
    </w:p>
    <w:p w14:paraId="30A53EDD">
      <w:pPr>
        <w:keepNext w:val="0"/>
        <w:keepLines w:val="0"/>
        <w:pageBreakBefore w:val="0"/>
        <w:widowControl w:val="0"/>
        <w:numPr>
          <w:ilvl w:val="0"/>
          <w:numId w:val="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各工作组应在每月末对当月工作完成情况进行总结，并将月工作完成总结于月度例会前一天提交项目管控组。</w:t>
      </w:r>
    </w:p>
    <w:p w14:paraId="45945B4D">
      <w:pPr>
        <w:keepNext w:val="0"/>
        <w:keepLines w:val="0"/>
        <w:pageBreakBefore w:val="0"/>
        <w:widowControl w:val="0"/>
        <w:numPr>
          <w:ilvl w:val="0"/>
          <w:numId w:val="3"/>
        </w:numPr>
        <w:kinsoku/>
        <w:wordWrap/>
        <w:overflowPunct/>
        <w:topLinePunct w:val="0"/>
        <w:autoSpaceDE/>
        <w:autoSpaceDN/>
        <w:bidi w:val="0"/>
        <w:adjustRightInd w:val="0"/>
        <w:snapToGrid w:val="0"/>
        <w:ind w:left="0" w:leftChars="0" w:firstLine="480" w:firstLineChars="200"/>
        <w:textAlignment w:val="auto"/>
        <w:rPr>
          <w:rFonts w:hint="default"/>
          <w:lang w:val="en-US" w:eastAsia="zh-CN"/>
        </w:rPr>
      </w:pPr>
      <w:r>
        <w:rPr>
          <w:rFonts w:hint="eastAsia"/>
          <w:lang w:val="en-US" w:eastAsia="zh-CN"/>
        </w:rPr>
        <w:t>各工作组应严格控制计划的实施，对严重偏离原计划和进度的，及时做出调整并在周例会上详细说明情况。</w:t>
      </w:r>
    </w:p>
    <w:p w14:paraId="541C424F">
      <w:pPr>
        <w:pStyle w:val="4"/>
        <w:bidi w:val="0"/>
        <w:rPr>
          <w:rFonts w:hint="default"/>
          <w:lang w:val="en-US" w:eastAsia="zh-CN"/>
        </w:rPr>
      </w:pPr>
      <w:bookmarkStart w:id="37" w:name="_Toc4830"/>
      <w:r>
        <w:rPr>
          <w:rFonts w:hint="eastAsia"/>
          <w:lang w:val="en-US" w:eastAsia="zh-CN"/>
        </w:rPr>
        <w:t>实施进度</w:t>
      </w:r>
      <w:bookmarkEnd w:id="37"/>
    </w:p>
    <w:p w14:paraId="7A0D99BC">
      <w:pPr>
        <w:rPr>
          <w:rFonts w:hint="eastAsia"/>
          <w:lang w:val="en-US" w:eastAsia="zh-CN"/>
        </w:rPr>
      </w:pPr>
      <w:r>
        <w:rPr>
          <w:rFonts w:hint="eastAsia"/>
          <w:lang w:val="en-US" w:eastAsia="zh-CN"/>
        </w:rPr>
        <w:t>项目准备</w:t>
      </w:r>
    </w:p>
    <w:p w14:paraId="7F6DF046">
      <w:pPr>
        <w:rPr>
          <w:rFonts w:hint="eastAsia"/>
          <w:lang w:val="en-US" w:eastAsia="zh-CN"/>
        </w:rPr>
      </w:pPr>
      <w:r>
        <w:rPr>
          <w:rFonts w:hint="eastAsia"/>
          <w:lang w:val="en-US" w:eastAsia="zh-CN"/>
        </w:rPr>
        <w:t>本阶段主要工作：</w:t>
      </w:r>
    </w:p>
    <w:p w14:paraId="37DA94E1">
      <w:pPr>
        <w:numPr>
          <w:ilvl w:val="0"/>
          <w:numId w:val="4"/>
        </w:numPr>
        <w:rPr>
          <w:rFonts w:hint="eastAsia"/>
          <w:lang w:val="en-US" w:eastAsia="zh-CN"/>
        </w:rPr>
      </w:pPr>
      <w:r>
        <w:rPr>
          <w:rFonts w:hint="eastAsia"/>
          <w:lang w:val="en-US" w:eastAsia="zh-CN"/>
        </w:rPr>
        <w:t>明确项目范围，项目目标等内容。</w:t>
      </w:r>
    </w:p>
    <w:p w14:paraId="0F368078">
      <w:pPr>
        <w:numPr>
          <w:ilvl w:val="0"/>
          <w:numId w:val="4"/>
        </w:numPr>
        <w:rPr>
          <w:rFonts w:hint="default"/>
          <w:lang w:val="en-US" w:eastAsia="zh-CN"/>
        </w:rPr>
      </w:pPr>
      <w:r>
        <w:rPr>
          <w:rFonts w:hint="eastAsia"/>
          <w:lang w:val="en-US" w:eastAsia="zh-CN"/>
        </w:rPr>
        <w:t>成立项目组织机构，明确责任分工。</w:t>
      </w:r>
    </w:p>
    <w:p w14:paraId="6DB795B7">
      <w:pPr>
        <w:numPr>
          <w:ilvl w:val="0"/>
          <w:numId w:val="4"/>
        </w:numPr>
        <w:rPr>
          <w:rFonts w:hint="default"/>
          <w:lang w:val="en-US" w:eastAsia="zh-CN"/>
        </w:rPr>
      </w:pPr>
      <w:r>
        <w:rPr>
          <w:rFonts w:hint="eastAsia"/>
          <w:lang w:val="en-US" w:eastAsia="zh-CN"/>
        </w:rPr>
        <w:t>形成项目建设方案。</w:t>
      </w:r>
    </w:p>
    <w:p w14:paraId="20674BEB">
      <w:pPr>
        <w:numPr>
          <w:ilvl w:val="0"/>
          <w:numId w:val="4"/>
        </w:numPr>
        <w:rPr>
          <w:rFonts w:hint="default"/>
          <w:lang w:val="en-US" w:eastAsia="zh-CN"/>
        </w:rPr>
      </w:pPr>
      <w:r>
        <w:rPr>
          <w:rFonts w:hint="eastAsia"/>
          <w:lang w:val="en-US" w:eastAsia="zh-CN"/>
        </w:rPr>
        <w:t>组织召开项目启动会。</w:t>
      </w:r>
    </w:p>
    <w:p w14:paraId="1BE8B9E0">
      <w:pPr>
        <w:rPr>
          <w:rFonts w:hint="eastAsia"/>
          <w:lang w:val="en-US" w:eastAsia="zh-CN"/>
        </w:rPr>
      </w:pPr>
      <w:r>
        <w:rPr>
          <w:rFonts w:hint="eastAsia"/>
          <w:lang w:val="en-US" w:eastAsia="zh-CN"/>
        </w:rPr>
        <w:t>需求分析</w:t>
      </w:r>
    </w:p>
    <w:p w14:paraId="4C00DCA8">
      <w:pPr>
        <w:rPr>
          <w:rFonts w:hint="eastAsia"/>
          <w:lang w:val="en-US" w:eastAsia="zh-CN"/>
        </w:rPr>
      </w:pPr>
      <w:r>
        <w:rPr>
          <w:rFonts w:hint="eastAsia"/>
          <w:lang w:val="en-US" w:eastAsia="zh-CN"/>
        </w:rPr>
        <w:t>本阶段主要完成工作：</w:t>
      </w:r>
    </w:p>
    <w:p w14:paraId="0E2F3C36">
      <w:pPr>
        <w:rPr>
          <w:rFonts w:hint="eastAsia"/>
          <w:lang w:val="en-US" w:eastAsia="zh-CN"/>
        </w:rPr>
      </w:pPr>
      <w:r>
        <w:rPr>
          <w:rFonts w:hint="eastAsia"/>
          <w:lang w:val="en-US" w:eastAsia="zh-CN"/>
        </w:rPr>
        <w:t>开展企业组织机构基本信息库、三重一大决策运行、等相关业务部门和领导的需求调研与分析。形成企业组织机构基本信息库、三重一大决策运行等的数据汇聚需求，与省国资委端的系统对接需求分析。并形成完成的需求分析报告。</w:t>
      </w:r>
    </w:p>
    <w:p w14:paraId="1DBD28C8">
      <w:pPr>
        <w:rPr>
          <w:rFonts w:hint="eastAsia"/>
          <w:lang w:val="en-US" w:eastAsia="zh-CN"/>
        </w:rPr>
      </w:pPr>
      <w:r>
        <w:rPr>
          <w:rFonts w:hint="eastAsia"/>
          <w:lang w:val="en-US" w:eastAsia="zh-CN"/>
        </w:rPr>
        <w:t>系统设计与开发</w:t>
      </w:r>
    </w:p>
    <w:p w14:paraId="065DDBBD">
      <w:pPr>
        <w:rPr>
          <w:rFonts w:hint="eastAsia"/>
          <w:lang w:val="en-US" w:eastAsia="zh-CN"/>
        </w:rPr>
      </w:pPr>
      <w:r>
        <w:rPr>
          <w:rFonts w:hint="eastAsia"/>
          <w:lang w:val="en-US" w:eastAsia="zh-CN"/>
        </w:rPr>
        <w:t>本阶段主要工作：</w:t>
      </w:r>
    </w:p>
    <w:p w14:paraId="593D8E44">
      <w:pPr>
        <w:rPr>
          <w:rFonts w:hint="eastAsia"/>
          <w:lang w:val="en-US" w:eastAsia="zh-CN"/>
        </w:rPr>
      </w:pPr>
      <w:r>
        <w:rPr>
          <w:rFonts w:hint="eastAsia"/>
          <w:b/>
          <w:bCs/>
          <w:lang w:val="en-US" w:eastAsia="zh-CN"/>
        </w:rPr>
        <w:t>概要设计</w:t>
      </w:r>
    </w:p>
    <w:p w14:paraId="49921170">
      <w:pPr>
        <w:keepNext w:val="0"/>
        <w:keepLines w:val="0"/>
        <w:pageBreakBefore w:val="0"/>
        <w:widowControl w:val="0"/>
        <w:numPr>
          <w:ilvl w:val="0"/>
          <w:numId w:val="5"/>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梳理与省国资系统的对接需求。</w:t>
      </w:r>
    </w:p>
    <w:p w14:paraId="3D6F12B1">
      <w:pPr>
        <w:keepNext w:val="0"/>
        <w:keepLines w:val="0"/>
        <w:pageBreakBefore w:val="0"/>
        <w:widowControl w:val="0"/>
        <w:numPr>
          <w:ilvl w:val="0"/>
          <w:numId w:val="5"/>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开展实现数据上报系统对接的最小功能集系统概要设计。</w:t>
      </w:r>
    </w:p>
    <w:p w14:paraId="68447EF3">
      <w:pPr>
        <w:keepNext w:val="0"/>
        <w:keepLines w:val="0"/>
        <w:pageBreakBefore w:val="0"/>
        <w:widowControl w:val="0"/>
        <w:numPr>
          <w:ilvl w:val="0"/>
          <w:numId w:val="5"/>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依照需求调研材料，组织开展系统概要设计。</w:t>
      </w:r>
    </w:p>
    <w:p w14:paraId="434BF9BD">
      <w:pPr>
        <w:keepNext w:val="0"/>
        <w:keepLines w:val="0"/>
        <w:pageBreakBefore w:val="0"/>
        <w:widowControl w:val="0"/>
        <w:numPr>
          <w:ilvl w:val="0"/>
          <w:numId w:val="5"/>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组织对口业务部门专家，开展概要评审。</w:t>
      </w:r>
    </w:p>
    <w:p w14:paraId="3C626992">
      <w:pPr>
        <w:rPr>
          <w:rFonts w:hint="eastAsia"/>
          <w:lang w:val="en-US" w:eastAsia="zh-CN"/>
        </w:rPr>
      </w:pPr>
      <w:r>
        <w:rPr>
          <w:rFonts w:hint="eastAsia"/>
          <w:b/>
          <w:bCs/>
          <w:lang w:val="en-US" w:eastAsia="zh-CN"/>
        </w:rPr>
        <w:t>详细设计</w:t>
      </w:r>
    </w:p>
    <w:p w14:paraId="6C2516F9">
      <w:pPr>
        <w:keepNext w:val="0"/>
        <w:keepLines w:val="0"/>
        <w:pageBreakBefore w:val="0"/>
        <w:widowControl w:val="0"/>
        <w:numPr>
          <w:ilvl w:val="0"/>
          <w:numId w:val="6"/>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按照最小功能集概要设计完成详细设计。</w:t>
      </w:r>
    </w:p>
    <w:p w14:paraId="7B3EA3DE">
      <w:pPr>
        <w:keepNext w:val="0"/>
        <w:keepLines w:val="0"/>
        <w:pageBreakBefore w:val="0"/>
        <w:widowControl w:val="0"/>
        <w:numPr>
          <w:ilvl w:val="0"/>
          <w:numId w:val="6"/>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组织对口专家，开展详细设计评审，保证与省国资委系统完成对接。</w:t>
      </w:r>
    </w:p>
    <w:p w14:paraId="73C8FB3F">
      <w:pPr>
        <w:keepNext w:val="0"/>
        <w:keepLines w:val="0"/>
        <w:pageBreakBefore w:val="0"/>
        <w:widowControl w:val="0"/>
        <w:numPr>
          <w:ilvl w:val="0"/>
          <w:numId w:val="6"/>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按照过审概要设计，开展详细设计。</w:t>
      </w:r>
    </w:p>
    <w:p w14:paraId="57D8E697">
      <w:pPr>
        <w:keepNext w:val="0"/>
        <w:keepLines w:val="0"/>
        <w:pageBreakBefore w:val="0"/>
        <w:widowControl w:val="0"/>
        <w:numPr>
          <w:ilvl w:val="0"/>
          <w:numId w:val="6"/>
        </w:numPr>
        <w:kinsoku/>
        <w:wordWrap/>
        <w:overflowPunct/>
        <w:topLinePunct w:val="0"/>
        <w:autoSpaceDE/>
        <w:autoSpaceDN/>
        <w:bidi w:val="0"/>
        <w:adjustRightInd w:val="0"/>
        <w:snapToGrid w:val="0"/>
        <w:ind w:left="0" w:leftChars="0" w:firstLine="480" w:firstLineChars="200"/>
        <w:textAlignment w:val="auto"/>
        <w:rPr>
          <w:rFonts w:hint="default"/>
          <w:lang w:val="en-US" w:eastAsia="zh-CN"/>
        </w:rPr>
      </w:pPr>
      <w:r>
        <w:rPr>
          <w:rFonts w:hint="eastAsia"/>
          <w:lang w:val="en-US" w:eastAsia="zh-CN"/>
        </w:rPr>
        <w:t>组织对口业务部门，开展详细设计评审，保证项目设计能够符合国资委监管要求。</w:t>
      </w:r>
    </w:p>
    <w:p w14:paraId="7A0DEAA4">
      <w:pPr>
        <w:pStyle w:val="4"/>
        <w:bidi w:val="0"/>
        <w:rPr>
          <w:rFonts w:hint="default"/>
          <w:lang w:val="en-US" w:eastAsia="zh-CN"/>
        </w:rPr>
      </w:pPr>
      <w:bookmarkStart w:id="38" w:name="_Toc18727"/>
      <w:r>
        <w:rPr>
          <w:rFonts w:hint="eastAsia"/>
          <w:lang w:val="en-US" w:eastAsia="zh-CN"/>
        </w:rPr>
        <w:t>系统开发</w:t>
      </w:r>
      <w:bookmarkEnd w:id="38"/>
    </w:p>
    <w:p w14:paraId="0D65654F">
      <w:pPr>
        <w:numPr>
          <w:ilvl w:val="0"/>
          <w:numId w:val="7"/>
        </w:numPr>
        <w:rPr>
          <w:rFonts w:hint="eastAsia"/>
          <w:lang w:val="en-US" w:eastAsia="zh-CN"/>
        </w:rPr>
      </w:pPr>
      <w:r>
        <w:rPr>
          <w:rFonts w:hint="eastAsia"/>
          <w:lang w:val="en-US" w:eastAsia="zh-CN"/>
        </w:rPr>
        <w:t>按照详细设计内容完成研发与集成。</w:t>
      </w:r>
    </w:p>
    <w:p w14:paraId="37520AD1">
      <w:pPr>
        <w:numPr>
          <w:ilvl w:val="0"/>
          <w:numId w:val="7"/>
        </w:numPr>
        <w:rPr>
          <w:rFonts w:hint="default"/>
          <w:lang w:val="en-US" w:eastAsia="zh-CN"/>
        </w:rPr>
      </w:pPr>
      <w:r>
        <w:rPr>
          <w:rFonts w:hint="eastAsia"/>
          <w:lang w:val="en-US" w:eastAsia="zh-CN"/>
        </w:rPr>
        <w:t>开展内部版本测试。</w:t>
      </w:r>
    </w:p>
    <w:p w14:paraId="244DA6BD">
      <w:pPr>
        <w:pStyle w:val="4"/>
        <w:bidi w:val="0"/>
        <w:rPr>
          <w:rFonts w:hint="default"/>
          <w:lang w:val="en-US" w:eastAsia="zh-CN"/>
        </w:rPr>
      </w:pPr>
      <w:bookmarkStart w:id="39" w:name="_Toc13886"/>
      <w:r>
        <w:rPr>
          <w:rFonts w:hint="eastAsia"/>
          <w:lang w:val="en-US" w:eastAsia="zh-CN"/>
        </w:rPr>
        <w:t>系统测试</w:t>
      </w:r>
      <w:bookmarkEnd w:id="39"/>
    </w:p>
    <w:p w14:paraId="1B680EB8">
      <w:pPr>
        <w:rPr>
          <w:rFonts w:hint="eastAsia"/>
          <w:lang w:val="en-US" w:eastAsia="zh-CN"/>
        </w:rPr>
      </w:pPr>
      <w:r>
        <w:rPr>
          <w:rFonts w:hint="eastAsia"/>
          <w:lang w:val="en-US" w:eastAsia="zh-CN"/>
        </w:rPr>
        <w:t>本阶段主要工作：</w:t>
      </w:r>
    </w:p>
    <w:p w14:paraId="2EAD8E1F">
      <w:pPr>
        <w:numPr>
          <w:ilvl w:val="0"/>
          <w:numId w:val="8"/>
        </w:numPr>
        <w:rPr>
          <w:rFonts w:hint="default"/>
          <w:lang w:val="en-US" w:eastAsia="zh-CN"/>
        </w:rPr>
      </w:pPr>
      <w:r>
        <w:rPr>
          <w:rFonts w:hint="eastAsia"/>
          <w:lang w:val="en-US" w:eastAsia="zh-CN"/>
        </w:rPr>
        <w:t>按照功能集的开展系统测试。</w:t>
      </w:r>
    </w:p>
    <w:p w14:paraId="45674C53">
      <w:pPr>
        <w:numPr>
          <w:ilvl w:val="0"/>
          <w:numId w:val="8"/>
        </w:numPr>
        <w:rPr>
          <w:rFonts w:hint="default"/>
          <w:lang w:val="en-US" w:eastAsia="zh-CN"/>
        </w:rPr>
      </w:pPr>
      <w:r>
        <w:rPr>
          <w:rFonts w:hint="eastAsia"/>
          <w:lang w:val="en-US" w:eastAsia="zh-CN"/>
        </w:rPr>
        <w:t>完成企业组织机构基本信息库、三重一大决策运行等系统的集成调试工作。</w:t>
      </w:r>
    </w:p>
    <w:p w14:paraId="194F18B6">
      <w:pPr>
        <w:numPr>
          <w:ilvl w:val="0"/>
          <w:numId w:val="8"/>
        </w:numPr>
        <w:rPr>
          <w:rFonts w:hint="default"/>
          <w:lang w:val="en-US" w:eastAsia="zh-CN"/>
        </w:rPr>
      </w:pPr>
      <w:r>
        <w:rPr>
          <w:rFonts w:hint="eastAsia"/>
          <w:lang w:val="en-US" w:eastAsia="zh-CN"/>
        </w:rPr>
        <w:t>系统测试形成测试报告一份。</w:t>
      </w:r>
    </w:p>
    <w:p w14:paraId="754B2308">
      <w:pPr>
        <w:pStyle w:val="4"/>
        <w:bidi w:val="0"/>
        <w:rPr>
          <w:rFonts w:hint="default"/>
          <w:lang w:val="en-US" w:eastAsia="zh-CN"/>
        </w:rPr>
      </w:pPr>
      <w:bookmarkStart w:id="40" w:name="_Toc2456"/>
      <w:r>
        <w:rPr>
          <w:rFonts w:hint="eastAsia"/>
          <w:lang w:val="en-US" w:eastAsia="zh-CN"/>
        </w:rPr>
        <w:t>系统部署调试</w:t>
      </w:r>
      <w:bookmarkEnd w:id="40"/>
    </w:p>
    <w:p w14:paraId="7C977CC0">
      <w:pPr>
        <w:rPr>
          <w:rFonts w:hint="eastAsia"/>
          <w:lang w:val="en-US" w:eastAsia="zh-CN"/>
        </w:rPr>
      </w:pPr>
      <w:r>
        <w:rPr>
          <w:rFonts w:hint="eastAsia"/>
          <w:lang w:val="en-US" w:eastAsia="zh-CN"/>
        </w:rPr>
        <w:t>本阶段部署实施工作主要工作如下：</w:t>
      </w:r>
    </w:p>
    <w:p w14:paraId="761F3650">
      <w:pPr>
        <w:numPr>
          <w:ilvl w:val="0"/>
          <w:numId w:val="9"/>
        </w:numPr>
        <w:rPr>
          <w:rFonts w:hint="eastAsia"/>
          <w:lang w:val="en-US" w:eastAsia="zh-CN"/>
        </w:rPr>
      </w:pPr>
      <w:r>
        <w:rPr>
          <w:rFonts w:hint="eastAsia"/>
          <w:lang w:val="en-US" w:eastAsia="zh-CN"/>
        </w:rPr>
        <w:t>完成系统的部署实施工作。</w:t>
      </w:r>
    </w:p>
    <w:p w14:paraId="07447271">
      <w:pPr>
        <w:numPr>
          <w:ilvl w:val="0"/>
          <w:numId w:val="9"/>
        </w:numPr>
        <w:rPr>
          <w:rFonts w:hint="default"/>
          <w:lang w:val="en-US" w:eastAsia="zh-CN"/>
        </w:rPr>
      </w:pPr>
      <w:r>
        <w:rPr>
          <w:rFonts w:hint="eastAsia"/>
          <w:lang w:val="en-US" w:eastAsia="zh-CN"/>
        </w:rPr>
        <w:t>提供用户操作手册。</w:t>
      </w:r>
    </w:p>
    <w:p w14:paraId="5305FF06">
      <w:pPr>
        <w:numPr>
          <w:ilvl w:val="0"/>
          <w:numId w:val="9"/>
        </w:numPr>
        <w:rPr>
          <w:rFonts w:hint="default"/>
          <w:lang w:val="en-US" w:eastAsia="zh-CN"/>
        </w:rPr>
      </w:pPr>
      <w:r>
        <w:rPr>
          <w:rFonts w:hint="eastAsia"/>
          <w:lang w:val="en-US" w:eastAsia="zh-CN"/>
        </w:rPr>
        <w:t>开展试运行培训。</w:t>
      </w:r>
    </w:p>
    <w:p w14:paraId="6CD4D513">
      <w:pPr>
        <w:numPr>
          <w:ilvl w:val="0"/>
          <w:numId w:val="9"/>
        </w:numPr>
        <w:rPr>
          <w:rFonts w:hint="default"/>
          <w:lang w:val="en-US" w:eastAsia="zh-CN"/>
        </w:rPr>
      </w:pPr>
      <w:r>
        <w:rPr>
          <w:rFonts w:hint="eastAsia"/>
          <w:lang w:val="en-US" w:eastAsia="zh-CN"/>
        </w:rPr>
        <w:t>提交系统上线试运行申请材料，完善系统相关配套文档。</w:t>
      </w:r>
    </w:p>
    <w:p w14:paraId="186AA27E">
      <w:pPr>
        <w:pStyle w:val="4"/>
        <w:bidi w:val="0"/>
        <w:rPr>
          <w:rFonts w:hint="default"/>
          <w:lang w:val="en-US" w:eastAsia="zh-CN"/>
        </w:rPr>
      </w:pPr>
      <w:bookmarkStart w:id="41" w:name="_Toc8281"/>
      <w:r>
        <w:rPr>
          <w:rFonts w:hint="eastAsia"/>
          <w:lang w:val="en-US" w:eastAsia="zh-CN"/>
        </w:rPr>
        <w:t>上线试运行</w:t>
      </w:r>
      <w:bookmarkEnd w:id="41"/>
    </w:p>
    <w:p w14:paraId="13E36903">
      <w:pPr>
        <w:rPr>
          <w:rFonts w:hint="eastAsia"/>
          <w:lang w:val="en-US" w:eastAsia="zh-CN"/>
        </w:rPr>
      </w:pPr>
      <w:r>
        <w:rPr>
          <w:rFonts w:hint="eastAsia"/>
          <w:lang w:val="en-US" w:eastAsia="zh-CN"/>
        </w:rPr>
        <w:t>本阶段在主要工作如下：</w:t>
      </w:r>
    </w:p>
    <w:p w14:paraId="337AB6CF">
      <w:pPr>
        <w:numPr>
          <w:ilvl w:val="0"/>
          <w:numId w:val="10"/>
        </w:numPr>
        <w:rPr>
          <w:rFonts w:hint="eastAsia"/>
          <w:lang w:val="en-US" w:eastAsia="zh-CN"/>
        </w:rPr>
      </w:pPr>
      <w:r>
        <w:rPr>
          <w:rFonts w:hint="eastAsia"/>
          <w:lang w:val="en-US" w:eastAsia="zh-CN"/>
        </w:rPr>
        <w:t>完成企业组织机构基本信息库、三重一决运行等的上线试运行工作。</w:t>
      </w:r>
    </w:p>
    <w:p w14:paraId="3A627AE8">
      <w:pPr>
        <w:numPr>
          <w:ilvl w:val="0"/>
          <w:numId w:val="10"/>
        </w:numPr>
        <w:rPr>
          <w:rFonts w:hint="default"/>
          <w:lang w:val="en-US" w:eastAsia="zh-CN"/>
        </w:rPr>
      </w:pPr>
      <w:r>
        <w:rPr>
          <w:rFonts w:hint="eastAsia"/>
          <w:lang w:val="en-US" w:eastAsia="zh-CN"/>
        </w:rPr>
        <w:t>提交系统上线试运行验收材料，完善系统相关配套文档。</w:t>
      </w:r>
    </w:p>
    <w:p w14:paraId="55519A5C">
      <w:pPr>
        <w:numPr>
          <w:ilvl w:val="0"/>
          <w:numId w:val="10"/>
        </w:numPr>
        <w:rPr>
          <w:rFonts w:hint="default"/>
          <w:lang w:val="en-US" w:eastAsia="zh-CN"/>
        </w:rPr>
      </w:pPr>
      <w:r>
        <w:rPr>
          <w:rFonts w:hint="eastAsia"/>
          <w:lang w:val="en-US" w:eastAsia="zh-CN"/>
        </w:rPr>
        <w:t>准备项目验收材料。</w:t>
      </w:r>
    </w:p>
    <w:p w14:paraId="4CCDC7DE">
      <w:pPr>
        <w:pStyle w:val="4"/>
        <w:bidi w:val="0"/>
        <w:rPr>
          <w:rFonts w:hint="default"/>
          <w:lang w:val="en-US" w:eastAsia="zh-CN"/>
        </w:rPr>
      </w:pPr>
      <w:bookmarkStart w:id="42" w:name="_Toc18331"/>
      <w:r>
        <w:rPr>
          <w:rFonts w:hint="eastAsia"/>
          <w:lang w:val="en-US" w:eastAsia="zh-CN"/>
        </w:rPr>
        <w:t>项目验收</w:t>
      </w:r>
      <w:bookmarkEnd w:id="42"/>
    </w:p>
    <w:p w14:paraId="59270FFA">
      <w:pPr>
        <w:rPr>
          <w:rFonts w:hint="eastAsia"/>
          <w:lang w:val="en-US" w:eastAsia="zh-CN"/>
        </w:rPr>
      </w:pPr>
      <w:r>
        <w:rPr>
          <w:rFonts w:hint="eastAsia"/>
          <w:lang w:val="en-US" w:eastAsia="zh-CN"/>
        </w:rPr>
        <w:t>本阶段主要工作：</w:t>
      </w:r>
    </w:p>
    <w:p w14:paraId="29C5C399">
      <w:pPr>
        <w:numPr>
          <w:ilvl w:val="0"/>
          <w:numId w:val="11"/>
        </w:numPr>
        <w:rPr>
          <w:rFonts w:hint="eastAsia"/>
          <w:lang w:val="en-US" w:eastAsia="zh-CN"/>
        </w:rPr>
      </w:pPr>
      <w:r>
        <w:rPr>
          <w:rFonts w:hint="eastAsia"/>
          <w:lang w:val="en-US" w:eastAsia="zh-CN"/>
        </w:rPr>
        <w:t>准备系统建设成果汇报。</w:t>
      </w:r>
    </w:p>
    <w:p w14:paraId="327518BF">
      <w:pPr>
        <w:numPr>
          <w:ilvl w:val="0"/>
          <w:numId w:val="11"/>
        </w:numPr>
        <w:rPr>
          <w:rFonts w:hint="default"/>
          <w:lang w:val="en-US" w:eastAsia="zh-CN"/>
        </w:rPr>
      </w:pPr>
      <w:r>
        <w:rPr>
          <w:rFonts w:hint="eastAsia"/>
          <w:lang w:val="en-US" w:eastAsia="zh-CN"/>
        </w:rPr>
        <w:t>形成项目验收材料。</w:t>
      </w:r>
    </w:p>
    <w:p w14:paraId="6F60F6E5">
      <w:pPr>
        <w:pStyle w:val="4"/>
        <w:bidi w:val="0"/>
        <w:rPr>
          <w:rFonts w:hint="default"/>
          <w:lang w:val="en-US" w:eastAsia="zh-CN"/>
        </w:rPr>
      </w:pPr>
      <w:bookmarkStart w:id="43" w:name="_Toc30073"/>
      <w:r>
        <w:rPr>
          <w:rFonts w:hint="eastAsia"/>
          <w:lang w:val="en-US" w:eastAsia="zh-CN"/>
        </w:rPr>
        <w:t>项目质量管理</w:t>
      </w:r>
      <w:bookmarkEnd w:id="43"/>
    </w:p>
    <w:p w14:paraId="1B649712">
      <w:pPr>
        <w:rPr>
          <w:rFonts w:hint="eastAsia"/>
          <w:lang w:val="en-US" w:eastAsia="zh-CN"/>
        </w:rPr>
      </w:pPr>
      <w:r>
        <w:rPr>
          <w:rFonts w:hint="eastAsia"/>
          <w:lang w:val="en-US" w:eastAsia="zh-CN"/>
        </w:rPr>
        <w:t>为了满足客户需求，提高我方企业管理和质量管理水平，依据ISO9001：2008《质量管理体系要求》及ISO10013：1995《质量手册编制指南》，结合我方的实际，建立完善的质量体系，确定了本公司质量方针、质量目标和对客户的质量承诺，规定了质量体系的程序和要求并适用于本公司“计算机软件开发、系统集成；电子政务、电子商务及网络安全、硬件产品等产品的设计/开发、安装和服务”的生产和销售</w:t>
      </w:r>
    </w:p>
    <w:p w14:paraId="593FCD95">
      <w:pPr>
        <w:rPr>
          <w:rFonts w:hint="eastAsia"/>
          <w:lang w:val="en-US" w:eastAsia="zh-CN"/>
        </w:rPr>
      </w:pPr>
      <w:r>
        <w:rPr>
          <w:rFonts w:hint="eastAsia"/>
          <w:lang w:val="en-US" w:eastAsia="zh-CN"/>
        </w:rPr>
        <w:t>我方质量管理主要包括三个过程：质量计划制定、质量保证和质量控制。</w:t>
      </w:r>
    </w:p>
    <w:p w14:paraId="3053E5E1">
      <w:pPr>
        <w:pStyle w:val="5"/>
        <w:bidi w:val="0"/>
        <w:rPr>
          <w:rFonts w:hint="default"/>
          <w:lang w:val="en-US" w:eastAsia="zh-CN"/>
        </w:rPr>
      </w:pPr>
      <w:bookmarkStart w:id="44" w:name="_Toc3680"/>
      <w:r>
        <w:rPr>
          <w:rFonts w:hint="eastAsia"/>
          <w:lang w:val="en-US" w:eastAsia="zh-CN"/>
        </w:rPr>
        <w:t>质量计划制定</w:t>
      </w:r>
      <w:bookmarkEnd w:id="44"/>
    </w:p>
    <w:p w14:paraId="1F9AFFC1">
      <w:pPr>
        <w:rPr>
          <w:rFonts w:hint="eastAsia"/>
          <w:lang w:val="en-US" w:eastAsia="zh-CN"/>
        </w:rPr>
      </w:pPr>
      <w:r>
        <w:rPr>
          <w:rFonts w:hint="eastAsia"/>
          <w:lang w:val="en-US" w:eastAsia="zh-CN"/>
        </w:rPr>
        <w:t>依据本次项目建设目标制定实施策略，为质量小组成员有效工作提供指南，为项目小组成员以及项目相关人员了解在项目进行中如何实施质量保证和控制提供依据，为确保项目质量得到保障提供坚实的基础。</w:t>
      </w:r>
    </w:p>
    <w:p w14:paraId="013B00FC">
      <w:pPr>
        <w:pStyle w:val="5"/>
        <w:bidi w:val="0"/>
        <w:rPr>
          <w:rFonts w:hint="default"/>
          <w:lang w:val="en-US" w:eastAsia="zh-CN"/>
        </w:rPr>
      </w:pPr>
      <w:bookmarkStart w:id="45" w:name="_Toc29653"/>
      <w:r>
        <w:rPr>
          <w:rFonts w:hint="eastAsia"/>
          <w:lang w:val="en-US" w:eastAsia="zh-CN"/>
        </w:rPr>
        <w:t>质量保证流程</w:t>
      </w:r>
      <w:bookmarkEnd w:id="45"/>
    </w:p>
    <w:p w14:paraId="34414474">
      <w:pPr>
        <w:rPr>
          <w:rFonts w:hint="eastAsia"/>
          <w:lang w:val="en-US" w:eastAsia="zh-CN"/>
        </w:rPr>
      </w:pPr>
      <w:r>
        <w:rPr>
          <w:rFonts w:hint="eastAsia"/>
          <w:lang w:val="en-US" w:eastAsia="zh-CN"/>
        </w:rPr>
        <w:t>质量保证将贯穿整个项目全生命周期的有计划和有系统的活动，经常性地针对整个项目质量计划的执行情况进行评估、检查与改进等工作，向管理者、顾客或其他方提供信任，确保项目质量与计划保持一致。</w:t>
      </w:r>
    </w:p>
    <w:p w14:paraId="778EEACD">
      <w:pPr>
        <w:pStyle w:val="5"/>
        <w:bidi w:val="0"/>
        <w:rPr>
          <w:rFonts w:hint="default"/>
          <w:lang w:val="en-US" w:eastAsia="zh-CN"/>
        </w:rPr>
      </w:pPr>
      <w:bookmarkStart w:id="46" w:name="_Toc11240"/>
      <w:r>
        <w:rPr>
          <w:rFonts w:hint="eastAsia"/>
          <w:lang w:val="en-US" w:eastAsia="zh-CN"/>
        </w:rPr>
        <w:t>质量控制措施</w:t>
      </w:r>
      <w:bookmarkEnd w:id="46"/>
    </w:p>
    <w:p w14:paraId="798B20FA">
      <w:pPr>
        <w:rPr>
          <w:rFonts w:hint="eastAsia"/>
          <w:lang w:val="en-US" w:eastAsia="zh-CN"/>
        </w:rPr>
      </w:pPr>
      <w:r>
        <w:rPr>
          <w:rFonts w:hint="eastAsia"/>
          <w:lang w:val="en-US" w:eastAsia="zh-CN"/>
        </w:rPr>
        <w:t>质量控制是对阶段性的成果进行测试、验证，为质量保证提供参考依据。为项目质量提供保障，制定如下措施：</w:t>
      </w:r>
    </w:p>
    <w:p w14:paraId="0E8E5A16">
      <w:pPr>
        <w:numPr>
          <w:ilvl w:val="0"/>
          <w:numId w:val="12"/>
        </w:numPr>
        <w:rPr>
          <w:rFonts w:hint="eastAsia"/>
          <w:lang w:val="en-US" w:eastAsia="zh-CN"/>
        </w:rPr>
      </w:pPr>
      <w:r>
        <w:rPr>
          <w:rFonts w:hint="eastAsia"/>
          <w:lang w:val="en-US" w:eastAsia="zh-CN"/>
        </w:rPr>
        <w:t>质量控制手段</w:t>
      </w:r>
    </w:p>
    <w:p w14:paraId="7E9D8DCE">
      <w:pPr>
        <w:rPr>
          <w:rFonts w:hint="eastAsia"/>
          <w:lang w:val="en-US" w:eastAsia="zh-CN"/>
        </w:rPr>
      </w:pPr>
      <w:r>
        <w:rPr>
          <w:rFonts w:hint="eastAsia"/>
          <w:lang w:val="en-US" w:eastAsia="zh-CN"/>
        </w:rPr>
        <w:t>质量计划确定后，按照其建立的质量管理体系，实施有效的质量控制。质量控制应贯穿于项目的整个过程，通过监测和控制两个阶段进行管控。</w:t>
      </w:r>
    </w:p>
    <w:p w14:paraId="46D00BBF">
      <w:pPr>
        <w:rPr>
          <w:rFonts w:hint="eastAsia"/>
          <w:lang w:val="en-US" w:eastAsia="zh-CN"/>
        </w:rPr>
      </w:pPr>
      <w:r>
        <w:rPr>
          <w:rFonts w:hint="eastAsia"/>
          <w:lang w:val="en-US" w:eastAsia="zh-CN"/>
        </w:rPr>
        <w:t>监测：收集、记录和汇报有关项目质量的数据信息。</w:t>
      </w:r>
    </w:p>
    <w:p w14:paraId="181ED3EB">
      <w:pPr>
        <w:rPr>
          <w:rFonts w:hint="eastAsia"/>
          <w:lang w:val="en-US" w:eastAsia="zh-CN"/>
        </w:rPr>
      </w:pPr>
      <w:r>
        <w:rPr>
          <w:rFonts w:hint="eastAsia"/>
          <w:lang w:val="en-US" w:eastAsia="zh-CN"/>
        </w:rPr>
        <w:t>控制：使用质量检测提供的数据，进行控制，确保项目质量和计划保持一致。</w:t>
      </w:r>
    </w:p>
    <w:p w14:paraId="6BBA2AB5">
      <w:pPr>
        <w:numPr>
          <w:ilvl w:val="0"/>
          <w:numId w:val="12"/>
        </w:numPr>
        <w:ind w:left="0" w:leftChars="0" w:firstLine="480" w:firstLineChars="200"/>
        <w:rPr>
          <w:rFonts w:hint="eastAsia"/>
          <w:lang w:val="en-US" w:eastAsia="zh-CN"/>
        </w:rPr>
      </w:pPr>
      <w:r>
        <w:rPr>
          <w:rFonts w:hint="eastAsia"/>
          <w:lang w:val="en-US" w:eastAsia="zh-CN"/>
        </w:rPr>
        <w:t>质量检测分析</w:t>
      </w:r>
    </w:p>
    <w:p w14:paraId="294F45AD">
      <w:pPr>
        <w:keepNext w:val="0"/>
        <w:keepLines w:val="0"/>
        <w:pageBreakBefore w:val="0"/>
        <w:widowControl w:val="0"/>
        <w:kinsoku w:val="0"/>
        <w:wordWrap/>
        <w:overflowPunct/>
        <w:topLinePunct w:val="0"/>
        <w:autoSpaceDE w:val="0"/>
        <w:autoSpaceDN w:val="0"/>
        <w:bidi w:val="0"/>
        <w:adjustRightInd w:val="0"/>
        <w:snapToGrid w:val="0"/>
        <w:spacing w:line="312" w:lineRule="auto"/>
        <w:ind w:left="0" w:right="0" w:firstLine="480" w:firstLineChars="200"/>
        <w:textAlignment w:val="auto"/>
        <w:rPr>
          <w:rFonts w:hint="eastAsia"/>
          <w:lang w:val="en-US" w:eastAsia="zh-CN"/>
        </w:rPr>
      </w:pPr>
      <w:r>
        <w:rPr>
          <w:rFonts w:hint="eastAsia"/>
          <w:lang w:val="en-US" w:eastAsia="zh-CN"/>
        </w:rPr>
        <w:t>质量检测分析时，对于已发现的不合格或潜在不合格，应制定相应的纠正措施或预防措施，以消除不合格或潜在不合格的原因，防止不合格的发生。纠正措施或预防措施制定后，应对质量计划进行相应的调整，确保项目的顺利实施。</w:t>
      </w:r>
    </w:p>
    <w:p w14:paraId="0E68C855">
      <w:pPr>
        <w:keepNext w:val="0"/>
        <w:keepLines w:val="0"/>
        <w:pageBreakBefore w:val="0"/>
        <w:widowControl w:val="0"/>
        <w:kinsoku w:val="0"/>
        <w:wordWrap/>
        <w:overflowPunct/>
        <w:topLinePunct w:val="0"/>
        <w:autoSpaceDE w:val="0"/>
        <w:autoSpaceDN w:val="0"/>
        <w:bidi w:val="0"/>
        <w:adjustRightInd w:val="0"/>
        <w:snapToGrid w:val="0"/>
        <w:spacing w:line="312" w:lineRule="auto"/>
        <w:ind w:left="0" w:right="0" w:firstLine="480" w:firstLineChars="200"/>
        <w:textAlignment w:val="auto"/>
        <w:rPr>
          <w:rFonts w:hint="default"/>
          <w:lang w:val="en-US" w:eastAsia="zh-CN"/>
        </w:rPr>
      </w:pPr>
      <w:r>
        <w:rPr>
          <w:rFonts w:hint="eastAsia"/>
          <w:lang w:val="en-US" w:eastAsia="zh-CN"/>
        </w:rPr>
        <w:t>（3）项目收尾</w:t>
      </w:r>
    </w:p>
    <w:p w14:paraId="132EEB4E">
      <w:pPr>
        <w:keepNext w:val="0"/>
        <w:keepLines w:val="0"/>
        <w:pageBreakBefore w:val="0"/>
        <w:widowControl/>
        <w:kinsoku w:val="0"/>
        <w:wordWrap/>
        <w:overflowPunct/>
        <w:topLinePunct w:val="0"/>
        <w:autoSpaceDE w:val="0"/>
        <w:autoSpaceDN w:val="0"/>
        <w:bidi w:val="0"/>
        <w:adjustRightInd w:val="0"/>
        <w:snapToGrid w:val="0"/>
        <w:spacing w:line="312" w:lineRule="auto"/>
        <w:ind w:left="0" w:right="0" w:firstLine="480" w:firstLineChars="200"/>
        <w:rPr>
          <w:rFonts w:hint="eastAsia"/>
          <w:lang w:val="en-US" w:eastAsia="zh-CN"/>
        </w:rPr>
      </w:pPr>
      <w:r>
        <w:rPr>
          <w:rFonts w:hint="eastAsia"/>
          <w:lang w:val="en-US" w:eastAsia="zh-CN"/>
        </w:rPr>
        <w:t>项目收尾包括项目评估和项目终止两个阶段。项目收尾阶段的质量控制是个非常重要而又容易忽视的内容。</w:t>
      </w:r>
    </w:p>
    <w:p w14:paraId="347113D2">
      <w:pPr>
        <w:keepNext w:val="0"/>
        <w:keepLines w:val="0"/>
        <w:pageBreakBefore w:val="0"/>
        <w:widowControl/>
        <w:kinsoku w:val="0"/>
        <w:wordWrap/>
        <w:overflowPunct/>
        <w:topLinePunct w:val="0"/>
        <w:autoSpaceDE w:val="0"/>
        <w:autoSpaceDN w:val="0"/>
        <w:bidi w:val="0"/>
        <w:adjustRightInd w:val="0"/>
        <w:snapToGrid w:val="0"/>
        <w:spacing w:line="312" w:lineRule="auto"/>
        <w:ind w:left="0" w:right="0" w:firstLine="480" w:firstLineChars="200"/>
        <w:rPr>
          <w:rFonts w:hint="eastAsia"/>
          <w:lang w:val="en-US" w:eastAsia="zh-CN"/>
        </w:rPr>
      </w:pPr>
      <w:r>
        <w:rPr>
          <w:rFonts w:hint="eastAsia"/>
          <w:lang w:val="en-US" w:eastAsia="zh-CN"/>
        </w:rPr>
        <w:t>质量评估：项目质量评估不仅仅是在项目完成后进行，还包括对项目实施过程中的各个关键点的质量评估。项目质量评估看起来属于事后控制，但他的目的不是为了改动那些已发生的事情，而是试图抓住项目质量合格或不合格的精髓，以使将来的项目质量管理能从中获益。</w:t>
      </w:r>
    </w:p>
    <w:p w14:paraId="54A51FB7">
      <w:pPr>
        <w:keepNext w:val="0"/>
        <w:keepLines w:val="0"/>
        <w:pageBreakBefore w:val="0"/>
        <w:widowControl/>
        <w:kinsoku w:val="0"/>
        <w:wordWrap/>
        <w:overflowPunct/>
        <w:topLinePunct w:val="0"/>
        <w:autoSpaceDE w:val="0"/>
        <w:autoSpaceDN w:val="0"/>
        <w:bidi w:val="0"/>
        <w:adjustRightInd w:val="0"/>
        <w:snapToGrid w:val="0"/>
        <w:spacing w:line="312" w:lineRule="auto"/>
        <w:ind w:left="0" w:right="0" w:firstLine="480" w:firstLineChars="200"/>
        <w:rPr>
          <w:rFonts w:hint="eastAsia"/>
          <w:lang w:val="en-US" w:eastAsia="zh-CN"/>
        </w:rPr>
      </w:pPr>
      <w:r>
        <w:rPr>
          <w:rFonts w:hint="eastAsia"/>
          <w:lang w:val="en-US" w:eastAsia="zh-CN"/>
        </w:rPr>
        <w:t>项目终止：项目终止阶段，是在决策项目终止后，检查项目文件资料完备，包括项目施工质量验评表、竣工报告等，同时进行项目总结。项目总结是个把实际运行情况和项目计划不断比较以提炼经验教训的过程。通过项目质量计划和总结，项目过程中的经验和教训将得到完整的记录和升华，成为“组织财富”。</w:t>
      </w:r>
    </w:p>
    <w:p w14:paraId="1A5DC448">
      <w:pPr>
        <w:pStyle w:val="5"/>
        <w:bidi w:val="0"/>
        <w:rPr>
          <w:rFonts w:hint="default"/>
          <w:lang w:val="en-US" w:eastAsia="zh-CN"/>
        </w:rPr>
      </w:pPr>
      <w:bookmarkStart w:id="47" w:name="_Toc8069"/>
      <w:r>
        <w:rPr>
          <w:rFonts w:hint="eastAsia"/>
          <w:lang w:val="en-US" w:eastAsia="zh-CN"/>
        </w:rPr>
        <w:t>质量管理措施</w:t>
      </w:r>
      <w:bookmarkEnd w:id="47"/>
    </w:p>
    <w:p w14:paraId="459D4E2E">
      <w:pPr>
        <w:keepNext w:val="0"/>
        <w:keepLines w:val="0"/>
        <w:pageBreakBefore w:val="0"/>
        <w:widowControl/>
        <w:kinsoku w:val="0"/>
        <w:wordWrap/>
        <w:overflowPunct/>
        <w:topLinePunct w:val="0"/>
        <w:autoSpaceDE w:val="0"/>
        <w:autoSpaceDN w:val="0"/>
        <w:bidi w:val="0"/>
        <w:adjustRightInd w:val="0"/>
        <w:snapToGrid w:val="0"/>
        <w:spacing w:line="312" w:lineRule="auto"/>
        <w:ind w:left="0" w:right="0" w:firstLine="480" w:firstLineChars="200"/>
        <w:rPr>
          <w:rFonts w:hint="eastAsia"/>
          <w:lang w:val="en-US" w:eastAsia="zh-CN"/>
        </w:rPr>
      </w:pPr>
      <w:r>
        <w:rPr>
          <w:rFonts w:hint="eastAsia"/>
          <w:lang w:val="en-US" w:eastAsia="zh-CN"/>
        </w:rPr>
        <w:t>为确保项目工程符合质量的需求，有资源、权力、责任及超越项目组织的自由，对项目质量进行客观的评估，并发起、验证更正行动。公司质量保证人员不是项目工程的人员，是相对独立的单位，但并不排除项目管理人员、系统分析人员共同参与评估。</w:t>
      </w:r>
    </w:p>
    <w:p w14:paraId="6AB8FD81">
      <w:pPr>
        <w:keepNext w:val="0"/>
        <w:keepLines w:val="0"/>
        <w:pageBreakBefore w:val="0"/>
        <w:widowControl/>
        <w:kinsoku w:val="0"/>
        <w:wordWrap/>
        <w:overflowPunct/>
        <w:topLinePunct w:val="0"/>
        <w:autoSpaceDE w:val="0"/>
        <w:autoSpaceDN w:val="0"/>
        <w:bidi w:val="0"/>
        <w:adjustRightInd w:val="0"/>
        <w:snapToGrid w:val="0"/>
        <w:spacing w:line="312" w:lineRule="auto"/>
        <w:ind w:left="0" w:right="0" w:firstLine="480" w:firstLineChars="200"/>
        <w:rPr>
          <w:rFonts w:hint="eastAsia" w:ascii="思源宋体 CN" w:hAnsi="思源宋体 CN" w:eastAsia="思源宋体 CN" w:cs="思源宋体 CN"/>
          <w:sz w:val="24"/>
          <w:szCs w:val="24"/>
        </w:rPr>
      </w:pPr>
      <w:r>
        <w:rPr>
          <w:rFonts w:hint="eastAsia"/>
          <w:lang w:val="en-US" w:eastAsia="zh-CN"/>
        </w:rPr>
        <w:t>质量保证规划</w:t>
      </w:r>
      <w:r>
        <w:rPr>
          <w:rFonts w:hint="eastAsia" w:ascii="思源宋体 CN" w:hAnsi="思源宋体 CN" w:eastAsia="思源宋体 CN" w:cs="思源宋体 CN"/>
          <w:spacing w:val="12"/>
          <w:sz w:val="24"/>
          <w:szCs w:val="24"/>
        </w:rPr>
        <w:t>质量</w:t>
      </w:r>
      <w:r>
        <w:rPr>
          <w:rFonts w:hint="eastAsia" w:ascii="思源宋体 CN" w:hAnsi="思源宋体 CN" w:eastAsia="思源宋体 CN" w:cs="思源宋体 CN"/>
          <w:spacing w:val="10"/>
          <w:sz w:val="24"/>
          <w:szCs w:val="24"/>
        </w:rPr>
        <w:t>保</w:t>
      </w:r>
      <w:r>
        <w:rPr>
          <w:rFonts w:hint="eastAsia" w:ascii="思源宋体 CN" w:hAnsi="思源宋体 CN" w:eastAsia="思源宋体 CN" w:cs="思源宋体 CN"/>
          <w:spacing w:val="6"/>
          <w:sz w:val="24"/>
          <w:szCs w:val="24"/>
        </w:rPr>
        <w:t>证规划是彻底地审查合同的内容，界定质量保证评估的项目、执行质</w:t>
      </w:r>
      <w:r>
        <w:rPr>
          <w:rFonts w:hint="eastAsia" w:ascii="思源宋体 CN" w:hAnsi="思源宋体 CN" w:eastAsia="思源宋体 CN" w:cs="思源宋体 CN"/>
          <w:spacing w:val="7"/>
          <w:sz w:val="24"/>
          <w:szCs w:val="24"/>
        </w:rPr>
        <w:t>量保证评估所需的资源及技术，并制订一套质量保证计划。质量保证规划的主</w:t>
      </w:r>
      <w:r>
        <w:rPr>
          <w:rFonts w:hint="eastAsia" w:ascii="思源宋体 CN" w:hAnsi="思源宋体 CN" w:eastAsia="思源宋体 CN" w:cs="思源宋体 CN"/>
          <w:spacing w:val="2"/>
          <w:sz w:val="24"/>
          <w:szCs w:val="24"/>
        </w:rPr>
        <w:t>要</w:t>
      </w:r>
      <w:r>
        <w:rPr>
          <w:rFonts w:hint="eastAsia" w:ascii="思源宋体 CN" w:hAnsi="思源宋体 CN" w:eastAsia="思源宋体 CN" w:cs="思源宋体 CN"/>
          <w:spacing w:val="5"/>
          <w:sz w:val="24"/>
          <w:szCs w:val="24"/>
        </w:rPr>
        <w:t>任</w:t>
      </w:r>
      <w:r>
        <w:rPr>
          <w:rFonts w:hint="eastAsia" w:ascii="思源宋体 CN" w:hAnsi="思源宋体 CN" w:eastAsia="思源宋体 CN" w:cs="思源宋体 CN"/>
          <w:spacing w:val="3"/>
          <w:sz w:val="24"/>
          <w:szCs w:val="24"/>
        </w:rPr>
        <w:t>务为：</w:t>
      </w:r>
    </w:p>
    <w:p w14:paraId="1928E858">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12" w:lineRule="auto"/>
        <w:ind w:left="0" w:leftChars="0" w:right="0" w:firstLine="480" w:firstLineChars="200"/>
        <w:textAlignment w:val="auto"/>
        <w:rPr>
          <w:rFonts w:hint="eastAsia"/>
          <w:lang w:val="en-US" w:eastAsia="zh-CN"/>
        </w:rPr>
      </w:pPr>
      <w:r>
        <w:rPr>
          <w:rFonts w:hint="eastAsia"/>
          <w:lang w:val="en-US" w:eastAsia="zh-CN"/>
        </w:rPr>
        <w:t>项目启动之初组建质量保证小组</w:t>
      </w:r>
    </w:p>
    <w:p w14:paraId="2A4FC567">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12" w:lineRule="auto"/>
        <w:ind w:left="0" w:leftChars="0" w:right="0" w:firstLine="480" w:firstLineChars="200"/>
        <w:textAlignment w:val="auto"/>
        <w:rPr>
          <w:rFonts w:hint="eastAsia"/>
          <w:lang w:val="en-US" w:eastAsia="zh-CN"/>
        </w:rPr>
      </w:pPr>
      <w:r>
        <w:rPr>
          <w:rFonts w:hint="eastAsia"/>
          <w:lang w:val="en-US" w:eastAsia="zh-CN"/>
        </w:rPr>
        <w:t>在项目方案基础上制订完整的质量保证计划</w:t>
      </w:r>
    </w:p>
    <w:p w14:paraId="3632C5F7">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12" w:lineRule="auto"/>
        <w:ind w:left="0" w:leftChars="0" w:right="0" w:firstLine="480" w:firstLineChars="200"/>
        <w:textAlignment w:val="auto"/>
        <w:rPr>
          <w:rFonts w:hint="eastAsia"/>
          <w:lang w:val="en-US" w:eastAsia="zh-CN"/>
        </w:rPr>
      </w:pPr>
      <w:r>
        <w:rPr>
          <w:rFonts w:hint="eastAsia"/>
          <w:lang w:val="en-US" w:eastAsia="zh-CN"/>
        </w:rPr>
        <w:t>按企业有关质量保证工作流程制订本项目的质量保证工作流程质量评估在于确保合同上所有功能、性能指标均达到设计要求和整个系统工程进展均按照计划执行。</w:t>
      </w:r>
    </w:p>
    <w:p w14:paraId="1C20EDCF">
      <w:pPr>
        <w:keepNext w:val="0"/>
        <w:keepLines w:val="0"/>
        <w:pageBreakBefore w:val="0"/>
        <w:widowControl/>
        <w:kinsoku w:val="0"/>
        <w:wordWrap/>
        <w:overflowPunct/>
        <w:topLinePunct w:val="0"/>
        <w:autoSpaceDE w:val="0"/>
        <w:autoSpaceDN w:val="0"/>
        <w:bidi w:val="0"/>
        <w:adjustRightInd w:val="0"/>
        <w:snapToGrid w:val="0"/>
        <w:spacing w:line="312" w:lineRule="auto"/>
        <w:ind w:left="0" w:right="0" w:firstLine="480" w:firstLineChars="200"/>
        <w:rPr>
          <w:rFonts w:hint="eastAsia"/>
          <w:lang w:val="en-US" w:eastAsia="zh-CN"/>
        </w:rPr>
      </w:pPr>
      <w:r>
        <w:rPr>
          <w:rFonts w:hint="eastAsia"/>
          <w:lang w:val="en-US" w:eastAsia="zh-CN"/>
        </w:rPr>
        <w:t>系统质量评估为评估该项目方案、交付成果以集成的方法、步骤等。</w:t>
      </w:r>
    </w:p>
    <w:p w14:paraId="5DA28293">
      <w:pPr>
        <w:keepNext w:val="0"/>
        <w:keepLines w:val="0"/>
        <w:pageBreakBefore w:val="0"/>
        <w:widowControl/>
        <w:numPr>
          <w:ilvl w:val="0"/>
          <w:numId w:val="14"/>
        </w:numPr>
        <w:kinsoku w:val="0"/>
        <w:wordWrap/>
        <w:overflowPunct/>
        <w:topLinePunct w:val="0"/>
        <w:autoSpaceDE w:val="0"/>
        <w:autoSpaceDN w:val="0"/>
        <w:bidi w:val="0"/>
        <w:adjustRightInd w:val="0"/>
        <w:snapToGrid w:val="0"/>
        <w:spacing w:line="312" w:lineRule="auto"/>
        <w:ind w:left="0" w:leftChars="0" w:right="0" w:firstLine="480" w:firstLineChars="200"/>
        <w:textAlignment w:val="auto"/>
        <w:rPr>
          <w:rFonts w:hint="eastAsia"/>
          <w:lang w:val="en-US" w:eastAsia="zh-CN"/>
        </w:rPr>
      </w:pPr>
      <w:r>
        <w:rPr>
          <w:rFonts w:hint="eastAsia"/>
          <w:lang w:val="en-US" w:eastAsia="zh-CN"/>
        </w:rPr>
        <w:t>软件质量评估为评估软件开发过程、规范、程度代码及相关文件，这些评估也必须包括所有软件及相关文件的最终评估。</w:t>
      </w:r>
    </w:p>
    <w:p w14:paraId="425EB37A">
      <w:pPr>
        <w:keepNext w:val="0"/>
        <w:keepLines w:val="0"/>
        <w:pageBreakBefore w:val="0"/>
        <w:widowControl/>
        <w:numPr>
          <w:ilvl w:val="0"/>
          <w:numId w:val="14"/>
        </w:numPr>
        <w:kinsoku w:val="0"/>
        <w:wordWrap/>
        <w:overflowPunct/>
        <w:topLinePunct w:val="0"/>
        <w:autoSpaceDE w:val="0"/>
        <w:autoSpaceDN w:val="0"/>
        <w:bidi w:val="0"/>
        <w:adjustRightInd w:val="0"/>
        <w:snapToGrid w:val="0"/>
        <w:spacing w:line="312" w:lineRule="auto"/>
        <w:ind w:left="0" w:leftChars="0" w:right="0" w:firstLine="480" w:firstLineChars="200"/>
        <w:textAlignment w:val="auto"/>
        <w:rPr>
          <w:rFonts w:hint="eastAsia"/>
          <w:lang w:val="en-US" w:eastAsia="zh-CN"/>
        </w:rPr>
      </w:pPr>
      <w:r>
        <w:rPr>
          <w:rFonts w:hint="eastAsia"/>
          <w:lang w:val="en-US" w:eastAsia="zh-CN"/>
        </w:rPr>
        <w:t>质量评估的主要任务为：执行质量评估有关质量评估的准则。</w:t>
      </w:r>
    </w:p>
    <w:p w14:paraId="075F2622">
      <w:pPr>
        <w:keepNext w:val="0"/>
        <w:keepLines w:val="0"/>
        <w:pageBreakBefore w:val="0"/>
        <w:widowControl/>
        <w:numPr>
          <w:ilvl w:val="0"/>
          <w:numId w:val="14"/>
        </w:numPr>
        <w:kinsoku w:val="0"/>
        <w:wordWrap/>
        <w:overflowPunct/>
        <w:topLinePunct w:val="0"/>
        <w:autoSpaceDE w:val="0"/>
        <w:autoSpaceDN w:val="0"/>
        <w:bidi w:val="0"/>
        <w:adjustRightInd w:val="0"/>
        <w:snapToGrid w:val="0"/>
        <w:spacing w:line="312" w:lineRule="auto"/>
        <w:ind w:left="0" w:leftChars="0" w:right="0" w:firstLine="480" w:firstLineChars="200"/>
        <w:textAlignment w:val="auto"/>
        <w:rPr>
          <w:rFonts w:hint="eastAsia"/>
          <w:lang w:val="en-US" w:eastAsia="zh-CN"/>
        </w:rPr>
      </w:pPr>
      <w:r>
        <w:rPr>
          <w:rFonts w:hint="eastAsia"/>
          <w:lang w:val="en-US" w:eastAsia="zh-CN"/>
        </w:rPr>
        <w:t>质量评估的重要项目：软件评估、硬件评估、文件评估、软件设计评估、软件代码化过程评估、系统集成管理评估。</w:t>
      </w:r>
    </w:p>
    <w:p w14:paraId="0E425C0D">
      <w:pPr>
        <w:keepNext w:val="0"/>
        <w:keepLines w:val="0"/>
        <w:pageBreakBefore w:val="0"/>
        <w:widowControl/>
        <w:kinsoku w:val="0"/>
        <w:wordWrap/>
        <w:overflowPunct/>
        <w:topLinePunct w:val="0"/>
        <w:autoSpaceDE w:val="0"/>
        <w:autoSpaceDN w:val="0"/>
        <w:bidi w:val="0"/>
        <w:adjustRightInd w:val="0"/>
        <w:snapToGrid w:val="0"/>
        <w:spacing w:line="312" w:lineRule="auto"/>
        <w:ind w:left="0" w:right="0" w:firstLine="480" w:firstLineChars="200"/>
        <w:rPr>
          <w:rFonts w:hint="eastAsia"/>
          <w:lang w:val="en-US" w:eastAsia="zh-CN"/>
        </w:rPr>
      </w:pPr>
      <w:r>
        <w:rPr>
          <w:rFonts w:hint="eastAsia"/>
          <w:lang w:val="en-US" w:eastAsia="zh-CN"/>
        </w:rPr>
        <w:t>质量保证记录</w:t>
      </w:r>
    </w:p>
    <w:p w14:paraId="4663CD73">
      <w:pPr>
        <w:keepNext w:val="0"/>
        <w:keepLines w:val="0"/>
        <w:pageBreakBefore w:val="0"/>
        <w:widowControl/>
        <w:kinsoku w:val="0"/>
        <w:wordWrap/>
        <w:overflowPunct/>
        <w:topLinePunct w:val="0"/>
        <w:autoSpaceDE w:val="0"/>
        <w:autoSpaceDN w:val="0"/>
        <w:bidi w:val="0"/>
        <w:adjustRightInd w:val="0"/>
        <w:snapToGrid w:val="0"/>
        <w:spacing w:line="312" w:lineRule="auto"/>
        <w:ind w:left="0" w:right="0" w:firstLine="480" w:firstLineChars="200"/>
        <w:rPr>
          <w:rFonts w:hint="eastAsia"/>
          <w:lang w:val="en-US" w:eastAsia="zh-CN"/>
        </w:rPr>
      </w:pPr>
      <w:r>
        <w:rPr>
          <w:rFonts w:hint="eastAsia"/>
          <w:lang w:val="en-US" w:eastAsia="zh-CN"/>
        </w:rPr>
        <w:t>质量记录为依合同要求，制作并维护执行质量保证任务的记录。质量记录的主要任务为：</w:t>
      </w:r>
    </w:p>
    <w:p w14:paraId="7618DEBF">
      <w:pPr>
        <w:keepNext w:val="0"/>
        <w:keepLines w:val="0"/>
        <w:pageBreakBefore w:val="0"/>
        <w:widowControl/>
        <w:numPr>
          <w:ilvl w:val="0"/>
          <w:numId w:val="15"/>
        </w:numPr>
        <w:kinsoku w:val="0"/>
        <w:wordWrap/>
        <w:overflowPunct/>
        <w:topLinePunct w:val="0"/>
        <w:autoSpaceDE w:val="0"/>
        <w:autoSpaceDN w:val="0"/>
        <w:bidi w:val="0"/>
        <w:adjustRightInd w:val="0"/>
        <w:snapToGrid w:val="0"/>
        <w:spacing w:line="312" w:lineRule="auto"/>
        <w:ind w:left="0" w:leftChars="0" w:right="0" w:firstLine="480" w:firstLineChars="200"/>
        <w:textAlignment w:val="auto"/>
        <w:rPr>
          <w:rFonts w:hint="eastAsia"/>
          <w:lang w:val="en-US" w:eastAsia="zh-CN"/>
        </w:rPr>
      </w:pPr>
      <w:r>
        <w:rPr>
          <w:rFonts w:hint="eastAsia"/>
          <w:lang w:val="en-US" w:eastAsia="zh-CN"/>
        </w:rPr>
        <w:t>记录执行质量保证任务的过程与结果。记录内容包括下列各项：鉴定日期、鉴定人、鉴定准则、鉴定结果(包括找出的问题、所制作的问题报告)、建议的更正行动。</w:t>
      </w:r>
    </w:p>
    <w:p w14:paraId="6B88CEE3">
      <w:pPr>
        <w:keepNext w:val="0"/>
        <w:keepLines w:val="0"/>
        <w:pageBreakBefore w:val="0"/>
        <w:widowControl/>
        <w:numPr>
          <w:ilvl w:val="0"/>
          <w:numId w:val="15"/>
        </w:numPr>
        <w:kinsoku w:val="0"/>
        <w:wordWrap/>
        <w:overflowPunct/>
        <w:topLinePunct w:val="0"/>
        <w:autoSpaceDE w:val="0"/>
        <w:autoSpaceDN w:val="0"/>
        <w:bidi w:val="0"/>
        <w:adjustRightInd w:val="0"/>
        <w:snapToGrid w:val="0"/>
        <w:spacing w:line="312" w:lineRule="auto"/>
        <w:ind w:left="0" w:leftChars="0" w:right="0" w:firstLine="480" w:firstLineChars="200"/>
        <w:textAlignment w:val="auto"/>
        <w:rPr>
          <w:rFonts w:hint="eastAsia"/>
          <w:lang w:val="en-US" w:eastAsia="zh-CN"/>
        </w:rPr>
      </w:pPr>
      <w:r>
        <w:rPr>
          <w:rFonts w:hint="eastAsia"/>
          <w:lang w:val="en-US" w:eastAsia="zh-CN"/>
        </w:rPr>
        <w:t>当找出问题时，应制作问题报告，并作为该问题工程人员更正行动的依据。</w:t>
      </w:r>
    </w:p>
    <w:p w14:paraId="58E1CA18">
      <w:pPr>
        <w:keepNext w:val="0"/>
        <w:keepLines w:val="0"/>
        <w:pageBreakBefore w:val="0"/>
        <w:widowControl/>
        <w:numPr>
          <w:ilvl w:val="0"/>
          <w:numId w:val="15"/>
        </w:numPr>
        <w:kinsoku w:val="0"/>
        <w:wordWrap/>
        <w:overflowPunct/>
        <w:topLinePunct w:val="0"/>
        <w:autoSpaceDE w:val="0"/>
        <w:autoSpaceDN w:val="0"/>
        <w:bidi w:val="0"/>
        <w:adjustRightInd w:val="0"/>
        <w:snapToGrid w:val="0"/>
        <w:spacing w:line="312" w:lineRule="auto"/>
        <w:ind w:left="0" w:leftChars="0" w:right="0" w:firstLine="480" w:firstLineChars="200"/>
        <w:textAlignment w:val="auto"/>
        <w:rPr>
          <w:rFonts w:hint="eastAsia"/>
          <w:lang w:val="en-US" w:eastAsia="zh-CN"/>
        </w:rPr>
      </w:pPr>
      <w:r>
        <w:rPr>
          <w:rFonts w:hint="eastAsia"/>
          <w:lang w:val="en-US" w:eastAsia="zh-CN"/>
        </w:rPr>
        <w:t>质量记录与问题报告必须先与该问题工程人员讨论后，再制作正式报告供项目管理人员或使用者审查，并且在合同有效期间作保存。</w:t>
      </w:r>
    </w:p>
    <w:p w14:paraId="3DFEF622">
      <w:pPr>
        <w:keepNext w:val="0"/>
        <w:keepLines w:val="0"/>
        <w:pageBreakBefore w:val="0"/>
        <w:widowControl/>
        <w:kinsoku w:val="0"/>
        <w:wordWrap/>
        <w:overflowPunct/>
        <w:topLinePunct w:val="0"/>
        <w:autoSpaceDE w:val="0"/>
        <w:autoSpaceDN w:val="0"/>
        <w:bidi w:val="0"/>
        <w:adjustRightInd w:val="0"/>
        <w:snapToGrid w:val="0"/>
        <w:spacing w:line="312" w:lineRule="auto"/>
        <w:ind w:left="0" w:right="0" w:firstLine="480" w:firstLineChars="200"/>
        <w:rPr>
          <w:rFonts w:hint="eastAsia"/>
          <w:lang w:val="en-US" w:eastAsia="zh-CN"/>
        </w:rPr>
      </w:pPr>
      <w:r>
        <w:rPr>
          <w:rFonts w:hint="eastAsia"/>
          <w:lang w:val="en-US" w:eastAsia="zh-CN"/>
        </w:rPr>
        <w:t>更正行动监督</w:t>
      </w:r>
    </w:p>
    <w:p w14:paraId="3C3FAB2D">
      <w:pPr>
        <w:keepNext w:val="0"/>
        <w:keepLines w:val="0"/>
        <w:pageBreakBefore w:val="0"/>
        <w:widowControl/>
        <w:kinsoku w:val="0"/>
        <w:wordWrap/>
        <w:overflowPunct/>
        <w:topLinePunct w:val="0"/>
        <w:autoSpaceDE w:val="0"/>
        <w:autoSpaceDN w:val="0"/>
        <w:bidi w:val="0"/>
        <w:adjustRightInd w:val="0"/>
        <w:snapToGrid w:val="0"/>
        <w:spacing w:line="312" w:lineRule="auto"/>
        <w:ind w:left="0" w:right="0" w:firstLine="480" w:firstLineChars="200"/>
        <w:rPr>
          <w:rFonts w:hint="eastAsia"/>
          <w:lang w:val="en-US" w:eastAsia="zh-CN"/>
        </w:rPr>
      </w:pPr>
      <w:r>
        <w:rPr>
          <w:rFonts w:hint="eastAsia"/>
          <w:lang w:val="en-US" w:eastAsia="zh-CN"/>
        </w:rPr>
        <w:t>更正行动的监督为追踪问题及其处理的状况。更正行动监督的主要任务为：</w:t>
      </w:r>
    </w:p>
    <w:p w14:paraId="55A41260">
      <w:pPr>
        <w:keepNext w:val="0"/>
        <w:keepLines w:val="0"/>
        <w:pageBreakBefore w:val="0"/>
        <w:widowControl/>
        <w:numPr>
          <w:ilvl w:val="0"/>
          <w:numId w:val="16"/>
        </w:numPr>
        <w:kinsoku w:val="0"/>
        <w:wordWrap/>
        <w:overflowPunct/>
        <w:topLinePunct w:val="0"/>
        <w:autoSpaceDE w:val="0"/>
        <w:autoSpaceDN w:val="0"/>
        <w:bidi w:val="0"/>
        <w:adjustRightInd w:val="0"/>
        <w:snapToGrid w:val="0"/>
        <w:spacing w:line="312" w:lineRule="auto"/>
        <w:ind w:left="0" w:leftChars="0" w:right="0" w:firstLine="480" w:firstLineChars="200"/>
        <w:textAlignment w:val="auto"/>
        <w:rPr>
          <w:rFonts w:hint="eastAsia"/>
          <w:lang w:val="en-US" w:eastAsia="zh-CN"/>
        </w:rPr>
      </w:pPr>
      <w:r>
        <w:rPr>
          <w:rFonts w:hint="eastAsia"/>
          <w:lang w:val="en-US" w:eastAsia="zh-CN"/>
        </w:rPr>
        <w:t>监督更正行动，以确保更正行动的时效期及正确性。</w:t>
      </w:r>
    </w:p>
    <w:p w14:paraId="5A3F19CD">
      <w:pPr>
        <w:keepNext w:val="0"/>
        <w:keepLines w:val="0"/>
        <w:pageBreakBefore w:val="0"/>
        <w:widowControl/>
        <w:numPr>
          <w:ilvl w:val="0"/>
          <w:numId w:val="16"/>
        </w:numPr>
        <w:kinsoku w:val="0"/>
        <w:wordWrap/>
        <w:overflowPunct/>
        <w:topLinePunct w:val="0"/>
        <w:autoSpaceDE w:val="0"/>
        <w:autoSpaceDN w:val="0"/>
        <w:bidi w:val="0"/>
        <w:adjustRightInd w:val="0"/>
        <w:snapToGrid w:val="0"/>
        <w:spacing w:line="312" w:lineRule="auto"/>
        <w:ind w:left="0" w:leftChars="0" w:right="0" w:firstLine="480" w:firstLineChars="200"/>
        <w:textAlignment w:val="auto"/>
        <w:rPr>
          <w:rFonts w:hint="eastAsia"/>
          <w:lang w:val="en-US" w:eastAsia="zh-CN"/>
        </w:rPr>
      </w:pPr>
      <w:r>
        <w:rPr>
          <w:rFonts w:hint="eastAsia"/>
          <w:lang w:val="en-US" w:eastAsia="zh-CN"/>
        </w:rPr>
        <w:t>追踪所有质量保证任务中所找出的问题状况。</w:t>
      </w:r>
    </w:p>
    <w:p w14:paraId="081BB79D">
      <w:pPr>
        <w:keepNext w:val="0"/>
        <w:keepLines w:val="0"/>
        <w:pageBreakBefore w:val="0"/>
        <w:widowControl/>
        <w:kinsoku w:val="0"/>
        <w:wordWrap/>
        <w:overflowPunct/>
        <w:topLinePunct w:val="0"/>
        <w:autoSpaceDE w:val="0"/>
        <w:autoSpaceDN w:val="0"/>
        <w:bidi w:val="0"/>
        <w:adjustRightInd w:val="0"/>
        <w:snapToGrid w:val="0"/>
        <w:spacing w:line="312" w:lineRule="auto"/>
        <w:ind w:left="0" w:right="0" w:firstLine="480" w:firstLineChars="200"/>
        <w:rPr>
          <w:rFonts w:hint="eastAsia"/>
          <w:lang w:val="en-US" w:eastAsia="zh-CN"/>
        </w:rPr>
      </w:pPr>
      <w:r>
        <w:rPr>
          <w:rFonts w:hint="eastAsia"/>
          <w:lang w:val="en-US" w:eastAsia="zh-CN"/>
        </w:rPr>
        <w:t>质量保证签证</w:t>
      </w:r>
    </w:p>
    <w:p w14:paraId="15D7BC59">
      <w:pPr>
        <w:keepNext w:val="0"/>
        <w:keepLines w:val="0"/>
        <w:pageBreakBefore w:val="0"/>
        <w:widowControl/>
        <w:kinsoku w:val="0"/>
        <w:wordWrap/>
        <w:overflowPunct/>
        <w:topLinePunct w:val="0"/>
        <w:autoSpaceDE w:val="0"/>
        <w:autoSpaceDN w:val="0"/>
        <w:bidi w:val="0"/>
        <w:adjustRightInd w:val="0"/>
        <w:snapToGrid w:val="0"/>
        <w:spacing w:line="312" w:lineRule="auto"/>
        <w:ind w:left="0" w:right="0" w:firstLine="480" w:firstLineChars="200"/>
        <w:rPr>
          <w:rFonts w:hint="eastAsia"/>
          <w:lang w:val="en-US" w:eastAsia="zh-CN"/>
        </w:rPr>
      </w:pPr>
      <w:r>
        <w:rPr>
          <w:rFonts w:hint="eastAsia"/>
          <w:lang w:val="en-US" w:eastAsia="zh-CN"/>
        </w:rPr>
        <w:t>签证为提供使用者有关质量客观的证明文件，证明合同上所要求的规格功能、相关文件及工程任务符合合同的需求。质量保证人员签证过程的主要任务为：</w:t>
      </w:r>
    </w:p>
    <w:p w14:paraId="1D8FE604">
      <w:pPr>
        <w:keepNext w:val="0"/>
        <w:keepLines w:val="0"/>
        <w:pageBreakBefore w:val="0"/>
        <w:widowControl/>
        <w:kinsoku w:val="0"/>
        <w:wordWrap/>
        <w:overflowPunct/>
        <w:topLinePunct w:val="0"/>
        <w:autoSpaceDE w:val="0"/>
        <w:autoSpaceDN w:val="0"/>
        <w:bidi w:val="0"/>
        <w:adjustRightInd w:val="0"/>
        <w:snapToGrid w:val="0"/>
        <w:spacing w:line="312" w:lineRule="auto"/>
        <w:ind w:left="0" w:right="0" w:firstLine="480" w:firstLineChars="200"/>
        <w:rPr>
          <w:rFonts w:hint="eastAsia"/>
          <w:lang w:val="en-US" w:eastAsia="zh-CN"/>
        </w:rPr>
      </w:pPr>
      <w:r>
        <w:rPr>
          <w:rFonts w:hint="eastAsia"/>
          <w:lang w:val="en-US" w:eastAsia="zh-CN"/>
        </w:rPr>
        <w:t>确定功能需求或工程任务符合合同需求后，提供文件证明。</w:t>
      </w:r>
    </w:p>
    <w:p w14:paraId="4B2E1834">
      <w:pPr>
        <w:keepNext w:val="0"/>
        <w:keepLines w:val="0"/>
        <w:pageBreakBefore w:val="0"/>
        <w:widowControl/>
        <w:kinsoku w:val="0"/>
        <w:wordWrap/>
        <w:overflowPunct/>
        <w:topLinePunct w:val="0"/>
        <w:autoSpaceDE w:val="0"/>
        <w:autoSpaceDN w:val="0"/>
        <w:bidi w:val="0"/>
        <w:adjustRightInd w:val="0"/>
        <w:snapToGrid w:val="0"/>
        <w:spacing w:line="312" w:lineRule="auto"/>
        <w:ind w:left="0" w:right="0" w:firstLine="480" w:firstLineChars="200"/>
        <w:rPr>
          <w:rFonts w:hint="eastAsia"/>
          <w:lang w:val="en-US" w:eastAsia="zh-CN"/>
        </w:rPr>
      </w:pPr>
      <w:r>
        <w:rPr>
          <w:rFonts w:hint="eastAsia"/>
          <w:lang w:val="en-US" w:eastAsia="zh-CN"/>
        </w:rPr>
        <w:t>文件证明上质量保证人员并非唯一证明人，但若无质量保证人员证明，该项目即不能视为符合合同需求。</w:t>
      </w:r>
    </w:p>
    <w:p w14:paraId="4128EFC2">
      <w:pPr>
        <w:keepNext w:val="0"/>
        <w:keepLines w:val="0"/>
        <w:pageBreakBefore w:val="0"/>
        <w:widowControl/>
        <w:kinsoku w:val="0"/>
        <w:wordWrap/>
        <w:overflowPunct/>
        <w:topLinePunct w:val="0"/>
        <w:autoSpaceDE w:val="0"/>
        <w:autoSpaceDN w:val="0"/>
        <w:bidi w:val="0"/>
        <w:adjustRightInd w:val="0"/>
        <w:snapToGrid w:val="0"/>
        <w:spacing w:line="312" w:lineRule="auto"/>
        <w:ind w:left="0" w:right="0" w:firstLine="480" w:firstLineChars="200"/>
        <w:rPr>
          <w:rFonts w:hint="eastAsia"/>
          <w:lang w:val="en-US" w:eastAsia="zh-CN"/>
        </w:rPr>
      </w:pPr>
      <w:r>
        <w:rPr>
          <w:rFonts w:hint="eastAsia"/>
          <w:lang w:val="en-US" w:eastAsia="zh-CN"/>
        </w:rPr>
        <w:t>支援审查和稽核</w:t>
      </w:r>
    </w:p>
    <w:p w14:paraId="44578CB3">
      <w:pPr>
        <w:keepNext w:val="0"/>
        <w:keepLines w:val="0"/>
        <w:pageBreakBefore w:val="0"/>
        <w:widowControl/>
        <w:kinsoku w:val="0"/>
        <w:wordWrap/>
        <w:overflowPunct/>
        <w:topLinePunct w:val="0"/>
        <w:autoSpaceDE w:val="0"/>
        <w:autoSpaceDN w:val="0"/>
        <w:bidi w:val="0"/>
        <w:adjustRightInd w:val="0"/>
        <w:snapToGrid w:val="0"/>
        <w:spacing w:line="312" w:lineRule="auto"/>
        <w:ind w:left="0" w:right="0" w:firstLine="480" w:firstLineChars="200"/>
        <w:rPr>
          <w:rFonts w:hint="eastAsia"/>
          <w:lang w:val="en-US" w:eastAsia="zh-CN"/>
        </w:rPr>
      </w:pPr>
      <w:r>
        <w:rPr>
          <w:rFonts w:hint="eastAsia"/>
          <w:lang w:val="en-US" w:eastAsia="zh-CN"/>
        </w:rPr>
        <w:t>质量保证人员有支援项目管理人员执行审查与稽核的义务，其执行任务为：</w:t>
      </w:r>
    </w:p>
    <w:p w14:paraId="11FCFF9C">
      <w:pPr>
        <w:keepNext w:val="0"/>
        <w:keepLines w:val="0"/>
        <w:pageBreakBefore w:val="0"/>
        <w:widowControl/>
        <w:numPr>
          <w:ilvl w:val="0"/>
          <w:numId w:val="17"/>
        </w:numPr>
        <w:kinsoku w:val="0"/>
        <w:wordWrap/>
        <w:overflowPunct/>
        <w:topLinePunct w:val="0"/>
        <w:autoSpaceDE w:val="0"/>
        <w:autoSpaceDN w:val="0"/>
        <w:bidi w:val="0"/>
        <w:adjustRightInd w:val="0"/>
        <w:snapToGrid w:val="0"/>
        <w:spacing w:line="312" w:lineRule="auto"/>
        <w:ind w:left="0" w:leftChars="0" w:right="0" w:firstLine="480" w:firstLineChars="200"/>
        <w:textAlignment w:val="auto"/>
        <w:rPr>
          <w:rFonts w:hint="eastAsia"/>
          <w:lang w:val="en-US" w:eastAsia="zh-CN"/>
        </w:rPr>
      </w:pPr>
      <w:r>
        <w:rPr>
          <w:rFonts w:hint="eastAsia"/>
          <w:lang w:val="en-US" w:eastAsia="zh-CN"/>
        </w:rPr>
        <w:t>审查与稽核前必须确保：</w:t>
      </w:r>
    </w:p>
    <w:p w14:paraId="5FBE852E">
      <w:pPr>
        <w:keepNext w:val="0"/>
        <w:keepLines w:val="0"/>
        <w:pageBreakBefore w:val="0"/>
        <w:widowControl/>
        <w:numPr>
          <w:ilvl w:val="0"/>
          <w:numId w:val="18"/>
        </w:numPr>
        <w:kinsoku w:val="0"/>
        <w:wordWrap/>
        <w:overflowPunct/>
        <w:topLinePunct w:val="0"/>
        <w:autoSpaceDE w:val="0"/>
        <w:autoSpaceDN w:val="0"/>
        <w:bidi w:val="0"/>
        <w:adjustRightInd w:val="0"/>
        <w:snapToGrid w:val="0"/>
        <w:spacing w:line="312" w:lineRule="auto"/>
        <w:ind w:left="0" w:leftChars="0" w:right="0" w:firstLine="480" w:firstLineChars="200"/>
        <w:textAlignment w:val="auto"/>
        <w:rPr>
          <w:rFonts w:hint="eastAsia"/>
          <w:lang w:val="en-US" w:eastAsia="zh-CN"/>
        </w:rPr>
      </w:pPr>
      <w:r>
        <w:rPr>
          <w:rFonts w:hint="eastAsia"/>
          <w:lang w:val="en-US" w:eastAsia="zh-CN"/>
        </w:rPr>
        <w:t>所有须审查的产品已齐全，准备接受使用者审查。</w:t>
      </w:r>
    </w:p>
    <w:p w14:paraId="2B88940D">
      <w:pPr>
        <w:keepNext w:val="0"/>
        <w:keepLines w:val="0"/>
        <w:pageBreakBefore w:val="0"/>
        <w:widowControl/>
        <w:numPr>
          <w:ilvl w:val="0"/>
          <w:numId w:val="18"/>
        </w:numPr>
        <w:kinsoku w:val="0"/>
        <w:wordWrap/>
        <w:overflowPunct/>
        <w:topLinePunct w:val="0"/>
        <w:autoSpaceDE w:val="0"/>
        <w:autoSpaceDN w:val="0"/>
        <w:bidi w:val="0"/>
        <w:adjustRightInd w:val="0"/>
        <w:snapToGrid w:val="0"/>
        <w:spacing w:line="312" w:lineRule="auto"/>
        <w:ind w:left="0" w:leftChars="0" w:right="0" w:firstLine="480" w:firstLineChars="200"/>
        <w:textAlignment w:val="auto"/>
        <w:rPr>
          <w:rFonts w:hint="eastAsia"/>
          <w:lang w:val="en-US" w:eastAsia="zh-CN"/>
        </w:rPr>
      </w:pPr>
      <w:r>
        <w:rPr>
          <w:rFonts w:hint="eastAsia"/>
          <w:lang w:val="en-US" w:eastAsia="zh-CN"/>
        </w:rPr>
        <w:t>审查与稽核的准备事项已就绪。</w:t>
      </w:r>
    </w:p>
    <w:p w14:paraId="25FB58D9">
      <w:pPr>
        <w:keepNext w:val="0"/>
        <w:keepLines w:val="0"/>
        <w:pageBreakBefore w:val="0"/>
        <w:widowControl/>
        <w:numPr>
          <w:ilvl w:val="0"/>
          <w:numId w:val="17"/>
        </w:numPr>
        <w:kinsoku w:val="0"/>
        <w:wordWrap/>
        <w:overflowPunct/>
        <w:topLinePunct w:val="0"/>
        <w:autoSpaceDE w:val="0"/>
        <w:autoSpaceDN w:val="0"/>
        <w:bidi w:val="0"/>
        <w:adjustRightInd w:val="0"/>
        <w:snapToGrid w:val="0"/>
        <w:spacing w:line="312" w:lineRule="auto"/>
        <w:ind w:left="0" w:leftChars="0" w:right="0" w:firstLine="480" w:firstLineChars="200"/>
        <w:textAlignment w:val="auto"/>
        <w:rPr>
          <w:rFonts w:hint="eastAsia"/>
          <w:lang w:val="en-US" w:eastAsia="zh-CN"/>
        </w:rPr>
      </w:pPr>
      <w:r>
        <w:rPr>
          <w:rFonts w:hint="eastAsia"/>
          <w:lang w:val="en-US" w:eastAsia="zh-CN"/>
        </w:rPr>
        <w:t>审查与稽核时，需简报其对所审查过的产品状况及质量评估。</w:t>
      </w:r>
    </w:p>
    <w:p w14:paraId="1B8BE348">
      <w:pPr>
        <w:keepNext w:val="0"/>
        <w:keepLines w:val="0"/>
        <w:pageBreakBefore w:val="0"/>
        <w:widowControl/>
        <w:numPr>
          <w:ilvl w:val="0"/>
          <w:numId w:val="18"/>
        </w:numPr>
        <w:kinsoku w:val="0"/>
        <w:wordWrap/>
        <w:overflowPunct/>
        <w:topLinePunct w:val="0"/>
        <w:autoSpaceDE w:val="0"/>
        <w:autoSpaceDN w:val="0"/>
        <w:bidi w:val="0"/>
        <w:adjustRightInd w:val="0"/>
        <w:snapToGrid w:val="0"/>
        <w:spacing w:line="312" w:lineRule="auto"/>
        <w:ind w:left="0" w:leftChars="0" w:right="0" w:firstLine="480" w:firstLineChars="200"/>
        <w:textAlignment w:val="auto"/>
        <w:rPr>
          <w:rFonts w:hint="default"/>
          <w:lang w:val="en-US" w:eastAsia="zh-CN"/>
        </w:rPr>
      </w:pPr>
      <w:r>
        <w:rPr>
          <w:rFonts w:hint="eastAsia"/>
          <w:lang w:val="en-US" w:eastAsia="zh-CN"/>
        </w:rPr>
        <w:t>审查与稽核后，确保所有工作已付诸实行。</w:t>
      </w:r>
    </w:p>
    <w:p w14:paraId="3392EA73">
      <w:pPr>
        <w:pStyle w:val="5"/>
        <w:bidi w:val="0"/>
        <w:rPr>
          <w:rFonts w:hint="default"/>
          <w:lang w:val="en-US" w:eastAsia="zh-CN"/>
        </w:rPr>
      </w:pPr>
      <w:bookmarkStart w:id="48" w:name="_Toc12703"/>
      <w:r>
        <w:rPr>
          <w:rFonts w:hint="eastAsia"/>
          <w:lang w:val="en-US" w:eastAsia="zh-CN"/>
        </w:rPr>
        <w:t>质量保证方式</w:t>
      </w:r>
      <w:bookmarkEnd w:id="48"/>
    </w:p>
    <w:p w14:paraId="6DC21946">
      <w:pPr>
        <w:rPr>
          <w:rFonts w:hint="eastAsia"/>
          <w:lang w:val="en-US" w:eastAsia="zh-CN"/>
        </w:rPr>
      </w:pPr>
      <w:r>
        <w:rPr>
          <w:rFonts w:hint="eastAsia"/>
          <w:lang w:val="en-US" w:eastAsia="zh-CN"/>
        </w:rPr>
        <w:t>技术规范与标准稽核</w:t>
      </w:r>
    </w:p>
    <w:p w14:paraId="1BADC887">
      <w:pPr>
        <w:rPr>
          <w:rFonts w:hint="eastAsia"/>
          <w:lang w:val="en-US" w:eastAsia="zh-CN"/>
        </w:rPr>
      </w:pPr>
      <w:r>
        <w:rPr>
          <w:rFonts w:hint="eastAsia"/>
          <w:lang w:val="en-US" w:eastAsia="zh-CN"/>
        </w:rPr>
        <w:t>技术方案的设计和项目的实施应遵循有关工程技术规范标准，主要包括国家、行业管理标准、应用支撑标准和应用业务标准。</w:t>
      </w:r>
    </w:p>
    <w:p w14:paraId="0DFA307F">
      <w:pPr>
        <w:rPr>
          <w:rFonts w:hint="eastAsia"/>
          <w:lang w:val="en-US" w:eastAsia="zh-CN"/>
        </w:rPr>
      </w:pPr>
      <w:r>
        <w:rPr>
          <w:rFonts w:hint="eastAsia"/>
          <w:lang w:val="en-US" w:eastAsia="zh-CN"/>
        </w:rPr>
        <w:t>项目团队认证与工作自检</w:t>
      </w:r>
    </w:p>
    <w:p w14:paraId="6A43591B">
      <w:pPr>
        <w:rPr>
          <w:rFonts w:hint="eastAsia"/>
          <w:lang w:val="en-US" w:eastAsia="zh-CN"/>
        </w:rPr>
      </w:pPr>
      <w:r>
        <w:rPr>
          <w:rFonts w:hint="eastAsia"/>
          <w:lang w:val="en-US" w:eastAsia="zh-CN"/>
        </w:rPr>
        <w:t>为保障项目实施的进度和系统使用的效果，将选派优秀实施人员参与项目实施工作，具备管理、沟通、技术、培训、文档等专业能力。并通过我公司资格考试后方可上岗工作。在项目过程中要求项目团队开展自检保障质量：</w:t>
      </w:r>
    </w:p>
    <w:p w14:paraId="1810720E">
      <w:pPr>
        <w:rPr>
          <w:rFonts w:hint="eastAsia"/>
          <w:lang w:val="en-US" w:eastAsia="zh-CN"/>
        </w:rPr>
      </w:pPr>
      <w:r>
        <w:rPr>
          <w:rFonts w:hint="eastAsia"/>
          <w:lang w:val="en-US" w:eastAsia="zh-CN"/>
        </w:rPr>
        <w:t>自检各项工作的开工条件，提出各项工程开工报告及有关技术资料。</w:t>
      </w:r>
    </w:p>
    <w:p w14:paraId="50D9D226">
      <w:pPr>
        <w:rPr>
          <w:rFonts w:hint="eastAsia"/>
          <w:lang w:val="en-US" w:eastAsia="zh-CN"/>
        </w:rPr>
      </w:pPr>
      <w:r>
        <w:rPr>
          <w:rFonts w:hint="eastAsia"/>
          <w:lang w:val="en-US" w:eastAsia="zh-CN"/>
        </w:rPr>
        <w:t>在各项工作实施中，对每道工序进行现场质量自检，保证整个施工过程中的材料、操作符合要求并获得质量保证人员的认可。</w:t>
      </w:r>
    </w:p>
    <w:p w14:paraId="436D9DAD">
      <w:pPr>
        <w:rPr>
          <w:rFonts w:hint="eastAsia"/>
          <w:lang w:val="en-US" w:eastAsia="zh-CN"/>
        </w:rPr>
      </w:pPr>
      <w:r>
        <w:rPr>
          <w:rFonts w:hint="eastAsia"/>
          <w:lang w:val="en-US" w:eastAsia="zh-CN"/>
        </w:rPr>
        <w:t>对实施过程中出现的质量缺陷，经监理人员认可后及时采取措施予以消除；对工程质量事故或安全事故进行现场记录，并及时报告质量保证人员。</w:t>
      </w:r>
    </w:p>
    <w:p w14:paraId="23C38C20">
      <w:pPr>
        <w:rPr>
          <w:rFonts w:hint="eastAsia"/>
          <w:lang w:val="en-US" w:eastAsia="zh-CN"/>
        </w:rPr>
      </w:pPr>
      <w:r>
        <w:rPr>
          <w:rFonts w:hint="eastAsia"/>
          <w:lang w:val="en-US" w:eastAsia="zh-CN"/>
        </w:rPr>
        <w:t>对每道工序或分项工程完工后进行自检和测定，配合质量保证人员检查验收。</w:t>
      </w:r>
    </w:p>
    <w:p w14:paraId="68C0554E">
      <w:pPr>
        <w:rPr>
          <w:rFonts w:hint="eastAsia"/>
          <w:lang w:val="en-US" w:eastAsia="zh-CN"/>
        </w:rPr>
      </w:pPr>
      <w:r>
        <w:rPr>
          <w:rFonts w:hint="eastAsia"/>
          <w:lang w:val="en-US" w:eastAsia="zh-CN"/>
        </w:rPr>
        <w:t>对各项工程质量进行数理统计和分析整理，建立质量档案系列，交工验收时提供详实的施工资料。</w:t>
      </w:r>
    </w:p>
    <w:p w14:paraId="321E7C68">
      <w:pPr>
        <w:rPr>
          <w:rFonts w:hint="eastAsia"/>
          <w:lang w:val="en-US" w:eastAsia="zh-CN"/>
        </w:rPr>
      </w:pPr>
      <w:r>
        <w:rPr>
          <w:rFonts w:hint="eastAsia"/>
          <w:lang w:val="en-US" w:eastAsia="zh-CN"/>
        </w:rPr>
        <w:t>过程性稽查</w:t>
      </w:r>
    </w:p>
    <w:p w14:paraId="13DE7A42">
      <w:pPr>
        <w:keepNext w:val="0"/>
        <w:keepLines w:val="0"/>
        <w:pageBreakBefore w:val="0"/>
        <w:widowControl w:val="0"/>
        <w:numPr>
          <w:ilvl w:val="0"/>
          <w:numId w:val="19"/>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稽核依据</w:t>
      </w:r>
    </w:p>
    <w:p w14:paraId="67D13F36">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质量手册：描述质量方针，是公司质量管理的纲领性文件；</w:t>
      </w:r>
    </w:p>
    <w:p w14:paraId="45252F6B">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规程文件：按要素制定的若干规定，是公司质量管理的支持性文件；</w:t>
      </w:r>
    </w:p>
    <w:p w14:paraId="58C4EEDB">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操作指导书：具体作业流程和操作指导，补充性文件。</w:t>
      </w:r>
    </w:p>
    <w:p w14:paraId="689333DE">
      <w:pPr>
        <w:keepNext w:val="0"/>
        <w:keepLines w:val="0"/>
        <w:pageBreakBefore w:val="0"/>
        <w:widowControl w:val="0"/>
        <w:numPr>
          <w:ilvl w:val="0"/>
          <w:numId w:val="19"/>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重要稽核内容</w:t>
      </w:r>
    </w:p>
    <w:p w14:paraId="2D561F20">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技术规范验测</w:t>
      </w:r>
    </w:p>
    <w:p w14:paraId="3F859C64">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检测是否符合国家要求的质量标准和技术规范</w:t>
      </w:r>
    </w:p>
    <w:p w14:paraId="29DF00B7">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检测是否符合企业质量标准和技术规范</w:t>
      </w:r>
    </w:p>
    <w:p w14:paraId="70829302">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检测是否符合业主提出的其它质量标准和技术规范</w:t>
      </w:r>
    </w:p>
    <w:p w14:paraId="6D2CC625">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技术文档检测</w:t>
      </w:r>
    </w:p>
    <w:p w14:paraId="7BFB7DF2">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代码化验测</w:t>
      </w:r>
    </w:p>
    <w:p w14:paraId="0D607FFF">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命名规范测试</w:t>
      </w:r>
    </w:p>
    <w:p w14:paraId="0DFFFD89">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统一系统风格测试</w:t>
      </w:r>
    </w:p>
    <w:p w14:paraId="50CBC914">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工程完工检测复核</w:t>
      </w:r>
    </w:p>
    <w:p w14:paraId="386CD394">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文件化的质量保证体系</w:t>
      </w:r>
    </w:p>
    <w:p w14:paraId="02DA8884">
      <w:pPr>
        <w:rPr>
          <w:rFonts w:hint="eastAsia"/>
          <w:lang w:val="en-US" w:eastAsia="zh-CN"/>
        </w:rPr>
      </w:pPr>
      <w:r>
        <w:rPr>
          <w:rFonts w:hint="eastAsia"/>
          <w:lang w:val="en-US" w:eastAsia="zh-CN"/>
        </w:rPr>
        <w:t>合同和立项：确保有能力完成合同——软件合同或销售合同中的软件条款必须经内部评审后才能签字；无合同项目应有开发任务书。</w:t>
      </w:r>
    </w:p>
    <w:p w14:paraId="4F28E6F8">
      <w:pPr>
        <w:rPr>
          <w:rFonts w:hint="eastAsia"/>
          <w:lang w:val="en-US" w:eastAsia="zh-CN"/>
        </w:rPr>
      </w:pPr>
      <w:r>
        <w:rPr>
          <w:rFonts w:hint="eastAsia"/>
          <w:lang w:val="en-US" w:eastAsia="zh-CN"/>
        </w:rPr>
        <w:t>制定稽核：综合计划——确定项目的资源要求、进度规划等内容；质保计划——确定项目的质量要点和控制措施等内容；配置管理计划、测试计划、验收计划、用户培训计划。</w:t>
      </w:r>
    </w:p>
    <w:p w14:paraId="41365C73">
      <w:pPr>
        <w:rPr>
          <w:rFonts w:hint="eastAsia"/>
          <w:lang w:val="en-US" w:eastAsia="zh-CN"/>
        </w:rPr>
      </w:pPr>
      <w:r>
        <w:rPr>
          <w:rFonts w:hint="eastAsia"/>
          <w:lang w:val="en-US" w:eastAsia="zh-CN"/>
        </w:rPr>
        <w:t>稽核操作方式：阶段评审和联合评审，质保计划应设定重要的质量监控点，并在质量监控点处进行评审；供需双方共同决定联合评审；重要基线的建立和升级要评审。</w:t>
      </w:r>
    </w:p>
    <w:p w14:paraId="61C22CC6">
      <w:pPr>
        <w:rPr>
          <w:rFonts w:hint="eastAsia"/>
          <w:lang w:val="en-US" w:eastAsia="zh-CN"/>
        </w:rPr>
      </w:pPr>
      <w:r>
        <w:rPr>
          <w:rFonts w:hint="eastAsia"/>
          <w:lang w:val="en-US" w:eastAsia="zh-CN"/>
        </w:rPr>
        <w:t>评审目标：发现任何形式表现的软件功能、逻辑或实现方面的错误；通过评审验证软件的需求；保证软件按预先定义的标准表示；已获得的软件是以统一的方式开发的；使项目更容易管理。</w:t>
      </w:r>
    </w:p>
    <w:p w14:paraId="6C40464E">
      <w:pPr>
        <w:rPr>
          <w:rFonts w:hint="eastAsia"/>
          <w:lang w:val="en-US" w:eastAsia="zh-CN"/>
        </w:rPr>
      </w:pPr>
      <w:r>
        <w:rPr>
          <w:rFonts w:hint="eastAsia"/>
          <w:lang w:val="en-US" w:eastAsia="zh-CN"/>
        </w:rPr>
        <w:t>评审过程：召开评审会议：一般应有3至5人参加，会前每个参加者做好准</w:t>
      </w:r>
    </w:p>
    <w:p w14:paraId="513A46ED">
      <w:pPr>
        <w:rPr>
          <w:rFonts w:hint="eastAsia"/>
          <w:lang w:val="en-US" w:eastAsia="zh-CN"/>
        </w:rPr>
      </w:pPr>
      <w:r>
        <w:rPr>
          <w:rFonts w:hint="eastAsia"/>
          <w:lang w:val="en-US" w:eastAsia="zh-CN"/>
        </w:rPr>
        <w:t>备，评审会每次一般不超过2小时。会议结束时必须做出以下决策之一：接受该成果，不需做修改；由于错误严重拒绝接受；暂时接受该成果。评审报告与记录：所提出的问题都要进行记录，在评审会结束前产生一个评审问题表，另外必须完成评审简要报告。</w:t>
      </w:r>
    </w:p>
    <w:p w14:paraId="4F8D4CDB">
      <w:pPr>
        <w:rPr>
          <w:rFonts w:hint="eastAsia"/>
          <w:lang w:val="en-US" w:eastAsia="zh-CN"/>
        </w:rPr>
      </w:pPr>
      <w:r>
        <w:rPr>
          <w:rFonts w:hint="eastAsia"/>
          <w:lang w:val="en-US" w:eastAsia="zh-CN"/>
        </w:rPr>
        <w:t>评审准则：评审成果，而不是评审设计者(不能使设计者有任何压力)会场要有良好的气氛；建立议事日程并维持它(会议不能脱离主题)；限制争论与反驳(评审会不是为了解决问题，而是为了发现问题)；指明问题范围，而不是解决提到的问题；展示记录(最好有黑板，将问题随时写在黑板上)；限制会议人数和坚持会前准备工作；对每个被评审的产品要尽全力评审清单(帮助评审人员思考)对每个正式技术评审分配资源和时间进度表；对全部评审人员进行必要的培训；尽早地对自己的评审做评审(对评审准则的评审)。</w:t>
      </w:r>
    </w:p>
    <w:p w14:paraId="36B598DC">
      <w:pPr>
        <w:rPr>
          <w:rFonts w:hint="eastAsia"/>
          <w:lang w:val="en-US" w:eastAsia="zh-CN"/>
        </w:rPr>
      </w:pPr>
      <w:r>
        <w:rPr>
          <w:rFonts w:hint="eastAsia"/>
          <w:lang w:val="en-US" w:eastAsia="zh-CN"/>
        </w:rPr>
        <w:t>其他措施</w:t>
      </w:r>
    </w:p>
    <w:p w14:paraId="3266C3AC">
      <w:pPr>
        <w:keepNext w:val="0"/>
        <w:keepLines w:val="0"/>
        <w:pageBreakBefore w:val="0"/>
        <w:widowControl w:val="0"/>
        <w:numPr>
          <w:ilvl w:val="0"/>
          <w:numId w:val="21"/>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配置管理——由配置管理人员负责实施：</w:t>
      </w:r>
    </w:p>
    <w:p w14:paraId="7D866A83">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目的：确保项目组成员使用最新、一致的资源，确保项目组的开发成果受到保护，增加项目的可视性；</w:t>
      </w:r>
    </w:p>
    <w:p w14:paraId="156A1C84">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制定配置管理计划并对配置项进行标识及跟踪；</w:t>
      </w:r>
    </w:p>
    <w:p w14:paraId="1E534842">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定期给出配置状态报告。</w:t>
      </w:r>
    </w:p>
    <w:p w14:paraId="0C5F314C">
      <w:pPr>
        <w:keepNext w:val="0"/>
        <w:keepLines w:val="0"/>
        <w:pageBreakBefore w:val="0"/>
        <w:widowControl w:val="0"/>
        <w:numPr>
          <w:ilvl w:val="0"/>
          <w:numId w:val="21"/>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文档管理</w:t>
      </w:r>
    </w:p>
    <w:p w14:paraId="6CC191A5">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目的：确保按时生成文档，保护文档这一宝贵财富。</w:t>
      </w:r>
    </w:p>
    <w:p w14:paraId="37069114">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按阶段、按角色生成项目技术文档；</w:t>
      </w:r>
    </w:p>
    <w:p w14:paraId="745DC197">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文档资料员保管文档；</w:t>
      </w:r>
    </w:p>
    <w:p w14:paraId="4E313018">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编号管理。</w:t>
      </w:r>
    </w:p>
    <w:p w14:paraId="4E4E5802">
      <w:pPr>
        <w:keepNext w:val="0"/>
        <w:keepLines w:val="0"/>
        <w:pageBreakBefore w:val="0"/>
        <w:widowControl w:val="0"/>
        <w:numPr>
          <w:ilvl w:val="0"/>
          <w:numId w:val="21"/>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更改控制</w:t>
      </w:r>
    </w:p>
    <w:p w14:paraId="69AAEBF8">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目的：确保更改经过严格的程序并已通知到所有的有关人员。</w:t>
      </w:r>
    </w:p>
    <w:p w14:paraId="6F68FA2F">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更改控制的四个必须步骤：更改申请审批——&gt;更改实施——&gt;更改验证——&gt;更改传递</w:t>
      </w:r>
    </w:p>
    <w:p w14:paraId="1FA5BD8B">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基线的更改必须进行更改控制。</w:t>
      </w:r>
    </w:p>
    <w:p w14:paraId="17AB33CB">
      <w:pPr>
        <w:keepNext w:val="0"/>
        <w:keepLines w:val="0"/>
        <w:pageBreakBefore w:val="0"/>
        <w:widowControl w:val="0"/>
        <w:numPr>
          <w:ilvl w:val="0"/>
          <w:numId w:val="21"/>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生存周期内的质量管理</w:t>
      </w:r>
    </w:p>
    <w:p w14:paraId="7E9D5756">
      <w:pPr>
        <w:numPr>
          <w:ilvl w:val="0"/>
          <w:numId w:val="22"/>
        </w:numPr>
        <w:rPr>
          <w:rFonts w:hint="eastAsia"/>
          <w:lang w:val="en-US" w:eastAsia="zh-CN"/>
        </w:rPr>
      </w:pPr>
      <w:r>
        <w:rPr>
          <w:rFonts w:hint="eastAsia"/>
          <w:lang w:val="en-US" w:eastAsia="zh-CN"/>
        </w:rPr>
        <w:t>需求——由系统分析设计工程师负责实施；</w:t>
      </w:r>
    </w:p>
    <w:p w14:paraId="3B37915D">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对需求规格说明书联合评审；</w:t>
      </w:r>
    </w:p>
    <w:p w14:paraId="0B5EDFCE">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对需求规格说明书进行基线管理(需求基线)。</w:t>
      </w:r>
    </w:p>
    <w:p w14:paraId="5D0EB061">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对暂不明确的需求处理做规定：或化解为暂时明确，或暂时标识下来；</w:t>
      </w:r>
    </w:p>
    <w:p w14:paraId="1489D6A7">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对需求更改进行控制：需求基线可以变更，但变更要遵照更改控制规定。</w:t>
      </w:r>
    </w:p>
    <w:p w14:paraId="664A4DF6">
      <w:pPr>
        <w:numPr>
          <w:ilvl w:val="0"/>
          <w:numId w:val="22"/>
        </w:numPr>
        <w:rPr>
          <w:rFonts w:hint="eastAsia"/>
          <w:lang w:val="en-US" w:eastAsia="zh-CN"/>
        </w:rPr>
      </w:pPr>
      <w:r>
        <w:rPr>
          <w:rFonts w:hint="eastAsia"/>
          <w:lang w:val="en-US" w:eastAsia="zh-CN"/>
        </w:rPr>
        <w:t>设计—由系统架构分析工程师负责</w:t>
      </w:r>
    </w:p>
    <w:p w14:paraId="6B4DACCF">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以需求为依据；</w:t>
      </w:r>
    </w:p>
    <w:p w14:paraId="7EFDB0D2">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设计分为——概要设计和详细设计；</w:t>
      </w:r>
    </w:p>
    <w:p w14:paraId="5DCC3CFC">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概要设计要进行评审；详细设计视具体情况，可以和编码相结合。</w:t>
      </w:r>
    </w:p>
    <w:p w14:paraId="5D58F5C5">
      <w:pPr>
        <w:numPr>
          <w:ilvl w:val="0"/>
          <w:numId w:val="22"/>
        </w:numPr>
        <w:rPr>
          <w:rFonts w:hint="eastAsia"/>
          <w:lang w:val="en-US" w:eastAsia="zh-CN"/>
        </w:rPr>
      </w:pPr>
      <w:r>
        <w:rPr>
          <w:rFonts w:hint="eastAsia"/>
          <w:lang w:val="en-US" w:eastAsia="zh-CN"/>
        </w:rPr>
        <w:t>代码优化-代码工程师负责实施</w:t>
      </w:r>
    </w:p>
    <w:p w14:paraId="38C59ACB">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以详细设计说明书为依据；</w:t>
      </w:r>
    </w:p>
    <w:p w14:paraId="5277E4DC">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代码化分为——计算机语言实现和错误调整；</w:t>
      </w:r>
    </w:p>
    <w:p w14:paraId="4496C835">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软件开发报告：详细记录代码化过程中涉及的问题和解决办法；</w:t>
      </w:r>
    </w:p>
    <w:p w14:paraId="7588BBB7">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编码要进行评审。</w:t>
      </w:r>
    </w:p>
    <w:p w14:paraId="572088C6">
      <w:pPr>
        <w:numPr>
          <w:ilvl w:val="0"/>
          <w:numId w:val="22"/>
        </w:numPr>
        <w:ind w:left="0" w:leftChars="0" w:firstLine="480" w:firstLineChars="200"/>
        <w:rPr>
          <w:rFonts w:hint="eastAsia"/>
          <w:lang w:val="en-US" w:eastAsia="zh-CN"/>
        </w:rPr>
      </w:pPr>
      <w:r>
        <w:rPr>
          <w:rFonts w:hint="eastAsia"/>
          <w:lang w:val="en-US" w:eastAsia="zh-CN"/>
        </w:rPr>
        <w:t>测试——由测试工程师负责实施，包括单元测试、系统测试和集成测试、</w:t>
      </w:r>
    </w:p>
    <w:p w14:paraId="4905DD25">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制定计划：确定测试范围、方法和需要的资源等；</w:t>
      </w:r>
    </w:p>
    <w:p w14:paraId="3919B9FD">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测试记录：详细描述和每个测试方案有关的测试步骤和数据(包括测试数据及预期的结果)；</w:t>
      </w:r>
    </w:p>
    <w:p w14:paraId="699C7426">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总结分析报告：把每个测试运行的结果归入文档，如果运行出错，则应产生问题报告，并且必须经过调试解决所发现的问题；</w:t>
      </w:r>
    </w:p>
    <w:p w14:paraId="637C1A5E">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测试出的问题要得到解决。</w:t>
      </w:r>
    </w:p>
    <w:p w14:paraId="6C588CE9">
      <w:pPr>
        <w:rPr>
          <w:rFonts w:hint="eastAsia"/>
          <w:lang w:val="en-US" w:eastAsia="zh-CN"/>
        </w:rPr>
      </w:pPr>
      <w:r>
        <w:rPr>
          <w:rFonts w:hint="eastAsia"/>
          <w:lang w:val="en-US" w:eastAsia="zh-CN"/>
        </w:rPr>
        <w:t>试运行和维护——由支持维护工程师负责实施</w:t>
      </w:r>
    </w:p>
    <w:p w14:paraId="52591649">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制定计划；</w:t>
      </w:r>
    </w:p>
    <w:p w14:paraId="6C734D97">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确定初始状态；</w:t>
      </w:r>
    </w:p>
    <w:p w14:paraId="6B742060">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记录；</w:t>
      </w:r>
    </w:p>
    <w:p w14:paraId="1412A70B">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试运行报告(用户)；</w:t>
      </w:r>
    </w:p>
    <w:p w14:paraId="15F37449">
      <w:pPr>
        <w:keepNext w:val="0"/>
        <w:keepLines w:val="0"/>
        <w:pageBreakBefore w:val="0"/>
        <w:widowControl w:val="0"/>
        <w:numPr>
          <w:ilvl w:val="0"/>
          <w:numId w:val="20"/>
        </w:numPr>
        <w:kinsoku/>
        <w:wordWrap/>
        <w:overflowPunct/>
        <w:topLinePunct w:val="0"/>
        <w:autoSpaceDE/>
        <w:autoSpaceDN/>
        <w:bidi w:val="0"/>
        <w:adjustRightInd w:val="0"/>
        <w:snapToGrid w:val="0"/>
        <w:ind w:left="0" w:leftChars="0" w:firstLine="480" w:firstLineChars="200"/>
        <w:textAlignment w:val="auto"/>
        <w:rPr>
          <w:rFonts w:hint="default"/>
          <w:lang w:val="en-US" w:eastAsia="zh-CN"/>
        </w:rPr>
      </w:pPr>
      <w:r>
        <w:rPr>
          <w:rFonts w:hint="eastAsia"/>
          <w:lang w:val="en-US" w:eastAsia="zh-CN"/>
        </w:rPr>
        <w:t>维护报告(维护项目组)</w:t>
      </w:r>
    </w:p>
    <w:p w14:paraId="5B239CFA">
      <w:pPr>
        <w:pStyle w:val="4"/>
        <w:bidi w:val="0"/>
        <w:rPr>
          <w:rFonts w:hint="default"/>
          <w:lang w:val="en-US" w:eastAsia="zh-CN"/>
        </w:rPr>
      </w:pPr>
      <w:bookmarkStart w:id="49" w:name="_Toc13106"/>
      <w:r>
        <w:rPr>
          <w:rFonts w:hint="eastAsia"/>
          <w:lang w:val="en-US" w:eastAsia="zh-CN"/>
        </w:rPr>
        <w:t>需求变更管理</w:t>
      </w:r>
      <w:bookmarkEnd w:id="49"/>
    </w:p>
    <w:p w14:paraId="5FAA16EA">
      <w:pPr>
        <w:pStyle w:val="5"/>
        <w:bidi w:val="0"/>
        <w:rPr>
          <w:rFonts w:hint="default"/>
          <w:lang w:val="en-US" w:eastAsia="zh-CN"/>
        </w:rPr>
      </w:pPr>
      <w:bookmarkStart w:id="50" w:name="_Toc19143"/>
      <w:r>
        <w:rPr>
          <w:rFonts w:hint="eastAsia"/>
          <w:lang w:val="en-US" w:eastAsia="zh-CN"/>
        </w:rPr>
        <w:t>需求变更概述</w:t>
      </w:r>
      <w:bookmarkEnd w:id="50"/>
    </w:p>
    <w:p w14:paraId="302FDB81">
      <w:pPr>
        <w:rPr>
          <w:rFonts w:hint="eastAsia"/>
          <w:lang w:val="en-US" w:eastAsia="zh-CN"/>
        </w:rPr>
      </w:pPr>
      <w:r>
        <w:rPr>
          <w:rFonts w:hint="eastAsia"/>
          <w:lang w:val="en-US" w:eastAsia="zh-CN"/>
        </w:rPr>
        <w:t>当项目的某些基准发生变化时，项目的质量、成本和计划从而发生变化，为了达到项目的目标，就必须对项目发生的各种变化采取必要的应变措施，这种行为称为项目变更。而项目变化是指项目的实际情况与项目基准计划发生偏差的状况，项目发生变化并不意味着项目就会发生变更。项目变更和项目变化的基本区别就在于项目变更要采取必要的措施，而项目变化可能不必采取措施。</w:t>
      </w:r>
    </w:p>
    <w:p w14:paraId="40D0E744">
      <w:pPr>
        <w:rPr>
          <w:rFonts w:hint="eastAsia"/>
          <w:lang w:val="en-US" w:eastAsia="zh-CN"/>
        </w:rPr>
      </w:pPr>
      <w:r>
        <w:rPr>
          <w:rFonts w:hint="eastAsia"/>
          <w:lang w:val="en-US" w:eastAsia="zh-CN"/>
        </w:rPr>
        <w:t>变更控制(changecontrol)是通过有序地管理变更来稳定开发过程、减少项目风险。本程序的制定是为了检查所有的变更请求，决定哪些需要实施、哪些需要推延、哪些需要否决。在得到客户的认可后，进度和成本将相应地做出调整。一个有效的变更控制程序对于避免项目延期和超支是必要的。项目变更控制内容的分类包括：</w:t>
      </w:r>
    </w:p>
    <w:p w14:paraId="135855D8">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项目整体变更控制</w:t>
      </w:r>
    </w:p>
    <w:p w14:paraId="4D17557A">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项目辅助变更控制</w:t>
      </w:r>
    </w:p>
    <w:p w14:paraId="444AE532">
      <w:pPr>
        <w:rPr>
          <w:rFonts w:hint="eastAsia"/>
          <w:lang w:val="en-US" w:eastAsia="zh-CN"/>
        </w:rPr>
      </w:pPr>
      <w:r>
        <w:rPr>
          <w:rFonts w:hint="eastAsia"/>
          <w:lang w:val="en-US" w:eastAsia="zh-CN"/>
        </w:rPr>
        <w:t>变更控制程序主要包括以下四方面的内容：</w:t>
      </w:r>
    </w:p>
    <w:p w14:paraId="30CA4779">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制定变更制度</w:t>
      </w:r>
    </w:p>
    <w:p w14:paraId="790C8337">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审查变更申请</w:t>
      </w:r>
    </w:p>
    <w:p w14:paraId="2B37AB2D">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评估变更对项目影响</w:t>
      </w:r>
    </w:p>
    <w:p w14:paraId="5F971D9F">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default"/>
          <w:lang w:val="en-US" w:eastAsia="zh-CN"/>
        </w:rPr>
      </w:pPr>
      <w:r>
        <w:rPr>
          <w:rFonts w:hint="eastAsia"/>
          <w:lang w:val="en-US" w:eastAsia="zh-CN"/>
        </w:rPr>
        <w:t>根据变更更新计划</w:t>
      </w:r>
    </w:p>
    <w:p w14:paraId="6164BD74">
      <w:pPr>
        <w:pStyle w:val="5"/>
        <w:bidi w:val="0"/>
        <w:rPr>
          <w:rFonts w:hint="default"/>
          <w:lang w:val="en-US" w:eastAsia="zh-CN"/>
        </w:rPr>
      </w:pPr>
      <w:bookmarkStart w:id="51" w:name="_Toc9033"/>
      <w:r>
        <w:rPr>
          <w:rFonts w:hint="eastAsia"/>
          <w:lang w:val="en-US" w:eastAsia="zh-CN"/>
        </w:rPr>
        <w:t>变更管理制度</w:t>
      </w:r>
      <w:bookmarkEnd w:id="51"/>
    </w:p>
    <w:p w14:paraId="1291D0F4">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项目小组发起变更通知，报请项目经理审批</w:t>
      </w:r>
    </w:p>
    <w:p w14:paraId="26665919">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项目小组组织变更审核会</w:t>
      </w:r>
    </w:p>
    <w:p w14:paraId="7E5DF746">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对变更审核要素进行评估，如：变更对成本影响、变更对资源的影响、变更对项目方案的影响、项目目标的影响、变更对项目计划的影响、变更带来的风险等</w:t>
      </w:r>
    </w:p>
    <w:p w14:paraId="616D3015">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变更审核结果：变更通过、变更取消、变更延缓</w:t>
      </w:r>
    </w:p>
    <w:p w14:paraId="6E6229FE">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变更后处理：变更成本更新、变更资源确认、项目方案更新、项目目标变化确认、项目风险知识库更新、项目计划更新</w:t>
      </w:r>
    </w:p>
    <w:p w14:paraId="0EC72C07">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default"/>
          <w:lang w:val="en-US" w:eastAsia="zh-CN"/>
        </w:rPr>
      </w:pPr>
      <w:r>
        <w:rPr>
          <w:rFonts w:hint="eastAsia"/>
          <w:lang w:val="en-US" w:eastAsia="zh-CN"/>
        </w:rPr>
        <w:t>变更备案</w:t>
      </w:r>
    </w:p>
    <w:p w14:paraId="51494C33">
      <w:pPr>
        <w:pStyle w:val="5"/>
        <w:bidi w:val="0"/>
        <w:rPr>
          <w:rFonts w:hint="default"/>
          <w:lang w:val="en-US" w:eastAsia="zh-CN"/>
        </w:rPr>
      </w:pPr>
      <w:bookmarkStart w:id="52" w:name="_Toc8045"/>
      <w:r>
        <w:rPr>
          <w:rFonts w:hint="eastAsia"/>
          <w:lang w:val="en-US" w:eastAsia="zh-CN"/>
        </w:rPr>
        <w:t>审查变更申请</w:t>
      </w:r>
      <w:bookmarkEnd w:id="52"/>
    </w:p>
    <w:p w14:paraId="648DA6F5">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变更发起人填写书面变更申请：项目名称、项目编号、变更说明、变更原因、变更时间、优先级、变更约束条件等信息</w:t>
      </w:r>
    </w:p>
    <w:p w14:paraId="40FF433C">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提交项目经理审批</w:t>
      </w:r>
    </w:p>
    <w:p w14:paraId="110F288B">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召开变更评审会对变更进行审查</w:t>
      </w:r>
    </w:p>
    <w:p w14:paraId="44E6A6CC">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对于双方都确认的重大变更，在实施之前需要签署备忘录</w:t>
      </w:r>
    </w:p>
    <w:p w14:paraId="6C16D083">
      <w:pPr>
        <w:pStyle w:val="5"/>
        <w:bidi w:val="0"/>
        <w:rPr>
          <w:rFonts w:hint="eastAsia"/>
          <w:lang w:val="en-US" w:eastAsia="zh-CN"/>
        </w:rPr>
      </w:pPr>
      <w:bookmarkStart w:id="53" w:name="_Toc12214"/>
      <w:r>
        <w:rPr>
          <w:rFonts w:hint="eastAsia"/>
          <w:lang w:val="en-US" w:eastAsia="zh-CN"/>
        </w:rPr>
        <w:t>评估变更对项目的影响</w:t>
      </w:r>
      <w:bookmarkEnd w:id="53"/>
    </w:p>
    <w:p w14:paraId="3AB6B301">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一个变更可能会对项目的很多方面产生影响，积极的对变更进行管理和评估，是将项目引向成功的重要保证之一。项目经理应组织相关人员对变更进行评估，评估其对工作量、进度、质量的影响，并将评估结果提交科技局，科技局在收到变更评估结果后，将决定是否接受变更请求，决定包括接受，不接受或搁置。变更上限及审批过程应遵循招标方公司项目管理办法之规定。</w:t>
      </w:r>
    </w:p>
    <w:p w14:paraId="5EC748CB">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具体对一个变更进行评估时，参考以下方面：</w:t>
      </w:r>
    </w:p>
    <w:p w14:paraId="00DF3E4D">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变更对项目成本的影响</w:t>
      </w:r>
    </w:p>
    <w:p w14:paraId="1612DC7C">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变更对资源的影响</w:t>
      </w:r>
    </w:p>
    <w:p w14:paraId="0BEB9B04">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变更对项目方案的影响</w:t>
      </w:r>
    </w:p>
    <w:p w14:paraId="0B028090">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变更对项目目标的影响</w:t>
      </w:r>
    </w:p>
    <w:p w14:paraId="2E19867C">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变更对项目计划的影响</w:t>
      </w:r>
    </w:p>
    <w:p w14:paraId="2489CEEB">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default"/>
          <w:lang w:val="en-US" w:eastAsia="zh-CN"/>
        </w:rPr>
      </w:pPr>
      <w:r>
        <w:rPr>
          <w:rFonts w:hint="eastAsia"/>
          <w:lang w:val="en-US" w:eastAsia="zh-CN"/>
        </w:rPr>
        <w:t>变更所带来的风险变化</w:t>
      </w:r>
    </w:p>
    <w:p w14:paraId="10EF3073">
      <w:pPr>
        <w:pStyle w:val="5"/>
        <w:bidi w:val="0"/>
        <w:rPr>
          <w:rFonts w:hint="default"/>
          <w:lang w:val="en-US" w:eastAsia="zh-CN"/>
        </w:rPr>
      </w:pPr>
      <w:bookmarkStart w:id="54" w:name="_Toc28593"/>
      <w:r>
        <w:rPr>
          <w:rFonts w:hint="eastAsia"/>
          <w:lang w:val="en-US" w:eastAsia="zh-CN"/>
        </w:rPr>
        <w:t>根据变更更新项目计划</w:t>
      </w:r>
      <w:bookmarkEnd w:id="54"/>
    </w:p>
    <w:p w14:paraId="726EF57C">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更新项目人力资源计划</w:t>
      </w:r>
    </w:p>
    <w:p w14:paraId="27B82B94">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更新项目软/硬件资源计划</w:t>
      </w:r>
    </w:p>
    <w:p w14:paraId="207FCBAC">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更新项目时间表</w:t>
      </w:r>
    </w:p>
    <w:p w14:paraId="18BB45A8">
      <w:pPr>
        <w:keepNext w:val="0"/>
        <w:keepLines w:val="0"/>
        <w:pageBreakBefore w:val="0"/>
        <w:widowControl w:val="0"/>
        <w:numPr>
          <w:ilvl w:val="0"/>
          <w:numId w:val="23"/>
        </w:numPr>
        <w:kinsoku/>
        <w:wordWrap/>
        <w:overflowPunct/>
        <w:topLinePunct w:val="0"/>
        <w:autoSpaceDE/>
        <w:autoSpaceDN/>
        <w:bidi w:val="0"/>
        <w:adjustRightInd w:val="0"/>
        <w:snapToGrid w:val="0"/>
        <w:ind w:left="0" w:leftChars="0" w:firstLine="480" w:firstLineChars="200"/>
        <w:textAlignment w:val="auto"/>
        <w:rPr>
          <w:rFonts w:hint="default"/>
          <w:lang w:val="en-US" w:eastAsia="zh-CN"/>
        </w:rPr>
      </w:pPr>
      <w:r>
        <w:rPr>
          <w:rFonts w:hint="eastAsia"/>
          <w:lang w:val="en-US" w:eastAsia="zh-CN"/>
        </w:rPr>
        <w:t>对变更进行备案</w:t>
      </w:r>
    </w:p>
    <w:p w14:paraId="6DD70C81">
      <w:pPr>
        <w:pStyle w:val="4"/>
        <w:bidi w:val="0"/>
        <w:rPr>
          <w:rFonts w:hint="default"/>
          <w:lang w:val="en-US" w:eastAsia="zh-CN"/>
        </w:rPr>
      </w:pPr>
      <w:bookmarkStart w:id="55" w:name="_Toc8299"/>
      <w:r>
        <w:rPr>
          <w:rFonts w:hint="eastAsia"/>
          <w:lang w:val="en-US" w:eastAsia="zh-CN"/>
        </w:rPr>
        <w:t>项目沟通管理</w:t>
      </w:r>
      <w:bookmarkEnd w:id="55"/>
    </w:p>
    <w:p w14:paraId="0DE07849">
      <w:pPr>
        <w:tabs>
          <w:tab w:val="left" w:pos="418"/>
        </w:tabs>
        <w:bidi w:val="0"/>
        <w:jc w:val="left"/>
        <w:rPr>
          <w:rFonts w:hint="eastAsia"/>
          <w:lang w:val="en-US" w:eastAsia="zh-CN"/>
        </w:rPr>
      </w:pPr>
      <w:r>
        <w:rPr>
          <w:rFonts w:hint="eastAsia"/>
          <w:lang w:val="en-US" w:eastAsia="zh-CN"/>
        </w:rPr>
        <w:t>项目沟通管理是为了保证项目干系人之间能够统一思想，达成对项目目标，项目实施方法的统一认知，消除误解和矛盾。项目组成员之间的沟通畅通是整个项目沟通的保障和基础，也是项目走向成功的必由之路。</w:t>
      </w:r>
    </w:p>
    <w:p w14:paraId="53A7C680">
      <w:pPr>
        <w:tabs>
          <w:tab w:val="left" w:pos="418"/>
        </w:tabs>
        <w:bidi w:val="0"/>
        <w:jc w:val="left"/>
        <w:rPr>
          <w:rFonts w:hint="eastAsia"/>
          <w:lang w:val="en-US" w:eastAsia="zh-CN"/>
        </w:rPr>
      </w:pPr>
      <w:r>
        <w:rPr>
          <w:rFonts w:hint="eastAsia"/>
          <w:lang w:val="en-US" w:eastAsia="zh-CN"/>
        </w:rPr>
        <w:t>如何才能主动沟通，只有认识到沟通的重要性，你才会去和别人沟通，并且是主动沟通，因为这是你价值取向，那么究竟怎么样才能做好沟通，特别是在管理一个项目时如何通过沟通解决项目过程中出现的一些问题呢。</w:t>
      </w:r>
    </w:p>
    <w:p w14:paraId="011BB77D">
      <w:pPr>
        <w:tabs>
          <w:tab w:val="left" w:pos="418"/>
        </w:tabs>
        <w:bidi w:val="0"/>
        <w:jc w:val="left"/>
        <w:rPr>
          <w:rFonts w:hint="eastAsia"/>
          <w:lang w:val="en-US" w:eastAsia="zh-CN"/>
        </w:rPr>
      </w:pPr>
      <w:r>
        <w:rPr>
          <w:rFonts w:hint="eastAsia"/>
          <w:lang w:val="en-US" w:eastAsia="zh-CN"/>
        </w:rPr>
        <w:t>首先，确定沟通的范围。就是说在整个项目过程中，你需要和那些人进行很好的沟通。主要有这些人，项目的直接参与者，比如，项目团队的每个成员，整个由甲方和乙方共同组建的大范围项目团队以及成员和成员之间的沟通；还有很重要的沟通对象，项目的干系人，这些人不直接参与项目，但是项目的进展或者项目过程中发生的任何事情都可能对他们产生积极或者消极的影响，当然，反过来他们也会影响到项目，无论是积极的还是消极的都有可能。</w:t>
      </w:r>
    </w:p>
    <w:p w14:paraId="344D1898">
      <w:pPr>
        <w:tabs>
          <w:tab w:val="left" w:pos="418"/>
        </w:tabs>
        <w:bidi w:val="0"/>
        <w:jc w:val="left"/>
        <w:rPr>
          <w:rFonts w:hint="eastAsia"/>
          <w:lang w:val="en-US" w:eastAsia="zh-CN"/>
        </w:rPr>
      </w:pPr>
      <w:r>
        <w:rPr>
          <w:rFonts w:hint="eastAsia"/>
          <w:lang w:val="en-US" w:eastAsia="zh-CN"/>
        </w:rPr>
        <w:t>其次，区分沟通的对象。一个项目需要和这么多对象进行沟通，但是要主要的是需要把这些对象划分成不同的层面。在不同层面的沟通都需要明确的沟通机制，并且沟通机制往往不同、沟通方法也往往不同，为什么呢，因为沟通的环境不同、沟通的对象不同，但是道理确实相同的。</w:t>
      </w:r>
    </w:p>
    <w:p w14:paraId="12A8A7D5">
      <w:pPr>
        <w:tabs>
          <w:tab w:val="left" w:pos="418"/>
        </w:tabs>
        <w:bidi w:val="0"/>
        <w:jc w:val="left"/>
        <w:rPr>
          <w:rFonts w:hint="eastAsia" w:ascii="思源宋体 CN" w:hAnsi="思源宋体 CN" w:eastAsia="思源宋体 CN" w:cs="思源宋体 CN"/>
          <w:sz w:val="24"/>
          <w:szCs w:val="24"/>
        </w:rPr>
      </w:pPr>
      <w:r>
        <w:rPr>
          <w:rFonts w:hint="eastAsia"/>
          <w:lang w:val="en-US" w:eastAsia="zh-CN"/>
        </w:rPr>
        <w:t>再次，沟通的原则。沟通的目的是互通，使双方相互了解、相互认可、互为思考，只有互通才能达到个体之间的交融。所以我们在沟通时一定要用简单的方法来达到沟通的目的，以免用复杂的方法使沟通变得更加复杂，个体之间更加不能相互理解、相互认可，这就与沟通的最初目的相违背了。其实易经里也一再告诉我们大道至简的道理，达到是永恒的，如果我们能用最简单的方法做好很好的沟通，那么这种方法也是最有效的，生命力也是最长久的，大道至简就是在告诉我们越简单的方法越是有效的、生命力长久的。</w:t>
      </w:r>
    </w:p>
    <w:p w14:paraId="213C5483">
      <w:pPr>
        <w:pStyle w:val="5"/>
        <w:bidi w:val="0"/>
        <w:rPr>
          <w:rFonts w:hint="default"/>
          <w:lang w:val="en-US" w:eastAsia="zh-CN"/>
        </w:rPr>
      </w:pPr>
      <w:bookmarkStart w:id="56" w:name="_Toc12973"/>
      <w:r>
        <w:rPr>
          <w:rFonts w:hint="eastAsia"/>
          <w:lang w:val="en-US" w:eastAsia="zh-CN"/>
        </w:rPr>
        <w:t>项目沟通的原则</w:t>
      </w:r>
      <w:bookmarkEnd w:id="56"/>
    </w:p>
    <w:p w14:paraId="602961F7">
      <w:pPr>
        <w:keepNext w:val="0"/>
        <w:keepLines w:val="0"/>
        <w:pageBreakBefore w:val="0"/>
        <w:widowControl w:val="0"/>
        <w:numPr>
          <w:ilvl w:val="0"/>
          <w:numId w:val="24"/>
        </w:numPr>
        <w:tabs>
          <w:tab w:val="left" w:pos="418"/>
        </w:tabs>
        <w:kinsoku/>
        <w:wordWrap/>
        <w:overflowPunct/>
        <w:topLinePunct w:val="0"/>
        <w:autoSpaceDE/>
        <w:autoSpaceDN/>
        <w:bidi w:val="0"/>
        <w:adjustRightInd w:val="0"/>
        <w:snapToGrid w:val="0"/>
        <w:ind w:left="0" w:leftChars="0" w:firstLine="480" w:firstLineChars="200"/>
        <w:jc w:val="left"/>
        <w:textAlignment w:val="auto"/>
        <w:rPr>
          <w:rFonts w:hint="eastAsia"/>
          <w:lang w:val="en-US" w:eastAsia="zh-CN"/>
        </w:rPr>
      </w:pPr>
      <w:r>
        <w:rPr>
          <w:rFonts w:hint="eastAsia"/>
          <w:lang w:val="en-US" w:eastAsia="zh-CN"/>
        </w:rPr>
        <w:t>事前明确机制。沟通机制的制定不是某一方的事情，而是双方的事情，双方的项目经理一定要在项目正式启动之前共同制定项目沟通机制，包括什么事情在什么时间用什么样的模版或方法沟通以及需要向那些项目干系人或者项目参与者发布这些信息。</w:t>
      </w:r>
    </w:p>
    <w:p w14:paraId="0E46253A">
      <w:pPr>
        <w:keepNext w:val="0"/>
        <w:keepLines w:val="0"/>
        <w:pageBreakBefore w:val="0"/>
        <w:widowControl w:val="0"/>
        <w:numPr>
          <w:ilvl w:val="0"/>
          <w:numId w:val="24"/>
        </w:numPr>
        <w:tabs>
          <w:tab w:val="left" w:pos="418"/>
        </w:tabs>
        <w:kinsoku/>
        <w:wordWrap/>
        <w:overflowPunct/>
        <w:topLinePunct w:val="0"/>
        <w:autoSpaceDE/>
        <w:autoSpaceDN/>
        <w:bidi w:val="0"/>
        <w:adjustRightInd w:val="0"/>
        <w:snapToGrid w:val="0"/>
        <w:ind w:left="0" w:leftChars="0" w:firstLine="480" w:firstLineChars="200"/>
        <w:jc w:val="left"/>
        <w:textAlignment w:val="auto"/>
        <w:rPr>
          <w:rFonts w:hint="eastAsia"/>
          <w:lang w:val="en-US" w:eastAsia="zh-CN"/>
        </w:rPr>
      </w:pPr>
      <w:r>
        <w:rPr>
          <w:rFonts w:hint="eastAsia"/>
          <w:lang w:val="en-US" w:eastAsia="zh-CN"/>
        </w:rPr>
        <w:t>事中按约定办事。沟通机制的制定其目的是为了使沟通机制在项目推进过程中更加有规则可循，在项目执行的过程中一定要按照约定行事，且做到“坚守承诺、快速行动”。</w:t>
      </w:r>
    </w:p>
    <w:p w14:paraId="66DC5410">
      <w:pPr>
        <w:keepNext w:val="0"/>
        <w:keepLines w:val="0"/>
        <w:pageBreakBefore w:val="0"/>
        <w:widowControl w:val="0"/>
        <w:numPr>
          <w:ilvl w:val="0"/>
          <w:numId w:val="24"/>
        </w:numPr>
        <w:tabs>
          <w:tab w:val="left" w:pos="418"/>
        </w:tabs>
        <w:kinsoku/>
        <w:wordWrap/>
        <w:overflowPunct/>
        <w:topLinePunct w:val="0"/>
        <w:autoSpaceDE/>
        <w:autoSpaceDN/>
        <w:bidi w:val="0"/>
        <w:adjustRightInd w:val="0"/>
        <w:snapToGrid w:val="0"/>
        <w:ind w:left="0" w:leftChars="0" w:firstLine="480" w:firstLineChars="200"/>
        <w:jc w:val="left"/>
        <w:textAlignment w:val="auto"/>
        <w:rPr>
          <w:rFonts w:hint="eastAsia"/>
          <w:lang w:val="en-US" w:eastAsia="zh-CN"/>
        </w:rPr>
      </w:pPr>
      <w:r>
        <w:rPr>
          <w:rFonts w:hint="eastAsia"/>
          <w:lang w:val="en-US" w:eastAsia="zh-CN"/>
        </w:rPr>
        <w:t>对沟通机制要逐步完善和调整。事前制定的沟通机制并不是说在项目推进的过程中一直保持不变，相反，而是应该根据项目阶段的不同时期懂得去用更合适的方法、模版去完善沟通，这就是变易。</w:t>
      </w:r>
    </w:p>
    <w:p w14:paraId="6D4AABE9">
      <w:pPr>
        <w:keepNext w:val="0"/>
        <w:keepLines w:val="0"/>
        <w:pageBreakBefore w:val="0"/>
        <w:widowControl w:val="0"/>
        <w:numPr>
          <w:ilvl w:val="0"/>
          <w:numId w:val="24"/>
        </w:numPr>
        <w:tabs>
          <w:tab w:val="left" w:pos="418"/>
        </w:tabs>
        <w:kinsoku/>
        <w:wordWrap/>
        <w:overflowPunct/>
        <w:topLinePunct w:val="0"/>
        <w:autoSpaceDE/>
        <w:autoSpaceDN/>
        <w:bidi w:val="0"/>
        <w:adjustRightInd w:val="0"/>
        <w:snapToGrid w:val="0"/>
        <w:ind w:left="0" w:leftChars="0" w:firstLine="480" w:firstLineChars="200"/>
        <w:jc w:val="left"/>
        <w:textAlignment w:val="auto"/>
        <w:rPr>
          <w:rFonts w:hint="eastAsia"/>
          <w:lang w:val="en-US" w:eastAsia="zh-CN"/>
        </w:rPr>
      </w:pPr>
      <w:r>
        <w:rPr>
          <w:rFonts w:hint="eastAsia"/>
          <w:lang w:val="en-US" w:eastAsia="zh-CN"/>
        </w:rPr>
        <w:t>沟通是解决问题的最好方法。项目经理要保证项目向前。当没法保证项目向前时，首先通过和那些阻碍项目向前的人沟通到达项目向前的目的。</w:t>
      </w:r>
    </w:p>
    <w:p w14:paraId="77739C19">
      <w:pPr>
        <w:keepNext w:val="0"/>
        <w:keepLines w:val="0"/>
        <w:pageBreakBefore w:val="0"/>
        <w:widowControl w:val="0"/>
        <w:numPr>
          <w:ilvl w:val="0"/>
          <w:numId w:val="24"/>
        </w:numPr>
        <w:tabs>
          <w:tab w:val="left" w:pos="418"/>
        </w:tabs>
        <w:kinsoku/>
        <w:wordWrap/>
        <w:overflowPunct/>
        <w:topLinePunct w:val="0"/>
        <w:autoSpaceDE/>
        <w:autoSpaceDN/>
        <w:bidi w:val="0"/>
        <w:adjustRightInd w:val="0"/>
        <w:snapToGrid w:val="0"/>
        <w:ind w:left="0" w:leftChars="0" w:firstLine="480" w:firstLineChars="200"/>
        <w:jc w:val="left"/>
        <w:textAlignment w:val="auto"/>
        <w:rPr>
          <w:rFonts w:hint="default"/>
          <w:lang w:val="en-US" w:eastAsia="zh-CN"/>
        </w:rPr>
      </w:pPr>
      <w:r>
        <w:rPr>
          <w:rFonts w:hint="eastAsia"/>
          <w:lang w:val="en-US" w:eastAsia="zh-CN"/>
        </w:rPr>
        <w:t>沟通时要以双赢为原则。记住沟通不应是零和的结果，这种结果其实在说明沟通是失败的。以其无私故能成其私，就是告诉我们在谈判时、在沟通时要达到双赢的原则。</w:t>
      </w:r>
    </w:p>
    <w:p w14:paraId="77412A54">
      <w:pPr>
        <w:pStyle w:val="5"/>
        <w:bidi w:val="0"/>
        <w:rPr>
          <w:rFonts w:hint="default"/>
          <w:lang w:val="en-US" w:eastAsia="zh-CN"/>
        </w:rPr>
      </w:pPr>
      <w:bookmarkStart w:id="57" w:name="_Toc27463"/>
      <w:r>
        <w:rPr>
          <w:rFonts w:hint="eastAsia"/>
          <w:lang w:val="en-US" w:eastAsia="zh-CN"/>
        </w:rPr>
        <w:t>项目的沟通方法</w:t>
      </w:r>
      <w:bookmarkEnd w:id="57"/>
    </w:p>
    <w:p w14:paraId="2797EE7D">
      <w:pPr>
        <w:tabs>
          <w:tab w:val="left" w:pos="418"/>
        </w:tabs>
        <w:bidi w:val="0"/>
        <w:jc w:val="left"/>
        <w:rPr>
          <w:rFonts w:hint="eastAsia"/>
          <w:lang w:val="en-US" w:eastAsia="zh-CN"/>
        </w:rPr>
      </w:pPr>
      <w:r>
        <w:rPr>
          <w:rFonts w:hint="eastAsia"/>
          <w:lang w:val="en-US" w:eastAsia="zh-CN"/>
        </w:rPr>
        <w:t>项目组沟通方式可以采用会议和书面形式进行，项目会议将按沟通计划所规定的方式定期或不定期举行。以建立合理、高效的沟通协调机制，规范项目组织间工作交流、任务传递、消息共享、问题商讨的方式方法，包括但不限于：邮件沟通机制、周例会机制、专项会议机制、周报机制、月报机制、工作联系单机制及联络机制等。确保各种通知、工作计划、会议纪要、重要提示、调整方案、需协调解决的问题、上级最新指示和要求能够顺畅地上传下达，确保重大事项及时向采购人通报和汇报。</w:t>
      </w:r>
    </w:p>
    <w:p w14:paraId="70431F9D">
      <w:pPr>
        <w:tabs>
          <w:tab w:val="left" w:pos="418"/>
        </w:tabs>
        <w:bidi w:val="0"/>
        <w:jc w:val="left"/>
        <w:rPr>
          <w:rFonts w:hint="eastAsia"/>
          <w:lang w:val="en-US" w:eastAsia="zh-CN"/>
        </w:rPr>
      </w:pPr>
      <w:r>
        <w:rPr>
          <w:rFonts w:hint="eastAsia"/>
          <w:lang w:val="en-US" w:eastAsia="zh-CN"/>
        </w:rPr>
        <w:t>为管理项目中的沟通，本项目定义如下沟通会议：</w:t>
      </w:r>
    </w:p>
    <w:p w14:paraId="361CAAAE">
      <w:pPr>
        <w:keepNext w:val="0"/>
        <w:keepLines w:val="0"/>
        <w:pageBreakBefore w:val="0"/>
        <w:widowControl w:val="0"/>
        <w:numPr>
          <w:ilvl w:val="0"/>
          <w:numId w:val="25"/>
        </w:numPr>
        <w:tabs>
          <w:tab w:val="left" w:pos="418"/>
        </w:tabs>
        <w:kinsoku/>
        <w:wordWrap/>
        <w:overflowPunct/>
        <w:topLinePunct w:val="0"/>
        <w:autoSpaceDE/>
        <w:autoSpaceDN/>
        <w:bidi w:val="0"/>
        <w:adjustRightInd w:val="0"/>
        <w:snapToGrid w:val="0"/>
        <w:ind w:left="0" w:leftChars="0" w:firstLine="480" w:firstLineChars="200"/>
        <w:jc w:val="left"/>
        <w:textAlignment w:val="auto"/>
        <w:rPr>
          <w:rFonts w:hint="eastAsia"/>
          <w:lang w:val="en-US" w:eastAsia="zh-CN"/>
        </w:rPr>
      </w:pPr>
      <w:r>
        <w:rPr>
          <w:rFonts w:hint="eastAsia"/>
          <w:lang w:val="en-US" w:eastAsia="zh-CN"/>
        </w:rPr>
        <w:t>项目问题汇报及沟通；</w:t>
      </w:r>
    </w:p>
    <w:p w14:paraId="285D4D80">
      <w:pPr>
        <w:keepNext w:val="0"/>
        <w:keepLines w:val="0"/>
        <w:pageBreakBefore w:val="0"/>
        <w:widowControl w:val="0"/>
        <w:numPr>
          <w:ilvl w:val="0"/>
          <w:numId w:val="25"/>
        </w:numPr>
        <w:tabs>
          <w:tab w:val="left" w:pos="418"/>
        </w:tabs>
        <w:kinsoku/>
        <w:wordWrap/>
        <w:overflowPunct/>
        <w:topLinePunct w:val="0"/>
        <w:autoSpaceDE/>
        <w:autoSpaceDN/>
        <w:bidi w:val="0"/>
        <w:adjustRightInd w:val="0"/>
        <w:snapToGrid w:val="0"/>
        <w:ind w:left="0" w:leftChars="0" w:firstLine="480" w:firstLineChars="200"/>
        <w:jc w:val="left"/>
        <w:textAlignment w:val="auto"/>
        <w:rPr>
          <w:rFonts w:hint="eastAsia"/>
          <w:lang w:val="en-US" w:eastAsia="zh-CN"/>
        </w:rPr>
      </w:pPr>
      <w:r>
        <w:rPr>
          <w:rFonts w:hint="eastAsia"/>
          <w:lang w:val="en-US" w:eastAsia="zh-CN"/>
        </w:rPr>
        <w:t>项目日报；</w:t>
      </w:r>
    </w:p>
    <w:p w14:paraId="0EA4D594">
      <w:pPr>
        <w:keepNext w:val="0"/>
        <w:keepLines w:val="0"/>
        <w:pageBreakBefore w:val="0"/>
        <w:widowControl w:val="0"/>
        <w:numPr>
          <w:ilvl w:val="0"/>
          <w:numId w:val="25"/>
        </w:numPr>
        <w:tabs>
          <w:tab w:val="left" w:pos="418"/>
        </w:tabs>
        <w:kinsoku/>
        <w:wordWrap/>
        <w:overflowPunct/>
        <w:topLinePunct w:val="0"/>
        <w:autoSpaceDE/>
        <w:autoSpaceDN/>
        <w:bidi w:val="0"/>
        <w:adjustRightInd w:val="0"/>
        <w:snapToGrid w:val="0"/>
        <w:ind w:left="0" w:leftChars="0" w:firstLine="480" w:firstLineChars="200"/>
        <w:jc w:val="left"/>
        <w:textAlignment w:val="auto"/>
        <w:rPr>
          <w:rFonts w:hint="eastAsia"/>
          <w:lang w:val="en-US" w:eastAsia="zh-CN"/>
        </w:rPr>
      </w:pPr>
      <w:r>
        <w:rPr>
          <w:rFonts w:hint="eastAsia"/>
          <w:lang w:val="en-US" w:eastAsia="zh-CN"/>
        </w:rPr>
        <w:t>项目周例行会议；</w:t>
      </w:r>
    </w:p>
    <w:p w14:paraId="4BB46E77">
      <w:pPr>
        <w:keepNext w:val="0"/>
        <w:keepLines w:val="0"/>
        <w:pageBreakBefore w:val="0"/>
        <w:widowControl w:val="0"/>
        <w:numPr>
          <w:ilvl w:val="0"/>
          <w:numId w:val="25"/>
        </w:numPr>
        <w:tabs>
          <w:tab w:val="left" w:pos="418"/>
        </w:tabs>
        <w:kinsoku/>
        <w:wordWrap/>
        <w:overflowPunct/>
        <w:topLinePunct w:val="0"/>
        <w:autoSpaceDE/>
        <w:autoSpaceDN/>
        <w:bidi w:val="0"/>
        <w:adjustRightInd w:val="0"/>
        <w:snapToGrid w:val="0"/>
        <w:ind w:left="0" w:leftChars="0" w:firstLine="480" w:firstLineChars="200"/>
        <w:jc w:val="left"/>
        <w:textAlignment w:val="auto"/>
        <w:rPr>
          <w:rFonts w:hint="eastAsia"/>
          <w:lang w:val="en-US" w:eastAsia="zh-CN"/>
        </w:rPr>
      </w:pPr>
      <w:r>
        <w:rPr>
          <w:rFonts w:hint="eastAsia"/>
          <w:lang w:val="en-US" w:eastAsia="zh-CN"/>
        </w:rPr>
        <w:t>不定期会议：阶段性验收(评审)会议、项目重大问题解决会议。</w:t>
      </w:r>
    </w:p>
    <w:p w14:paraId="632D3FF5">
      <w:pPr>
        <w:keepNext w:val="0"/>
        <w:keepLines w:val="0"/>
        <w:pageBreakBefore w:val="0"/>
        <w:widowControl w:val="0"/>
        <w:numPr>
          <w:ilvl w:val="0"/>
          <w:numId w:val="25"/>
        </w:numPr>
        <w:tabs>
          <w:tab w:val="left" w:pos="418"/>
        </w:tabs>
        <w:kinsoku/>
        <w:wordWrap/>
        <w:overflowPunct/>
        <w:topLinePunct w:val="0"/>
        <w:autoSpaceDE/>
        <w:autoSpaceDN/>
        <w:bidi w:val="0"/>
        <w:adjustRightInd w:val="0"/>
        <w:snapToGrid w:val="0"/>
        <w:ind w:left="0" w:leftChars="0" w:firstLine="480" w:firstLineChars="200"/>
        <w:jc w:val="left"/>
        <w:textAlignment w:val="auto"/>
        <w:rPr>
          <w:rFonts w:hint="eastAsia"/>
          <w:lang w:val="en-US" w:eastAsia="zh-CN"/>
        </w:rPr>
      </w:pPr>
      <w:r>
        <w:rPr>
          <w:rFonts w:hint="eastAsia"/>
          <w:lang w:val="en-US" w:eastAsia="zh-CN"/>
        </w:rPr>
        <w:t>项目周报，每周向项目组成员传送项目进度、项目过程中存在的问题，以及对当前项目进展的总体评估；</w:t>
      </w:r>
    </w:p>
    <w:p w14:paraId="378A6549">
      <w:pPr>
        <w:keepNext w:val="0"/>
        <w:keepLines w:val="0"/>
        <w:pageBreakBefore w:val="0"/>
        <w:widowControl w:val="0"/>
        <w:numPr>
          <w:ilvl w:val="0"/>
          <w:numId w:val="25"/>
        </w:numPr>
        <w:tabs>
          <w:tab w:val="left" w:pos="418"/>
        </w:tabs>
        <w:kinsoku/>
        <w:wordWrap/>
        <w:overflowPunct/>
        <w:topLinePunct w:val="0"/>
        <w:autoSpaceDE/>
        <w:autoSpaceDN/>
        <w:bidi w:val="0"/>
        <w:adjustRightInd w:val="0"/>
        <w:snapToGrid w:val="0"/>
        <w:ind w:left="0" w:leftChars="0" w:firstLine="480" w:firstLineChars="200"/>
        <w:jc w:val="left"/>
        <w:textAlignment w:val="auto"/>
        <w:rPr>
          <w:rFonts w:hint="eastAsia"/>
          <w:lang w:val="en-US" w:eastAsia="zh-CN"/>
        </w:rPr>
      </w:pPr>
      <w:r>
        <w:rPr>
          <w:rFonts w:hint="eastAsia"/>
          <w:lang w:val="en-US" w:eastAsia="zh-CN"/>
        </w:rPr>
        <w:t>项目专项会议：按需召开项目专项会议。</w:t>
      </w:r>
    </w:p>
    <w:p w14:paraId="62658217">
      <w:pPr>
        <w:keepNext w:val="0"/>
        <w:keepLines w:val="0"/>
        <w:pageBreakBefore w:val="0"/>
        <w:widowControl w:val="0"/>
        <w:numPr>
          <w:ilvl w:val="0"/>
          <w:numId w:val="25"/>
        </w:numPr>
        <w:tabs>
          <w:tab w:val="left" w:pos="418"/>
        </w:tabs>
        <w:kinsoku/>
        <w:wordWrap/>
        <w:overflowPunct/>
        <w:topLinePunct w:val="0"/>
        <w:autoSpaceDE/>
        <w:autoSpaceDN/>
        <w:bidi w:val="0"/>
        <w:adjustRightInd w:val="0"/>
        <w:snapToGrid w:val="0"/>
        <w:ind w:left="0" w:leftChars="0" w:firstLine="480" w:firstLineChars="200"/>
        <w:jc w:val="left"/>
        <w:textAlignment w:val="auto"/>
        <w:rPr>
          <w:rFonts w:hint="eastAsia"/>
          <w:lang w:val="en-US" w:eastAsia="zh-CN"/>
        </w:rPr>
      </w:pPr>
      <w:r>
        <w:rPr>
          <w:rFonts w:hint="eastAsia"/>
          <w:lang w:val="en-US" w:eastAsia="zh-CN"/>
        </w:rPr>
        <w:t>项目月报，每月通过项目简报传递项目信息，对项目过程中重点事件、特别信息给予特别提示。</w:t>
      </w:r>
    </w:p>
    <w:p w14:paraId="46877D62">
      <w:pPr>
        <w:tabs>
          <w:tab w:val="left" w:pos="418"/>
        </w:tabs>
        <w:bidi w:val="0"/>
        <w:jc w:val="left"/>
        <w:rPr>
          <w:rFonts w:hint="eastAsia"/>
          <w:lang w:val="en-US" w:eastAsia="zh-CN"/>
        </w:rPr>
      </w:pPr>
      <w:r>
        <w:rPr>
          <w:rFonts w:hint="eastAsia"/>
          <w:lang w:val="en-US" w:eastAsia="zh-CN"/>
        </w:rPr>
        <w:t>下表为本项目的沟通计划(含项目沟通文档和会议,下表涉及人员如非特别指明，均指双方项目成员)：</w:t>
      </w:r>
    </w:p>
    <w:tbl>
      <w:tblPr>
        <w:tblStyle w:val="29"/>
        <w:tblW w:w="8153" w:type="dxa"/>
        <w:tblInd w:w="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80"/>
        <w:gridCol w:w="1942"/>
        <w:gridCol w:w="1367"/>
        <w:gridCol w:w="1450"/>
        <w:gridCol w:w="914"/>
      </w:tblGrid>
      <w:tr w14:paraId="36F84650">
        <w:trPr>
          <w:trHeight w:val="724" w:hRule="atLeast"/>
        </w:trPr>
        <w:tc>
          <w:tcPr>
            <w:tcW w:w="2480" w:type="dxa"/>
            <w:tcBorders>
              <w:top w:val="single" w:color="000000" w:sz="2" w:space="0"/>
              <w:bottom w:val="single" w:color="000000" w:sz="2" w:space="0"/>
            </w:tcBorders>
            <w:shd w:val="clear" w:color="auto" w:fill="D7D7D7" w:themeFill="background1" w:themeFillShade="D8"/>
            <w:vAlign w:val="top"/>
          </w:tcPr>
          <w:p w14:paraId="6EBCD422">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b/>
                <w:bCs/>
                <w:sz w:val="24"/>
                <w:szCs w:val="24"/>
                <w:lang w:val="en-US" w:eastAsia="zh-CN"/>
              </w:rPr>
            </w:pPr>
            <w:r>
              <w:rPr>
                <w:rFonts w:hint="eastAsia" w:ascii="思源宋体 CN" w:hAnsi="思源宋体 CN" w:eastAsia="思源宋体 CN" w:cs="思源宋体 CN"/>
                <w:b/>
                <w:bCs/>
                <w:sz w:val="24"/>
                <w:szCs w:val="24"/>
                <w:lang w:val="en-US" w:eastAsia="zh-CN"/>
              </w:rPr>
              <w:t>沟通类型</w:t>
            </w:r>
          </w:p>
        </w:tc>
        <w:tc>
          <w:tcPr>
            <w:tcW w:w="1942" w:type="dxa"/>
            <w:tcBorders>
              <w:top w:val="single" w:color="000000" w:sz="2" w:space="0"/>
              <w:bottom w:val="single" w:color="000000" w:sz="2" w:space="0"/>
            </w:tcBorders>
            <w:shd w:val="clear" w:color="auto" w:fill="D7D7D7" w:themeFill="background1" w:themeFillShade="D8"/>
            <w:vAlign w:val="top"/>
          </w:tcPr>
          <w:p w14:paraId="7377D572">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b/>
                <w:bCs/>
                <w:sz w:val="24"/>
                <w:szCs w:val="24"/>
                <w:lang w:val="en-US" w:eastAsia="zh-CN"/>
              </w:rPr>
            </w:pPr>
            <w:r>
              <w:rPr>
                <w:rFonts w:hint="eastAsia" w:ascii="思源宋体 CN" w:hAnsi="思源宋体 CN" w:eastAsia="思源宋体 CN" w:cs="思源宋体 CN"/>
                <w:b/>
                <w:bCs/>
                <w:sz w:val="24"/>
                <w:szCs w:val="24"/>
                <w:lang w:val="en-US" w:eastAsia="zh-CN"/>
              </w:rPr>
              <w:t>参与/分发人员</w:t>
            </w:r>
          </w:p>
        </w:tc>
        <w:tc>
          <w:tcPr>
            <w:tcW w:w="1367" w:type="dxa"/>
            <w:tcBorders>
              <w:top w:val="single" w:color="000000" w:sz="2" w:space="0"/>
              <w:bottom w:val="single" w:color="000000" w:sz="2" w:space="0"/>
            </w:tcBorders>
            <w:shd w:val="clear" w:color="auto" w:fill="D7D7D7" w:themeFill="background1" w:themeFillShade="D8"/>
            <w:vAlign w:val="top"/>
          </w:tcPr>
          <w:p w14:paraId="22922521">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b/>
                <w:bCs/>
                <w:sz w:val="24"/>
                <w:szCs w:val="24"/>
                <w:lang w:val="en-US" w:eastAsia="zh-CN"/>
              </w:rPr>
            </w:pPr>
            <w:r>
              <w:rPr>
                <w:rFonts w:hint="eastAsia" w:ascii="思源宋体 CN" w:hAnsi="思源宋体 CN" w:eastAsia="思源宋体 CN" w:cs="思源宋体 CN"/>
                <w:b/>
                <w:bCs/>
                <w:sz w:val="24"/>
                <w:szCs w:val="24"/>
                <w:lang w:val="en-US" w:eastAsia="zh-CN"/>
              </w:rPr>
              <w:t>频率</w:t>
            </w:r>
          </w:p>
        </w:tc>
        <w:tc>
          <w:tcPr>
            <w:tcW w:w="1450" w:type="dxa"/>
            <w:tcBorders>
              <w:top w:val="single" w:color="000000" w:sz="2" w:space="0"/>
              <w:bottom w:val="single" w:color="000000" w:sz="2" w:space="0"/>
            </w:tcBorders>
            <w:shd w:val="clear" w:color="auto" w:fill="D7D7D7" w:themeFill="background1" w:themeFillShade="D8"/>
            <w:vAlign w:val="top"/>
          </w:tcPr>
          <w:p w14:paraId="2267D5A3">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b/>
                <w:bCs/>
                <w:sz w:val="24"/>
                <w:szCs w:val="24"/>
                <w:lang w:val="en-US" w:eastAsia="zh-CN"/>
              </w:rPr>
            </w:pPr>
            <w:r>
              <w:rPr>
                <w:rFonts w:hint="eastAsia" w:ascii="思源宋体 CN" w:hAnsi="思源宋体 CN" w:eastAsia="思源宋体 CN" w:cs="思源宋体 CN"/>
                <w:b/>
                <w:bCs/>
                <w:sz w:val="24"/>
                <w:szCs w:val="24"/>
                <w:lang w:val="en-US" w:eastAsia="zh-CN"/>
              </w:rPr>
              <w:t>召集/负责人</w:t>
            </w:r>
          </w:p>
        </w:tc>
        <w:tc>
          <w:tcPr>
            <w:tcW w:w="914" w:type="dxa"/>
            <w:tcBorders>
              <w:top w:val="single" w:color="000000" w:sz="2" w:space="0"/>
              <w:bottom w:val="single" w:color="000000" w:sz="2" w:space="0"/>
            </w:tcBorders>
            <w:shd w:val="clear" w:color="auto" w:fill="D7D7D7" w:themeFill="background1" w:themeFillShade="D8"/>
            <w:vAlign w:val="top"/>
          </w:tcPr>
          <w:p w14:paraId="1BCD8E7C">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b/>
                <w:bCs/>
                <w:sz w:val="24"/>
                <w:szCs w:val="24"/>
                <w:lang w:val="en-US" w:eastAsia="zh-CN"/>
              </w:rPr>
            </w:pPr>
            <w:r>
              <w:rPr>
                <w:rFonts w:hint="eastAsia" w:ascii="思源宋体 CN" w:hAnsi="思源宋体 CN" w:eastAsia="思源宋体 CN" w:cs="思源宋体 CN"/>
                <w:b/>
                <w:bCs/>
                <w:sz w:val="24"/>
                <w:szCs w:val="24"/>
                <w:lang w:val="en-US" w:eastAsia="zh-CN"/>
              </w:rPr>
              <w:t>形式</w:t>
            </w:r>
          </w:p>
        </w:tc>
      </w:tr>
      <w:tr w14:paraId="7C12A16F">
        <w:trPr>
          <w:trHeight w:val="584" w:hRule="atLeast"/>
        </w:trPr>
        <w:tc>
          <w:tcPr>
            <w:tcW w:w="2480" w:type="dxa"/>
            <w:tcBorders>
              <w:top w:val="single" w:color="000000" w:sz="2" w:space="0"/>
              <w:bottom w:val="single" w:color="000000" w:sz="2" w:space="0"/>
            </w:tcBorders>
            <w:vAlign w:val="top"/>
          </w:tcPr>
          <w:p w14:paraId="552901D3">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项目问题汇报及沟通会议</w:t>
            </w:r>
          </w:p>
        </w:tc>
        <w:tc>
          <w:tcPr>
            <w:tcW w:w="1942" w:type="dxa"/>
            <w:tcBorders>
              <w:top w:val="single" w:color="000000" w:sz="2" w:space="0"/>
              <w:bottom w:val="single" w:color="000000" w:sz="2" w:space="0"/>
            </w:tcBorders>
            <w:vAlign w:val="top"/>
          </w:tcPr>
          <w:p w14:paraId="1CDA4A4F">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管控组、项目经理</w:t>
            </w:r>
          </w:p>
        </w:tc>
        <w:tc>
          <w:tcPr>
            <w:tcW w:w="1367" w:type="dxa"/>
            <w:tcBorders>
              <w:top w:val="single" w:color="000000" w:sz="2" w:space="0"/>
              <w:bottom w:val="single" w:color="000000" w:sz="2" w:space="0"/>
            </w:tcBorders>
            <w:vAlign w:val="top"/>
          </w:tcPr>
          <w:p w14:paraId="53EE813A">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任何关键时期</w:t>
            </w:r>
          </w:p>
        </w:tc>
        <w:tc>
          <w:tcPr>
            <w:tcW w:w="1450" w:type="dxa"/>
            <w:tcBorders>
              <w:top w:val="single" w:color="000000" w:sz="2" w:space="0"/>
              <w:bottom w:val="single" w:color="000000" w:sz="2" w:space="0"/>
            </w:tcBorders>
            <w:vAlign w:val="top"/>
          </w:tcPr>
          <w:p w14:paraId="0A140CED">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项目经理</w:t>
            </w:r>
          </w:p>
        </w:tc>
        <w:tc>
          <w:tcPr>
            <w:tcW w:w="914" w:type="dxa"/>
            <w:tcBorders>
              <w:top w:val="single" w:color="000000" w:sz="2" w:space="0"/>
              <w:bottom w:val="single" w:color="000000" w:sz="2" w:space="0"/>
            </w:tcBorders>
            <w:vAlign w:val="top"/>
          </w:tcPr>
          <w:p w14:paraId="39568CCA">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会议</w:t>
            </w:r>
          </w:p>
        </w:tc>
      </w:tr>
      <w:tr w14:paraId="5A678FF8">
        <w:trPr>
          <w:trHeight w:val="505" w:hRule="atLeast"/>
        </w:trPr>
        <w:tc>
          <w:tcPr>
            <w:tcW w:w="2480" w:type="dxa"/>
            <w:tcBorders>
              <w:top w:val="single" w:color="000000" w:sz="2" w:space="0"/>
              <w:bottom w:val="single" w:color="000000" w:sz="2" w:space="0"/>
            </w:tcBorders>
            <w:vAlign w:val="top"/>
          </w:tcPr>
          <w:p w14:paraId="7F61A757">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项目日报</w:t>
            </w:r>
          </w:p>
        </w:tc>
        <w:tc>
          <w:tcPr>
            <w:tcW w:w="1942" w:type="dxa"/>
            <w:tcBorders>
              <w:top w:val="single" w:color="000000" w:sz="2" w:space="0"/>
              <w:bottom w:val="single" w:color="000000" w:sz="2" w:space="0"/>
            </w:tcBorders>
            <w:vAlign w:val="top"/>
          </w:tcPr>
          <w:p w14:paraId="05D5060C">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管控组、项目组</w:t>
            </w:r>
          </w:p>
        </w:tc>
        <w:tc>
          <w:tcPr>
            <w:tcW w:w="1367" w:type="dxa"/>
            <w:tcBorders>
              <w:top w:val="single" w:color="000000" w:sz="2" w:space="0"/>
              <w:bottom w:val="single" w:color="000000" w:sz="2" w:space="0"/>
            </w:tcBorders>
            <w:vAlign w:val="top"/>
          </w:tcPr>
          <w:p w14:paraId="6DB4A40A">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每日</w:t>
            </w:r>
          </w:p>
        </w:tc>
        <w:tc>
          <w:tcPr>
            <w:tcW w:w="1450" w:type="dxa"/>
            <w:tcBorders>
              <w:top w:val="single" w:color="000000" w:sz="2" w:space="0"/>
              <w:bottom w:val="single" w:color="000000" w:sz="2" w:space="0"/>
            </w:tcBorders>
            <w:vAlign w:val="top"/>
          </w:tcPr>
          <w:p w14:paraId="5791B635">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项目经理</w:t>
            </w:r>
          </w:p>
        </w:tc>
        <w:tc>
          <w:tcPr>
            <w:tcW w:w="914" w:type="dxa"/>
            <w:tcBorders>
              <w:top w:val="single" w:color="000000" w:sz="2" w:space="0"/>
              <w:bottom w:val="single" w:color="000000" w:sz="2" w:space="0"/>
            </w:tcBorders>
            <w:vAlign w:val="top"/>
          </w:tcPr>
          <w:p w14:paraId="0EBBC2B3">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文档</w:t>
            </w:r>
          </w:p>
        </w:tc>
      </w:tr>
      <w:tr w14:paraId="25294D1B">
        <w:trPr>
          <w:trHeight w:val="515" w:hRule="atLeast"/>
        </w:trPr>
        <w:tc>
          <w:tcPr>
            <w:tcW w:w="2480" w:type="dxa"/>
            <w:tcBorders>
              <w:top w:val="single" w:color="000000" w:sz="2" w:space="0"/>
              <w:bottom w:val="single" w:color="000000" w:sz="2" w:space="0"/>
            </w:tcBorders>
            <w:vAlign w:val="top"/>
          </w:tcPr>
          <w:p w14:paraId="1265CC85">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项目周例行会议</w:t>
            </w:r>
          </w:p>
        </w:tc>
        <w:tc>
          <w:tcPr>
            <w:tcW w:w="1942" w:type="dxa"/>
            <w:tcBorders>
              <w:top w:val="single" w:color="000000" w:sz="2" w:space="0"/>
              <w:bottom w:val="single" w:color="000000" w:sz="2" w:space="0"/>
            </w:tcBorders>
            <w:vAlign w:val="top"/>
          </w:tcPr>
          <w:p w14:paraId="4C99ABC8">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全体现场项目组成员</w:t>
            </w:r>
          </w:p>
        </w:tc>
        <w:tc>
          <w:tcPr>
            <w:tcW w:w="1367" w:type="dxa"/>
            <w:tcBorders>
              <w:top w:val="single" w:color="000000" w:sz="2" w:space="0"/>
              <w:bottom w:val="single" w:color="000000" w:sz="2" w:space="0"/>
            </w:tcBorders>
            <w:vAlign w:val="top"/>
          </w:tcPr>
          <w:p w14:paraId="1FBDDCCF">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每周五</w:t>
            </w:r>
          </w:p>
        </w:tc>
        <w:tc>
          <w:tcPr>
            <w:tcW w:w="1450" w:type="dxa"/>
            <w:tcBorders>
              <w:top w:val="single" w:color="000000" w:sz="2" w:space="0"/>
              <w:bottom w:val="single" w:color="000000" w:sz="2" w:space="0"/>
            </w:tcBorders>
            <w:vAlign w:val="top"/>
          </w:tcPr>
          <w:p w14:paraId="18FC4A2F">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管控组</w:t>
            </w:r>
          </w:p>
        </w:tc>
        <w:tc>
          <w:tcPr>
            <w:tcW w:w="914" w:type="dxa"/>
            <w:tcBorders>
              <w:top w:val="single" w:color="000000" w:sz="2" w:space="0"/>
              <w:bottom w:val="single" w:color="000000" w:sz="2" w:space="0"/>
            </w:tcBorders>
            <w:vAlign w:val="top"/>
          </w:tcPr>
          <w:p w14:paraId="6BF5921E">
            <w:pPr>
              <w:keepNext w:val="0"/>
              <w:keepLines w:val="0"/>
              <w:pageBreakBefore w:val="0"/>
              <w:tabs>
                <w:tab w:val="left" w:pos="418"/>
              </w:tabs>
              <w:wordWrap/>
              <w:overflowPunct/>
              <w:topLinePunct w:val="0"/>
              <w:bidi w:val="0"/>
              <w:adjustRightInd w:val="0"/>
              <w:snapToGrid w:val="0"/>
              <w:spacing w:before="60" w:after="60" w:line="240" w:lineRule="auto"/>
              <w:ind w:firstLine="0" w:firstLineChars="0"/>
              <w:jc w:val="left"/>
              <w:textAlignment w:val="auto"/>
              <w:rPr>
                <w:rFonts w:hint="eastAsia" w:ascii="思源宋体 CN" w:hAnsi="思源宋体 CN" w:eastAsia="思源宋体 CN" w:cs="思源宋体 CN"/>
                <w:sz w:val="21"/>
                <w:szCs w:val="21"/>
                <w:lang w:val="en-US" w:eastAsia="zh-CN"/>
              </w:rPr>
            </w:pPr>
          </w:p>
        </w:tc>
      </w:tr>
      <w:tr w14:paraId="6DFAF8A0">
        <w:trPr>
          <w:trHeight w:val="813" w:hRule="atLeast"/>
        </w:trPr>
        <w:tc>
          <w:tcPr>
            <w:tcW w:w="2480" w:type="dxa"/>
            <w:tcBorders>
              <w:top w:val="single" w:color="000000" w:sz="2" w:space="0"/>
              <w:bottom w:val="single" w:color="000000" w:sz="2" w:space="0"/>
            </w:tcBorders>
            <w:vAlign w:val="top"/>
          </w:tcPr>
          <w:p w14:paraId="2318FFD0">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11"/>
                <w:sz w:val="21"/>
                <w:szCs w:val="21"/>
              </w:rPr>
              <w:t>项</w:t>
            </w:r>
            <w:r>
              <w:rPr>
                <w:rFonts w:hint="eastAsia" w:ascii="思源宋体 CN" w:hAnsi="思源宋体 CN" w:eastAsia="思源宋体 CN" w:cs="思源宋体 CN"/>
                <w:spacing w:val="6"/>
                <w:sz w:val="21"/>
                <w:szCs w:val="21"/>
              </w:rPr>
              <w:t>目周计划(以</w:t>
            </w:r>
            <w:r>
              <w:rPr>
                <w:rFonts w:hint="eastAsia" w:ascii="思源宋体 CN" w:hAnsi="思源宋体 CN" w:eastAsia="思源宋体 CN" w:cs="思源宋体 CN"/>
                <w:spacing w:val="10"/>
                <w:sz w:val="21"/>
                <w:szCs w:val="21"/>
              </w:rPr>
              <w:t>双</w:t>
            </w:r>
            <w:r>
              <w:rPr>
                <w:rFonts w:hint="eastAsia" w:ascii="思源宋体 CN" w:hAnsi="思源宋体 CN" w:eastAsia="思源宋体 CN" w:cs="思源宋体 CN"/>
                <w:spacing w:val="8"/>
                <w:sz w:val="21"/>
                <w:szCs w:val="21"/>
              </w:rPr>
              <w:t>周形式制定，每周</w:t>
            </w:r>
            <w:r>
              <w:rPr>
                <w:rFonts w:hint="eastAsia" w:ascii="思源宋体 CN" w:hAnsi="思源宋体 CN" w:eastAsia="思源宋体 CN" w:cs="思源宋体 CN"/>
                <w:spacing w:val="5"/>
                <w:sz w:val="21"/>
                <w:szCs w:val="21"/>
              </w:rPr>
              <w:t>更</w:t>
            </w:r>
            <w:r>
              <w:rPr>
                <w:rFonts w:hint="eastAsia" w:ascii="思源宋体 CN" w:hAnsi="思源宋体 CN" w:eastAsia="思源宋体 CN" w:cs="思源宋体 CN"/>
                <w:spacing w:val="4"/>
                <w:sz w:val="21"/>
                <w:szCs w:val="21"/>
              </w:rPr>
              <w:t>新滚动)</w:t>
            </w:r>
          </w:p>
        </w:tc>
        <w:tc>
          <w:tcPr>
            <w:tcW w:w="1942" w:type="dxa"/>
            <w:tcBorders>
              <w:top w:val="single" w:color="000000" w:sz="2" w:space="0"/>
              <w:bottom w:val="single" w:color="000000" w:sz="2" w:space="0"/>
            </w:tcBorders>
            <w:vAlign w:val="top"/>
          </w:tcPr>
          <w:p w14:paraId="060354C5">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4"/>
                <w:sz w:val="21"/>
                <w:szCs w:val="21"/>
              </w:rPr>
              <w:t>管控组、项</w:t>
            </w:r>
            <w:r>
              <w:rPr>
                <w:rFonts w:hint="eastAsia" w:ascii="思源宋体 CN" w:hAnsi="思源宋体 CN" w:eastAsia="思源宋体 CN" w:cs="思源宋体 CN"/>
                <w:spacing w:val="2"/>
                <w:sz w:val="21"/>
                <w:szCs w:val="21"/>
              </w:rPr>
              <w:t>目经理、</w:t>
            </w:r>
            <w:r>
              <w:rPr>
                <w:rFonts w:hint="eastAsia" w:ascii="思源宋体 CN" w:hAnsi="思源宋体 CN" w:eastAsia="思源宋体 CN" w:cs="思源宋体 CN"/>
                <w:spacing w:val="1"/>
                <w:sz w:val="21"/>
                <w:szCs w:val="21"/>
              </w:rPr>
              <w:t>项目组</w:t>
            </w:r>
          </w:p>
        </w:tc>
        <w:tc>
          <w:tcPr>
            <w:tcW w:w="1367" w:type="dxa"/>
            <w:tcBorders>
              <w:top w:val="single" w:color="000000" w:sz="2" w:space="0"/>
              <w:bottom w:val="single" w:color="000000" w:sz="2" w:space="0"/>
            </w:tcBorders>
            <w:vAlign w:val="top"/>
          </w:tcPr>
          <w:p w14:paraId="6E323AD4">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3"/>
                <w:sz w:val="21"/>
                <w:szCs w:val="21"/>
              </w:rPr>
              <w:t>每</w:t>
            </w:r>
            <w:r>
              <w:rPr>
                <w:rFonts w:hint="eastAsia" w:ascii="思源宋体 CN" w:hAnsi="思源宋体 CN" w:eastAsia="思源宋体 CN" w:cs="思源宋体 CN"/>
                <w:spacing w:val="-2"/>
                <w:sz w:val="21"/>
                <w:szCs w:val="21"/>
              </w:rPr>
              <w:t>周</w:t>
            </w:r>
          </w:p>
        </w:tc>
        <w:tc>
          <w:tcPr>
            <w:tcW w:w="1450" w:type="dxa"/>
            <w:tcBorders>
              <w:top w:val="single" w:color="000000" w:sz="2" w:space="0"/>
              <w:bottom w:val="single" w:color="000000" w:sz="2" w:space="0"/>
            </w:tcBorders>
            <w:vAlign w:val="top"/>
          </w:tcPr>
          <w:p w14:paraId="1840D1C6">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6"/>
                <w:sz w:val="21"/>
                <w:szCs w:val="21"/>
              </w:rPr>
              <w:t>项目经</w:t>
            </w:r>
            <w:r>
              <w:rPr>
                <w:rFonts w:hint="eastAsia" w:ascii="思源宋体 CN" w:hAnsi="思源宋体 CN" w:eastAsia="思源宋体 CN" w:cs="思源宋体 CN"/>
                <w:spacing w:val="5"/>
                <w:sz w:val="21"/>
                <w:szCs w:val="21"/>
              </w:rPr>
              <w:t>理</w:t>
            </w:r>
          </w:p>
        </w:tc>
        <w:tc>
          <w:tcPr>
            <w:tcW w:w="914" w:type="dxa"/>
            <w:tcBorders>
              <w:top w:val="single" w:color="000000" w:sz="2" w:space="0"/>
              <w:bottom w:val="single" w:color="000000" w:sz="2" w:space="0"/>
            </w:tcBorders>
            <w:vAlign w:val="top"/>
          </w:tcPr>
          <w:p w14:paraId="32056312">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2"/>
                <w:sz w:val="21"/>
                <w:szCs w:val="21"/>
              </w:rPr>
              <w:t>会议</w:t>
            </w:r>
          </w:p>
        </w:tc>
      </w:tr>
      <w:tr w14:paraId="23A171E3">
        <w:trPr>
          <w:trHeight w:val="590" w:hRule="atLeast"/>
        </w:trPr>
        <w:tc>
          <w:tcPr>
            <w:tcW w:w="2480" w:type="dxa"/>
            <w:tcBorders>
              <w:top w:val="single" w:color="000000" w:sz="2" w:space="0"/>
              <w:bottom w:val="single" w:color="000000" w:sz="2" w:space="0"/>
            </w:tcBorders>
            <w:vAlign w:val="top"/>
          </w:tcPr>
          <w:p w14:paraId="5473A424">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6"/>
                <w:sz w:val="21"/>
                <w:szCs w:val="21"/>
              </w:rPr>
              <w:t>项目月</w:t>
            </w:r>
            <w:r>
              <w:rPr>
                <w:rFonts w:hint="eastAsia" w:ascii="思源宋体 CN" w:hAnsi="思源宋体 CN" w:eastAsia="思源宋体 CN" w:cs="思源宋体 CN"/>
                <w:spacing w:val="5"/>
                <w:sz w:val="21"/>
                <w:szCs w:val="21"/>
              </w:rPr>
              <w:t>报</w:t>
            </w:r>
          </w:p>
        </w:tc>
        <w:tc>
          <w:tcPr>
            <w:tcW w:w="1942" w:type="dxa"/>
            <w:tcBorders>
              <w:top w:val="single" w:color="000000" w:sz="2" w:space="0"/>
              <w:bottom w:val="single" w:color="000000" w:sz="2" w:space="0"/>
            </w:tcBorders>
            <w:vAlign w:val="top"/>
          </w:tcPr>
          <w:p w14:paraId="6E44E9EF">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4"/>
                <w:sz w:val="21"/>
                <w:szCs w:val="21"/>
              </w:rPr>
              <w:t>管控组、项</w:t>
            </w:r>
            <w:r>
              <w:rPr>
                <w:rFonts w:hint="eastAsia" w:ascii="思源宋体 CN" w:hAnsi="思源宋体 CN" w:eastAsia="思源宋体 CN" w:cs="思源宋体 CN"/>
                <w:spacing w:val="2"/>
                <w:sz w:val="21"/>
                <w:szCs w:val="21"/>
              </w:rPr>
              <w:t>目经理、</w:t>
            </w:r>
            <w:r>
              <w:rPr>
                <w:rFonts w:hint="eastAsia" w:ascii="思源宋体 CN" w:hAnsi="思源宋体 CN" w:eastAsia="思源宋体 CN" w:cs="思源宋体 CN"/>
                <w:spacing w:val="1"/>
                <w:sz w:val="21"/>
                <w:szCs w:val="21"/>
              </w:rPr>
              <w:t>项目组</w:t>
            </w:r>
          </w:p>
        </w:tc>
        <w:tc>
          <w:tcPr>
            <w:tcW w:w="1367" w:type="dxa"/>
            <w:tcBorders>
              <w:top w:val="single" w:color="000000" w:sz="2" w:space="0"/>
              <w:bottom w:val="single" w:color="000000" w:sz="2" w:space="0"/>
            </w:tcBorders>
            <w:vAlign w:val="top"/>
          </w:tcPr>
          <w:p w14:paraId="3FFC0D49">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2"/>
                <w:sz w:val="21"/>
                <w:szCs w:val="21"/>
              </w:rPr>
              <w:t>每月</w:t>
            </w:r>
            <w:r>
              <w:rPr>
                <w:rFonts w:hint="eastAsia" w:ascii="思源宋体 CN" w:hAnsi="思源宋体 CN" w:eastAsia="思源宋体 CN" w:cs="思源宋体 CN"/>
                <w:spacing w:val="1"/>
                <w:sz w:val="21"/>
                <w:szCs w:val="21"/>
              </w:rPr>
              <w:t>最</w:t>
            </w:r>
            <w:r>
              <w:rPr>
                <w:rFonts w:hint="eastAsia" w:ascii="思源宋体 CN" w:hAnsi="思源宋体 CN" w:eastAsia="思源宋体 CN" w:cs="思源宋体 CN"/>
                <w:spacing w:val="4"/>
                <w:sz w:val="21"/>
                <w:szCs w:val="21"/>
              </w:rPr>
              <w:t>后一周</w:t>
            </w:r>
          </w:p>
        </w:tc>
        <w:tc>
          <w:tcPr>
            <w:tcW w:w="1450" w:type="dxa"/>
            <w:tcBorders>
              <w:top w:val="single" w:color="000000" w:sz="2" w:space="0"/>
              <w:bottom w:val="single" w:color="000000" w:sz="2" w:space="0"/>
            </w:tcBorders>
            <w:vAlign w:val="top"/>
          </w:tcPr>
          <w:p w14:paraId="407D167E">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6"/>
                <w:sz w:val="21"/>
                <w:szCs w:val="21"/>
              </w:rPr>
              <w:t>项目经</w:t>
            </w:r>
            <w:r>
              <w:rPr>
                <w:rFonts w:hint="eastAsia" w:ascii="思源宋体 CN" w:hAnsi="思源宋体 CN" w:eastAsia="思源宋体 CN" w:cs="思源宋体 CN"/>
                <w:spacing w:val="5"/>
                <w:sz w:val="21"/>
                <w:szCs w:val="21"/>
              </w:rPr>
              <w:t>理</w:t>
            </w:r>
          </w:p>
        </w:tc>
        <w:tc>
          <w:tcPr>
            <w:tcW w:w="914" w:type="dxa"/>
            <w:tcBorders>
              <w:top w:val="single" w:color="000000" w:sz="2" w:space="0"/>
              <w:bottom w:val="single" w:color="000000" w:sz="2" w:space="0"/>
            </w:tcBorders>
            <w:vAlign w:val="top"/>
          </w:tcPr>
          <w:p w14:paraId="4EE6DA6F">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pacing w:val="2"/>
                <w:sz w:val="21"/>
                <w:szCs w:val="21"/>
              </w:rPr>
            </w:pPr>
            <w:r>
              <w:rPr>
                <w:rFonts w:hint="eastAsia" w:ascii="思源宋体 CN" w:hAnsi="思源宋体 CN" w:eastAsia="思源宋体 CN" w:cs="思源宋体 CN"/>
                <w:spacing w:val="2"/>
                <w:sz w:val="21"/>
                <w:szCs w:val="21"/>
              </w:rPr>
              <w:t>会议文档</w:t>
            </w:r>
          </w:p>
        </w:tc>
      </w:tr>
      <w:tr w14:paraId="404874AE">
        <w:trPr>
          <w:trHeight w:val="948" w:hRule="atLeast"/>
        </w:trPr>
        <w:tc>
          <w:tcPr>
            <w:tcW w:w="2480" w:type="dxa"/>
            <w:tcBorders>
              <w:top w:val="single" w:color="000000" w:sz="2" w:space="0"/>
              <w:bottom w:val="single" w:color="000000" w:sz="2" w:space="0"/>
            </w:tcBorders>
            <w:vAlign w:val="top"/>
          </w:tcPr>
          <w:p w14:paraId="436360D1">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7"/>
                <w:sz w:val="21"/>
                <w:szCs w:val="21"/>
              </w:rPr>
              <w:t>阶</w:t>
            </w:r>
            <w:r>
              <w:rPr>
                <w:rFonts w:hint="eastAsia" w:ascii="思源宋体 CN" w:hAnsi="思源宋体 CN" w:eastAsia="思源宋体 CN" w:cs="思源宋体 CN"/>
                <w:spacing w:val="5"/>
                <w:sz w:val="21"/>
                <w:szCs w:val="21"/>
              </w:rPr>
              <w:t>段性项目成果汇</w:t>
            </w:r>
            <w:r>
              <w:rPr>
                <w:rFonts w:hint="eastAsia" w:ascii="思源宋体 CN" w:hAnsi="思源宋体 CN" w:eastAsia="思源宋体 CN" w:cs="思源宋体 CN"/>
                <w:spacing w:val="3"/>
                <w:sz w:val="21"/>
                <w:szCs w:val="21"/>
              </w:rPr>
              <w:t>报会议(专项会议)</w:t>
            </w:r>
          </w:p>
        </w:tc>
        <w:tc>
          <w:tcPr>
            <w:tcW w:w="1942" w:type="dxa"/>
            <w:tcBorders>
              <w:top w:val="single" w:color="000000" w:sz="2" w:space="0"/>
              <w:bottom w:val="single" w:color="000000" w:sz="2" w:space="0"/>
            </w:tcBorders>
            <w:vAlign w:val="top"/>
          </w:tcPr>
          <w:p w14:paraId="0CBC9647">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6"/>
                <w:sz w:val="21"/>
                <w:szCs w:val="21"/>
              </w:rPr>
              <w:t>管控组、项目</w:t>
            </w:r>
            <w:r>
              <w:rPr>
                <w:rFonts w:hint="eastAsia" w:ascii="思源宋体 CN" w:hAnsi="思源宋体 CN" w:eastAsia="思源宋体 CN" w:cs="思源宋体 CN"/>
                <w:spacing w:val="4"/>
                <w:sz w:val="21"/>
                <w:szCs w:val="21"/>
              </w:rPr>
              <w:t>经</w:t>
            </w:r>
            <w:r>
              <w:rPr>
                <w:rFonts w:hint="eastAsia" w:ascii="思源宋体 CN" w:hAnsi="思源宋体 CN" w:eastAsia="思源宋体 CN" w:cs="思源宋体 CN"/>
                <w:sz w:val="21"/>
                <w:szCs w:val="21"/>
              </w:rPr>
              <w:t>理</w:t>
            </w:r>
          </w:p>
        </w:tc>
        <w:tc>
          <w:tcPr>
            <w:tcW w:w="1367" w:type="dxa"/>
            <w:tcBorders>
              <w:top w:val="single" w:color="000000" w:sz="2" w:space="0"/>
              <w:bottom w:val="single" w:color="000000" w:sz="2" w:space="0"/>
            </w:tcBorders>
            <w:vAlign w:val="top"/>
          </w:tcPr>
          <w:p w14:paraId="7E876367">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5"/>
                <w:sz w:val="21"/>
                <w:szCs w:val="21"/>
              </w:rPr>
              <w:t>项</w:t>
            </w:r>
            <w:r>
              <w:rPr>
                <w:rFonts w:hint="eastAsia" w:ascii="思源宋体 CN" w:hAnsi="思源宋体 CN" w:eastAsia="思源宋体 CN" w:cs="思源宋体 CN"/>
                <w:spacing w:val="4"/>
                <w:sz w:val="21"/>
                <w:szCs w:val="21"/>
              </w:rPr>
              <w:t>目里程碑按</w:t>
            </w:r>
          </w:p>
          <w:p w14:paraId="0FC4999D">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z w:val="21"/>
                <w:szCs w:val="21"/>
              </w:rPr>
              <w:t>需</w:t>
            </w:r>
          </w:p>
        </w:tc>
        <w:tc>
          <w:tcPr>
            <w:tcW w:w="1450" w:type="dxa"/>
            <w:tcBorders>
              <w:top w:val="single" w:color="000000" w:sz="2" w:space="0"/>
              <w:bottom w:val="single" w:color="000000" w:sz="2" w:space="0"/>
            </w:tcBorders>
            <w:vAlign w:val="top"/>
          </w:tcPr>
          <w:p w14:paraId="37B57F5F">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6"/>
                <w:sz w:val="21"/>
                <w:szCs w:val="21"/>
              </w:rPr>
              <w:t>项目经</w:t>
            </w:r>
            <w:r>
              <w:rPr>
                <w:rFonts w:hint="eastAsia" w:ascii="思源宋体 CN" w:hAnsi="思源宋体 CN" w:eastAsia="思源宋体 CN" w:cs="思源宋体 CN"/>
                <w:spacing w:val="5"/>
                <w:sz w:val="21"/>
                <w:szCs w:val="21"/>
              </w:rPr>
              <w:t>理</w:t>
            </w:r>
          </w:p>
        </w:tc>
        <w:tc>
          <w:tcPr>
            <w:tcW w:w="914" w:type="dxa"/>
            <w:tcBorders>
              <w:top w:val="single" w:color="000000" w:sz="2" w:space="0"/>
              <w:bottom w:val="single" w:color="000000" w:sz="2" w:space="0"/>
            </w:tcBorders>
            <w:vAlign w:val="top"/>
          </w:tcPr>
          <w:p w14:paraId="501D613D">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2"/>
                <w:sz w:val="21"/>
                <w:szCs w:val="21"/>
              </w:rPr>
              <w:t>会议</w:t>
            </w:r>
          </w:p>
        </w:tc>
      </w:tr>
      <w:tr w14:paraId="32F45F73">
        <w:trPr>
          <w:trHeight w:val="742" w:hRule="atLeast"/>
        </w:trPr>
        <w:tc>
          <w:tcPr>
            <w:tcW w:w="2480" w:type="dxa"/>
            <w:tcBorders>
              <w:top w:val="single" w:color="000000" w:sz="2" w:space="0"/>
              <w:bottom w:val="single" w:color="000000" w:sz="2" w:space="0"/>
            </w:tcBorders>
            <w:vAlign w:val="top"/>
          </w:tcPr>
          <w:p w14:paraId="6DF154B0">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7"/>
                <w:sz w:val="21"/>
                <w:szCs w:val="21"/>
              </w:rPr>
              <w:t>重大问题解决会议</w:t>
            </w:r>
          </w:p>
        </w:tc>
        <w:tc>
          <w:tcPr>
            <w:tcW w:w="1942" w:type="dxa"/>
            <w:tcBorders>
              <w:top w:val="single" w:color="000000" w:sz="2" w:space="0"/>
              <w:bottom w:val="single" w:color="000000" w:sz="2" w:space="0"/>
            </w:tcBorders>
            <w:vAlign w:val="top"/>
          </w:tcPr>
          <w:p w14:paraId="41B64B52">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4"/>
                <w:sz w:val="21"/>
                <w:szCs w:val="21"/>
              </w:rPr>
              <w:t>管控组、项</w:t>
            </w:r>
            <w:r>
              <w:rPr>
                <w:rFonts w:hint="eastAsia" w:ascii="思源宋体 CN" w:hAnsi="思源宋体 CN" w:eastAsia="思源宋体 CN" w:cs="思源宋体 CN"/>
                <w:spacing w:val="2"/>
                <w:sz w:val="21"/>
                <w:szCs w:val="21"/>
              </w:rPr>
              <w:t>目经理、</w:t>
            </w:r>
            <w:r>
              <w:rPr>
                <w:rFonts w:hint="eastAsia" w:ascii="思源宋体 CN" w:hAnsi="思源宋体 CN" w:eastAsia="思源宋体 CN" w:cs="思源宋体 CN"/>
                <w:spacing w:val="1"/>
                <w:sz w:val="21"/>
                <w:szCs w:val="21"/>
              </w:rPr>
              <w:t>项目组</w:t>
            </w:r>
          </w:p>
        </w:tc>
        <w:tc>
          <w:tcPr>
            <w:tcW w:w="1367" w:type="dxa"/>
            <w:tcBorders>
              <w:top w:val="single" w:color="000000" w:sz="2" w:space="0"/>
              <w:bottom w:val="single" w:color="000000" w:sz="2" w:space="0"/>
            </w:tcBorders>
            <w:vAlign w:val="top"/>
          </w:tcPr>
          <w:p w14:paraId="16186A9B">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5"/>
                <w:sz w:val="21"/>
                <w:szCs w:val="21"/>
              </w:rPr>
              <w:t>根</w:t>
            </w:r>
            <w:r>
              <w:rPr>
                <w:rFonts w:hint="eastAsia" w:ascii="思源宋体 CN" w:hAnsi="思源宋体 CN" w:eastAsia="思源宋体 CN" w:cs="思源宋体 CN"/>
                <w:spacing w:val="4"/>
                <w:sz w:val="21"/>
                <w:szCs w:val="21"/>
              </w:rPr>
              <w:t>据要</w:t>
            </w:r>
            <w:r>
              <w:rPr>
                <w:rFonts w:hint="eastAsia" w:ascii="思源宋体 CN" w:hAnsi="思源宋体 CN" w:eastAsia="思源宋体 CN" w:cs="思源宋体 CN"/>
                <w:sz w:val="21"/>
                <w:szCs w:val="21"/>
              </w:rPr>
              <w:t>求</w:t>
            </w:r>
          </w:p>
        </w:tc>
        <w:tc>
          <w:tcPr>
            <w:tcW w:w="1450" w:type="dxa"/>
            <w:tcBorders>
              <w:top w:val="single" w:color="000000" w:sz="2" w:space="0"/>
              <w:bottom w:val="single" w:color="000000" w:sz="2" w:space="0"/>
            </w:tcBorders>
            <w:vAlign w:val="top"/>
          </w:tcPr>
          <w:p w14:paraId="1265D41B">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6"/>
                <w:sz w:val="21"/>
                <w:szCs w:val="21"/>
              </w:rPr>
              <w:t>项目经</w:t>
            </w:r>
            <w:r>
              <w:rPr>
                <w:rFonts w:hint="eastAsia" w:ascii="思源宋体 CN" w:hAnsi="思源宋体 CN" w:eastAsia="思源宋体 CN" w:cs="思源宋体 CN"/>
                <w:spacing w:val="5"/>
                <w:sz w:val="21"/>
                <w:szCs w:val="21"/>
              </w:rPr>
              <w:t>理</w:t>
            </w:r>
          </w:p>
        </w:tc>
        <w:tc>
          <w:tcPr>
            <w:tcW w:w="914" w:type="dxa"/>
            <w:tcBorders>
              <w:top w:val="single" w:color="000000" w:sz="2" w:space="0"/>
              <w:bottom w:val="single" w:color="000000" w:sz="2" w:space="0"/>
            </w:tcBorders>
            <w:vAlign w:val="top"/>
          </w:tcPr>
          <w:p w14:paraId="71606FC7">
            <w:pPr>
              <w:keepNext w:val="0"/>
              <w:keepLines w:val="0"/>
              <w:pageBreakBefore w:val="0"/>
              <w:widowControl/>
              <w:kinsoku w:val="0"/>
              <w:wordWrap/>
              <w:overflowPunct/>
              <w:topLinePunct w:val="0"/>
              <w:autoSpaceDE w:val="0"/>
              <w:autoSpaceDN w:val="0"/>
              <w:bidi w:val="0"/>
              <w:adjustRightInd w:val="0"/>
              <w:snapToGrid w:val="0"/>
              <w:spacing w:before="60" w:after="60" w:line="240" w:lineRule="auto"/>
              <w:ind w:left="0" w:right="0" w:firstLine="0" w:firstLineChars="0"/>
              <w:textAlignment w:val="auto"/>
              <w:rPr>
                <w:rFonts w:hint="eastAsia" w:ascii="思源宋体 CN" w:hAnsi="思源宋体 CN" w:eastAsia="思源宋体 CN" w:cs="思源宋体 CN"/>
                <w:sz w:val="21"/>
                <w:szCs w:val="21"/>
              </w:rPr>
            </w:pPr>
            <w:r>
              <w:rPr>
                <w:rFonts w:hint="eastAsia" w:ascii="思源宋体 CN" w:hAnsi="思源宋体 CN" w:eastAsia="思源宋体 CN" w:cs="思源宋体 CN"/>
                <w:spacing w:val="-2"/>
                <w:sz w:val="21"/>
                <w:szCs w:val="21"/>
              </w:rPr>
              <w:t>会议</w:t>
            </w:r>
          </w:p>
        </w:tc>
      </w:tr>
    </w:tbl>
    <w:p w14:paraId="3108AB24">
      <w:pPr>
        <w:tabs>
          <w:tab w:val="left" w:pos="418"/>
        </w:tabs>
        <w:bidi w:val="0"/>
        <w:jc w:val="left"/>
        <w:rPr>
          <w:rFonts w:hint="default"/>
          <w:lang w:val="en-US" w:eastAsia="zh-CN"/>
        </w:rPr>
      </w:pPr>
    </w:p>
    <w:p w14:paraId="5BDEF968">
      <w:pPr>
        <w:pStyle w:val="4"/>
        <w:bidi w:val="0"/>
        <w:rPr>
          <w:rFonts w:hint="default"/>
          <w:lang w:val="en-US" w:eastAsia="zh-CN"/>
        </w:rPr>
      </w:pPr>
      <w:bookmarkStart w:id="58" w:name="_Toc7492"/>
      <w:r>
        <w:rPr>
          <w:rFonts w:hint="eastAsia"/>
          <w:lang w:val="en-US" w:eastAsia="zh-CN"/>
        </w:rPr>
        <w:t>风险防控管理</w:t>
      </w:r>
      <w:bookmarkEnd w:id="58"/>
    </w:p>
    <w:p w14:paraId="2392E1CE">
      <w:pPr>
        <w:pStyle w:val="5"/>
        <w:bidi w:val="0"/>
        <w:rPr>
          <w:rFonts w:hint="default"/>
          <w:lang w:val="en-US" w:eastAsia="zh-CN"/>
        </w:rPr>
      </w:pPr>
      <w:bookmarkStart w:id="59" w:name="_Toc13853"/>
      <w:r>
        <w:rPr>
          <w:rFonts w:hint="eastAsia"/>
          <w:lang w:val="en-US" w:eastAsia="zh-CN"/>
        </w:rPr>
        <w:t>风险管理办法</w:t>
      </w:r>
      <w:bookmarkEnd w:id="59"/>
    </w:p>
    <w:p w14:paraId="4A1738B1">
      <w:pPr>
        <w:rPr>
          <w:rFonts w:hint="eastAsia"/>
          <w:lang w:val="en-US" w:eastAsia="zh-CN"/>
        </w:rPr>
      </w:pPr>
      <w:r>
        <w:rPr>
          <w:rFonts w:hint="eastAsia"/>
          <w:lang w:val="en-US" w:eastAsia="zh-CN"/>
        </w:rPr>
        <w:t>通过风险识别和风险评估对项目中存在的风险进行认识，并以此为基础合理地使用各种风险应对措施、管理方法、技术手段对项目的风险实行有效的控制，妥善处理风险事故所造成的不利结果，以最少的成本保证项目目标实现的管理过程。本项目将从以下四个步骤进行风险管理：</w:t>
      </w:r>
    </w:p>
    <w:p w14:paraId="59CE8D61">
      <w:pPr>
        <w:rPr>
          <w:rFonts w:hint="eastAsia"/>
          <w:lang w:val="en-US" w:eastAsia="zh-CN"/>
        </w:rPr>
      </w:pPr>
      <w:r>
        <w:rPr>
          <w:rFonts w:hint="eastAsia"/>
          <w:b/>
          <w:bCs/>
          <w:lang w:val="en-US" w:eastAsia="zh-CN"/>
        </w:rPr>
        <w:t>风险识别</w:t>
      </w:r>
    </w:p>
    <w:p w14:paraId="6E98C699">
      <w:pPr>
        <w:rPr>
          <w:rFonts w:hint="eastAsia"/>
          <w:lang w:val="en-US" w:eastAsia="zh-CN"/>
        </w:rPr>
      </w:pPr>
      <w:r>
        <w:rPr>
          <w:rFonts w:hint="eastAsia"/>
          <w:lang w:val="en-US" w:eastAsia="zh-CN"/>
        </w:rPr>
        <w:t>主要是主要是确定何种风险可能会对项目产生影响，并以明确的文档描述这些风险和其特性。风险识别一般来讲，是一个反复进行的过程，由项目主要成员、企业风险管理小组分头进行，来尽可能地识别出项目可能存在的风险。</w:t>
      </w:r>
    </w:p>
    <w:p w14:paraId="07DF1B98">
      <w:pPr>
        <w:rPr>
          <w:rFonts w:hint="eastAsia"/>
          <w:lang w:val="en-US" w:eastAsia="zh-CN"/>
        </w:rPr>
      </w:pPr>
      <w:r>
        <w:rPr>
          <w:rFonts w:hint="eastAsia"/>
          <w:lang w:val="en-US" w:eastAsia="zh-CN"/>
        </w:rPr>
        <w:t>对风险进行分类和归纳是风险识别中常用的方法,分类和归纳的依据是项目信息，它反映出项目所属行业或应用领域内的常见风险来源,按照风险的来源分：技术风险、费用风险、工期风险、管理风险、组织风险。</w:t>
      </w:r>
    </w:p>
    <w:p w14:paraId="1980B00F">
      <w:pPr>
        <w:keepNext w:val="0"/>
        <w:keepLines w:val="0"/>
        <w:pageBreakBefore w:val="0"/>
        <w:widowControl w:val="0"/>
        <w:numPr>
          <w:ilvl w:val="0"/>
          <w:numId w:val="26"/>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技术风险：因项目所涉及软件技术、硬件技术、人员技术水平而引起的风险；</w:t>
      </w:r>
    </w:p>
    <w:p w14:paraId="0B41EE43">
      <w:pPr>
        <w:keepNext w:val="0"/>
        <w:keepLines w:val="0"/>
        <w:pageBreakBefore w:val="0"/>
        <w:widowControl w:val="0"/>
        <w:numPr>
          <w:ilvl w:val="0"/>
          <w:numId w:val="26"/>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费用风险：因项目费用预算及相关因素变化引起的费用增加；</w:t>
      </w:r>
    </w:p>
    <w:p w14:paraId="33325B42">
      <w:pPr>
        <w:keepNext w:val="0"/>
        <w:keepLines w:val="0"/>
        <w:pageBreakBefore w:val="0"/>
        <w:widowControl w:val="0"/>
        <w:numPr>
          <w:ilvl w:val="0"/>
          <w:numId w:val="26"/>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工期风险：潜在导致项目的实施时间发生变化的风险；</w:t>
      </w:r>
    </w:p>
    <w:p w14:paraId="70E8B86D">
      <w:pPr>
        <w:keepNext w:val="0"/>
        <w:keepLines w:val="0"/>
        <w:pageBreakBefore w:val="0"/>
        <w:widowControl w:val="0"/>
        <w:numPr>
          <w:ilvl w:val="0"/>
          <w:numId w:val="26"/>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管理风险：在项目实施过程中，因企业管理流程变革而引起的风险；</w:t>
      </w:r>
    </w:p>
    <w:p w14:paraId="46727293">
      <w:pPr>
        <w:keepNext w:val="0"/>
        <w:keepLines w:val="0"/>
        <w:pageBreakBefore w:val="0"/>
        <w:widowControl w:val="0"/>
        <w:numPr>
          <w:ilvl w:val="0"/>
          <w:numId w:val="26"/>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组织风险：在项目实施中，因企业组织结构及项目成员的变动引起的风险。</w:t>
      </w:r>
    </w:p>
    <w:p w14:paraId="1C4AA676">
      <w:pPr>
        <w:rPr>
          <w:rFonts w:hint="eastAsia"/>
          <w:lang w:val="en-US" w:eastAsia="zh-CN"/>
        </w:rPr>
      </w:pPr>
      <w:r>
        <w:rPr>
          <w:rFonts w:hint="eastAsia"/>
          <w:lang w:val="en-US" w:eastAsia="zh-CN"/>
        </w:rPr>
        <w:t>建立风险管理知识库是风险管理中非常有效的手段，风险管理知识库根据本项目的项目信息，以及类似的项目和积累的其他风险管理的知识、经验，编制出项目风险检查表。检查表的好处是使风险识别过程短平快，提高了效率，但是其风险识别的质量在于所开发的风险检查表的质量。</w:t>
      </w:r>
    </w:p>
    <w:p w14:paraId="23599317">
      <w:pPr>
        <w:rPr>
          <w:rFonts w:hint="eastAsia"/>
          <w:lang w:val="en-US" w:eastAsia="zh-CN"/>
        </w:rPr>
      </w:pPr>
      <w:r>
        <w:rPr>
          <w:rFonts w:hint="eastAsia"/>
          <w:lang w:val="en-US" w:eastAsia="zh-CN"/>
        </w:rPr>
        <w:t>管控组是风险管理的集中监控中心，管控组承担风险管理角色。在项目初期由项目管理领导小组牵头，管控组负责，协调业务部门、信息部门和系统厂商等相关方，进行风险识别、分析与评估，通过访谈、会议等方式对项目风险进行识别，形成详细的风险管理知识库(即风险检查表)。</w:t>
      </w:r>
    </w:p>
    <w:p w14:paraId="2961B51F">
      <w:pPr>
        <w:rPr>
          <w:rFonts w:hint="eastAsia"/>
          <w:lang w:val="en-US" w:eastAsia="zh-CN"/>
        </w:rPr>
      </w:pPr>
      <w:r>
        <w:rPr>
          <w:rFonts w:hint="eastAsia"/>
          <w:b/>
          <w:bCs/>
          <w:lang w:val="en-US" w:eastAsia="zh-CN"/>
        </w:rPr>
        <w:t>风险分析</w:t>
      </w:r>
    </w:p>
    <w:p w14:paraId="50E08565">
      <w:pPr>
        <w:rPr>
          <w:rFonts w:hint="eastAsia"/>
          <w:lang w:val="en-US" w:eastAsia="zh-CN"/>
        </w:rPr>
      </w:pPr>
      <w:r>
        <w:rPr>
          <w:rFonts w:hint="eastAsia"/>
          <w:lang w:val="en-US" w:eastAsia="zh-CN"/>
        </w:rPr>
        <w:t>风险分析是依据风险管理知识库评估已识别出风险的影响和可能性的过程。风险分析可以选择定性分析或定量分析方法，进一步确定已识别的风险对项目目标的影响，并根据其影响对风险进行排序，确定项目的关键风险项，并指导接下来的风险应对计划的制定。</w:t>
      </w:r>
    </w:p>
    <w:p w14:paraId="76F216D1">
      <w:pPr>
        <w:rPr>
          <w:rFonts w:hint="eastAsia"/>
          <w:lang w:val="en-US" w:eastAsia="zh-CN"/>
        </w:rPr>
      </w:pPr>
      <w:r>
        <w:rPr>
          <w:rFonts w:hint="eastAsia"/>
          <w:lang w:val="en-US" w:eastAsia="zh-CN"/>
        </w:rPr>
        <w:t>项目的风险列表之后，接下来就可以进行风险的定量化分析了。风险定量分析的目的是确定每个风险对项目的影响大小，从两个角度分析：风险出现的概率和风险影响的程度。</w:t>
      </w:r>
    </w:p>
    <w:p w14:paraId="7D5BC09C">
      <w:pPr>
        <w:rPr>
          <w:rFonts w:hint="eastAsia"/>
          <w:b/>
          <w:bCs/>
          <w:lang w:val="en-US" w:eastAsia="zh-CN"/>
        </w:rPr>
      </w:pPr>
      <w:r>
        <w:rPr>
          <w:rFonts w:hint="eastAsia"/>
          <w:lang w:val="en-US" w:eastAsia="zh-CN"/>
        </w:rPr>
        <w:t>计算公式：</w:t>
      </w:r>
      <w:r>
        <w:rPr>
          <w:rFonts w:hint="eastAsia"/>
          <w:b/>
          <w:bCs/>
          <w:lang w:val="en-US" w:eastAsia="zh-CN"/>
        </w:rPr>
        <w:t>风险值=风险概率×影响程度。</w:t>
      </w:r>
    </w:p>
    <w:p w14:paraId="1061BA0B">
      <w:pPr>
        <w:rPr>
          <w:rFonts w:hint="default"/>
          <w:lang w:val="en-US" w:eastAsia="zh-CN"/>
        </w:rPr>
      </w:pPr>
      <w:r>
        <w:rPr>
          <w:rFonts w:hint="eastAsia"/>
          <w:lang w:val="en-US" w:eastAsia="zh-CN"/>
        </w:rPr>
        <w:t>(表)风险的概率分析表</w:t>
      </w:r>
    </w:p>
    <w:tbl>
      <w:tblPr>
        <w:tblStyle w:val="29"/>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68"/>
        <w:gridCol w:w="1095"/>
        <w:gridCol w:w="5463"/>
      </w:tblGrid>
      <w:tr w14:paraId="23803294">
        <w:trPr>
          <w:trHeight w:val="472" w:hRule="atLeast"/>
        </w:trPr>
        <w:tc>
          <w:tcPr>
            <w:tcW w:w="1968" w:type="dxa"/>
            <w:shd w:val="clear" w:color="auto" w:fill="D9D9D9"/>
            <w:vAlign w:val="center"/>
          </w:tcPr>
          <w:p w14:paraId="5061635E">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b/>
                <w:bCs/>
                <w:lang w:val="en-US" w:eastAsia="zh-CN"/>
              </w:rPr>
            </w:pPr>
            <w:r>
              <w:rPr>
                <w:rFonts w:hint="eastAsia"/>
                <w:b/>
                <w:bCs/>
                <w:lang w:val="en-US" w:eastAsia="zh-CN"/>
              </w:rPr>
              <w:t>级别</w:t>
            </w:r>
          </w:p>
        </w:tc>
        <w:tc>
          <w:tcPr>
            <w:tcW w:w="1095" w:type="dxa"/>
            <w:shd w:val="clear" w:color="auto" w:fill="D9D9D9"/>
            <w:vAlign w:val="center"/>
          </w:tcPr>
          <w:p w14:paraId="72642AAE">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b/>
                <w:bCs/>
                <w:lang w:val="en-US" w:eastAsia="zh-CN"/>
              </w:rPr>
            </w:pPr>
            <w:r>
              <w:rPr>
                <w:rFonts w:hint="eastAsia"/>
                <w:b/>
                <w:bCs/>
                <w:lang w:val="en-US" w:eastAsia="zh-CN"/>
              </w:rPr>
              <w:t>数值</w:t>
            </w:r>
          </w:p>
        </w:tc>
        <w:tc>
          <w:tcPr>
            <w:tcW w:w="5463" w:type="dxa"/>
            <w:shd w:val="clear" w:color="auto" w:fill="D9D9D9"/>
            <w:vAlign w:val="center"/>
          </w:tcPr>
          <w:p w14:paraId="3ECADE87">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b/>
                <w:bCs/>
                <w:lang w:val="en-US" w:eastAsia="zh-CN"/>
              </w:rPr>
            </w:pPr>
            <w:r>
              <w:rPr>
                <w:rFonts w:hint="eastAsia"/>
                <w:b/>
                <w:bCs/>
                <w:lang w:val="en-US" w:eastAsia="zh-CN"/>
              </w:rPr>
              <w:t>评判标准</w:t>
            </w:r>
          </w:p>
        </w:tc>
      </w:tr>
      <w:tr w14:paraId="43EEAD77">
        <w:trPr>
          <w:trHeight w:val="407" w:hRule="atLeast"/>
        </w:trPr>
        <w:tc>
          <w:tcPr>
            <w:tcW w:w="1968" w:type="dxa"/>
            <w:vAlign w:val="center"/>
          </w:tcPr>
          <w:p w14:paraId="5B80DA3F">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几乎肯定</w:t>
            </w:r>
          </w:p>
        </w:tc>
        <w:tc>
          <w:tcPr>
            <w:tcW w:w="1095" w:type="dxa"/>
            <w:vAlign w:val="center"/>
          </w:tcPr>
          <w:p w14:paraId="6F070BEB">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0.9</w:t>
            </w:r>
          </w:p>
        </w:tc>
        <w:tc>
          <w:tcPr>
            <w:tcW w:w="5463" w:type="dxa"/>
            <w:vAlign w:val="center"/>
          </w:tcPr>
          <w:p w14:paraId="61049348">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任何与之相关的都会成为问题</w:t>
            </w:r>
          </w:p>
        </w:tc>
      </w:tr>
      <w:tr w14:paraId="0A9D7637">
        <w:trPr>
          <w:trHeight w:val="467" w:hRule="atLeast"/>
        </w:trPr>
        <w:tc>
          <w:tcPr>
            <w:tcW w:w="1968" w:type="dxa"/>
            <w:vAlign w:val="center"/>
          </w:tcPr>
          <w:p w14:paraId="4136E072">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很有可能</w:t>
            </w:r>
          </w:p>
        </w:tc>
        <w:tc>
          <w:tcPr>
            <w:tcW w:w="1095" w:type="dxa"/>
            <w:vAlign w:val="center"/>
          </w:tcPr>
          <w:p w14:paraId="294E248E">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0.7</w:t>
            </w:r>
          </w:p>
        </w:tc>
        <w:tc>
          <w:tcPr>
            <w:tcW w:w="5463" w:type="dxa"/>
            <w:vAlign w:val="center"/>
          </w:tcPr>
          <w:p w14:paraId="7074D0F6">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这样的风险转换成问题的机会很高</w:t>
            </w:r>
          </w:p>
        </w:tc>
      </w:tr>
      <w:tr w14:paraId="01009DE1">
        <w:trPr>
          <w:trHeight w:val="537" w:hRule="atLeast"/>
        </w:trPr>
        <w:tc>
          <w:tcPr>
            <w:tcW w:w="1968" w:type="dxa"/>
            <w:vAlign w:val="center"/>
          </w:tcPr>
          <w:p w14:paraId="79298757">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可能(对半)</w:t>
            </w:r>
          </w:p>
        </w:tc>
        <w:tc>
          <w:tcPr>
            <w:tcW w:w="1095" w:type="dxa"/>
            <w:vAlign w:val="center"/>
          </w:tcPr>
          <w:p w14:paraId="585B87B5">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0.5</w:t>
            </w:r>
          </w:p>
        </w:tc>
        <w:tc>
          <w:tcPr>
            <w:tcW w:w="5463" w:type="dxa"/>
            <w:vAlign w:val="center"/>
          </w:tcPr>
          <w:p w14:paraId="2E812865">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这样的风险转换成问题的可能性对半</w:t>
            </w:r>
          </w:p>
        </w:tc>
      </w:tr>
      <w:tr w14:paraId="5ED3D3F0">
        <w:trPr>
          <w:trHeight w:val="487" w:hRule="atLeast"/>
        </w:trPr>
        <w:tc>
          <w:tcPr>
            <w:tcW w:w="1968" w:type="dxa"/>
            <w:vAlign w:val="center"/>
          </w:tcPr>
          <w:p w14:paraId="33757DED">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不太可能</w:t>
            </w:r>
          </w:p>
        </w:tc>
        <w:tc>
          <w:tcPr>
            <w:tcW w:w="1095" w:type="dxa"/>
            <w:vAlign w:val="center"/>
          </w:tcPr>
          <w:p w14:paraId="3231CEBD">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0.3</w:t>
            </w:r>
          </w:p>
        </w:tc>
        <w:tc>
          <w:tcPr>
            <w:tcW w:w="5463" w:type="dxa"/>
            <w:vAlign w:val="center"/>
          </w:tcPr>
          <w:p w14:paraId="3B338D05">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这样的风险偶尔会成为问题</w:t>
            </w:r>
          </w:p>
        </w:tc>
      </w:tr>
      <w:tr w14:paraId="4F02E61B">
        <w:trPr>
          <w:trHeight w:val="487" w:hRule="atLeast"/>
        </w:trPr>
        <w:tc>
          <w:tcPr>
            <w:tcW w:w="1968" w:type="dxa"/>
            <w:vAlign w:val="center"/>
          </w:tcPr>
          <w:p w14:paraId="135EAFB5">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极不可能</w:t>
            </w:r>
          </w:p>
        </w:tc>
        <w:tc>
          <w:tcPr>
            <w:tcW w:w="1095" w:type="dxa"/>
            <w:vAlign w:val="center"/>
          </w:tcPr>
          <w:p w14:paraId="1ABC8D19">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0.1</w:t>
            </w:r>
          </w:p>
        </w:tc>
        <w:tc>
          <w:tcPr>
            <w:tcW w:w="5463" w:type="dxa"/>
            <w:vAlign w:val="center"/>
          </w:tcPr>
          <w:p w14:paraId="5A3A60FB">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这个时间几乎不可能成为问题</w:t>
            </w:r>
          </w:p>
        </w:tc>
      </w:tr>
    </w:tbl>
    <w:p w14:paraId="28F3A90C">
      <w:pPr>
        <w:rPr>
          <w:rFonts w:hint="default"/>
          <w:lang w:val="en-US" w:eastAsia="zh-CN"/>
        </w:rPr>
      </w:pPr>
    </w:p>
    <w:p w14:paraId="29EA77AD">
      <w:pPr>
        <w:rPr>
          <w:rFonts w:hint="default"/>
          <w:lang w:val="en-US" w:eastAsia="zh-CN"/>
        </w:rPr>
      </w:pPr>
    </w:p>
    <w:p w14:paraId="2F1634BB">
      <w:pPr>
        <w:rPr>
          <w:rFonts w:hint="eastAsia"/>
          <w:lang w:val="en-US" w:eastAsia="zh-CN"/>
        </w:rPr>
      </w:pPr>
      <w:r>
        <w:rPr>
          <w:rFonts w:hint="eastAsia"/>
          <w:lang w:val="en-US" w:eastAsia="zh-CN"/>
        </w:rPr>
        <w:t>（表）风险的影响程度分析表</w:t>
      </w:r>
    </w:p>
    <w:tbl>
      <w:tblPr>
        <w:tblStyle w:val="29"/>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86"/>
        <w:gridCol w:w="1000"/>
        <w:gridCol w:w="6140"/>
      </w:tblGrid>
      <w:tr w14:paraId="57914B85">
        <w:trPr>
          <w:trHeight w:val="480" w:hRule="atLeast"/>
        </w:trPr>
        <w:tc>
          <w:tcPr>
            <w:tcW w:w="1386" w:type="dxa"/>
            <w:shd w:val="clear" w:color="auto" w:fill="D9D9D9"/>
            <w:vAlign w:val="center"/>
          </w:tcPr>
          <w:p w14:paraId="21B5BC5C">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jc w:val="center"/>
              <w:textAlignment w:val="auto"/>
              <w:rPr>
                <w:rFonts w:hint="eastAsia"/>
                <w:b/>
                <w:bCs/>
                <w:lang w:val="en-US" w:eastAsia="zh-CN"/>
              </w:rPr>
            </w:pPr>
            <w:r>
              <w:rPr>
                <w:rFonts w:hint="eastAsia"/>
                <w:b/>
                <w:bCs/>
                <w:lang w:val="en-US" w:eastAsia="zh-CN"/>
              </w:rPr>
              <w:t>级别</w:t>
            </w:r>
          </w:p>
        </w:tc>
        <w:tc>
          <w:tcPr>
            <w:tcW w:w="1000" w:type="dxa"/>
            <w:shd w:val="clear" w:color="auto" w:fill="D9D9D9"/>
            <w:vAlign w:val="center"/>
          </w:tcPr>
          <w:p w14:paraId="68B27A31">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jc w:val="center"/>
              <w:textAlignment w:val="auto"/>
              <w:rPr>
                <w:rFonts w:hint="eastAsia"/>
                <w:b/>
                <w:bCs/>
                <w:lang w:val="en-US" w:eastAsia="zh-CN"/>
              </w:rPr>
            </w:pPr>
            <w:r>
              <w:rPr>
                <w:rFonts w:hint="eastAsia"/>
                <w:b/>
                <w:bCs/>
                <w:lang w:val="en-US" w:eastAsia="zh-CN"/>
              </w:rPr>
              <w:t>数值</w:t>
            </w:r>
          </w:p>
        </w:tc>
        <w:tc>
          <w:tcPr>
            <w:tcW w:w="6140" w:type="dxa"/>
            <w:shd w:val="clear" w:color="auto" w:fill="D9D9D9"/>
            <w:vAlign w:val="center"/>
          </w:tcPr>
          <w:p w14:paraId="73BAC23B">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jc w:val="center"/>
              <w:textAlignment w:val="auto"/>
              <w:rPr>
                <w:rFonts w:hint="eastAsia"/>
                <w:b/>
                <w:bCs/>
                <w:lang w:val="en-US" w:eastAsia="zh-CN"/>
              </w:rPr>
            </w:pPr>
            <w:r>
              <w:rPr>
                <w:rFonts w:hint="eastAsia"/>
                <w:b/>
                <w:bCs/>
                <w:lang w:val="en-US" w:eastAsia="zh-CN"/>
              </w:rPr>
              <w:t>评判标准</w:t>
            </w:r>
          </w:p>
        </w:tc>
      </w:tr>
      <w:tr w14:paraId="6D39C8E0">
        <w:trPr>
          <w:trHeight w:val="438" w:hRule="atLeast"/>
        </w:trPr>
        <w:tc>
          <w:tcPr>
            <w:tcW w:w="1386" w:type="dxa"/>
            <w:vAlign w:val="center"/>
          </w:tcPr>
          <w:p w14:paraId="23D115A1">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jc w:val="center"/>
              <w:textAlignment w:val="auto"/>
              <w:rPr>
                <w:rFonts w:hint="eastAsia"/>
                <w:lang w:val="en-US" w:eastAsia="zh-CN"/>
              </w:rPr>
            </w:pPr>
            <w:r>
              <w:rPr>
                <w:rFonts w:hint="eastAsia"/>
                <w:lang w:val="en-US" w:eastAsia="zh-CN"/>
              </w:rPr>
              <w:t>灾难性的</w:t>
            </w:r>
          </w:p>
        </w:tc>
        <w:tc>
          <w:tcPr>
            <w:tcW w:w="1000" w:type="dxa"/>
            <w:vAlign w:val="center"/>
          </w:tcPr>
          <w:p w14:paraId="6091BC41">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jc w:val="center"/>
              <w:textAlignment w:val="auto"/>
              <w:rPr>
                <w:rFonts w:hint="eastAsia"/>
                <w:lang w:val="en-US" w:eastAsia="zh-CN"/>
              </w:rPr>
            </w:pPr>
            <w:r>
              <w:rPr>
                <w:rFonts w:hint="eastAsia"/>
                <w:lang w:val="en-US" w:eastAsia="zh-CN"/>
              </w:rPr>
              <w:t>0.9</w:t>
            </w:r>
          </w:p>
        </w:tc>
        <w:tc>
          <w:tcPr>
            <w:tcW w:w="6140" w:type="dxa"/>
            <w:vAlign w:val="center"/>
          </w:tcPr>
          <w:p w14:paraId="79D8962A">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jc w:val="center"/>
              <w:textAlignment w:val="auto"/>
              <w:rPr>
                <w:rFonts w:hint="eastAsia"/>
                <w:lang w:val="en-US" w:eastAsia="zh-CN"/>
              </w:rPr>
            </w:pPr>
            <w:r>
              <w:rPr>
                <w:rFonts w:hint="eastAsia"/>
                <w:lang w:val="en-US" w:eastAsia="zh-CN"/>
              </w:rPr>
              <w:t>导致项目失败、中途夭折、无法满足客户的关键需求</w:t>
            </w:r>
          </w:p>
        </w:tc>
      </w:tr>
      <w:tr w14:paraId="48072BB2">
        <w:trPr>
          <w:trHeight w:val="509" w:hRule="atLeast"/>
        </w:trPr>
        <w:tc>
          <w:tcPr>
            <w:tcW w:w="1386" w:type="dxa"/>
            <w:vAlign w:val="center"/>
          </w:tcPr>
          <w:p w14:paraId="781B2E54">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jc w:val="center"/>
              <w:textAlignment w:val="auto"/>
              <w:rPr>
                <w:rFonts w:hint="eastAsia"/>
                <w:lang w:val="en-US" w:eastAsia="zh-CN"/>
              </w:rPr>
            </w:pPr>
            <w:r>
              <w:rPr>
                <w:rFonts w:hint="eastAsia"/>
                <w:lang w:val="en-US" w:eastAsia="zh-CN"/>
              </w:rPr>
              <w:t>严重的</w:t>
            </w:r>
          </w:p>
        </w:tc>
        <w:tc>
          <w:tcPr>
            <w:tcW w:w="1000" w:type="dxa"/>
            <w:vAlign w:val="center"/>
          </w:tcPr>
          <w:p w14:paraId="7A779F3C">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jc w:val="center"/>
              <w:textAlignment w:val="auto"/>
              <w:rPr>
                <w:rFonts w:hint="eastAsia"/>
                <w:lang w:val="en-US" w:eastAsia="zh-CN"/>
              </w:rPr>
            </w:pPr>
            <w:r>
              <w:rPr>
                <w:rFonts w:hint="eastAsia"/>
                <w:lang w:val="en-US" w:eastAsia="zh-CN"/>
              </w:rPr>
              <w:t>0.7</w:t>
            </w:r>
          </w:p>
        </w:tc>
        <w:tc>
          <w:tcPr>
            <w:tcW w:w="6140" w:type="dxa"/>
            <w:vAlign w:val="center"/>
          </w:tcPr>
          <w:p w14:paraId="7A5391D2">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jc w:val="center"/>
              <w:textAlignment w:val="auto"/>
              <w:rPr>
                <w:rFonts w:hint="eastAsia"/>
                <w:lang w:val="en-US" w:eastAsia="zh-CN"/>
              </w:rPr>
            </w:pPr>
            <w:r>
              <w:rPr>
                <w:rFonts w:hint="eastAsia"/>
                <w:lang w:val="en-US" w:eastAsia="zh-CN"/>
              </w:rPr>
              <w:t>影响关键任务的完成、严重质量缺陷、进度推延、超支等</w:t>
            </w:r>
          </w:p>
        </w:tc>
      </w:tr>
      <w:tr w14:paraId="24F57399">
        <w:trPr>
          <w:trHeight w:val="373" w:hRule="atLeast"/>
        </w:trPr>
        <w:tc>
          <w:tcPr>
            <w:tcW w:w="1386" w:type="dxa"/>
            <w:vAlign w:val="center"/>
          </w:tcPr>
          <w:p w14:paraId="1AA63C03">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jc w:val="center"/>
              <w:textAlignment w:val="auto"/>
              <w:rPr>
                <w:rFonts w:hint="eastAsia"/>
                <w:lang w:val="en-US" w:eastAsia="zh-CN"/>
              </w:rPr>
            </w:pPr>
            <w:r>
              <w:rPr>
                <w:rFonts w:hint="eastAsia"/>
                <w:lang w:val="en-US" w:eastAsia="zh-CN"/>
              </w:rPr>
              <w:t>一般程度</w:t>
            </w:r>
          </w:p>
        </w:tc>
        <w:tc>
          <w:tcPr>
            <w:tcW w:w="1000" w:type="dxa"/>
            <w:vAlign w:val="center"/>
          </w:tcPr>
          <w:p w14:paraId="48288EB4">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jc w:val="center"/>
              <w:textAlignment w:val="auto"/>
              <w:rPr>
                <w:rFonts w:hint="eastAsia"/>
                <w:lang w:val="en-US" w:eastAsia="zh-CN"/>
              </w:rPr>
            </w:pPr>
            <w:r>
              <w:rPr>
                <w:rFonts w:hint="eastAsia"/>
                <w:lang w:val="en-US" w:eastAsia="zh-CN"/>
              </w:rPr>
              <w:t>0.5</w:t>
            </w:r>
          </w:p>
        </w:tc>
        <w:tc>
          <w:tcPr>
            <w:tcW w:w="6140" w:type="dxa"/>
            <w:vAlign w:val="center"/>
          </w:tcPr>
          <w:p w14:paraId="1E85C443">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jc w:val="center"/>
              <w:textAlignment w:val="auto"/>
              <w:rPr>
                <w:rFonts w:hint="eastAsia"/>
                <w:lang w:val="en-US" w:eastAsia="zh-CN"/>
              </w:rPr>
            </w:pPr>
            <w:r>
              <w:rPr>
                <w:rFonts w:hint="eastAsia"/>
                <w:lang w:val="en-US" w:eastAsia="zh-CN"/>
              </w:rPr>
              <w:t>导致可以接受的进度推延、质量缺陷、范围缩小等</w:t>
            </w:r>
          </w:p>
        </w:tc>
      </w:tr>
      <w:tr w14:paraId="0A79E77C">
        <w:trPr>
          <w:trHeight w:val="537" w:hRule="atLeast"/>
        </w:trPr>
        <w:tc>
          <w:tcPr>
            <w:tcW w:w="1386" w:type="dxa"/>
            <w:vAlign w:val="center"/>
          </w:tcPr>
          <w:p w14:paraId="4CC3D2FF">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jc w:val="center"/>
              <w:textAlignment w:val="auto"/>
              <w:rPr>
                <w:rFonts w:hint="eastAsia"/>
                <w:lang w:val="en-US" w:eastAsia="zh-CN"/>
              </w:rPr>
            </w:pPr>
            <w:r>
              <w:rPr>
                <w:rFonts w:hint="eastAsia"/>
                <w:lang w:val="en-US" w:eastAsia="zh-CN"/>
              </w:rPr>
              <w:t>微小的</w:t>
            </w:r>
          </w:p>
        </w:tc>
        <w:tc>
          <w:tcPr>
            <w:tcW w:w="1000" w:type="dxa"/>
            <w:vAlign w:val="center"/>
          </w:tcPr>
          <w:p w14:paraId="50BD3A57">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jc w:val="center"/>
              <w:textAlignment w:val="auto"/>
              <w:rPr>
                <w:rFonts w:hint="eastAsia"/>
                <w:lang w:val="en-US" w:eastAsia="zh-CN"/>
              </w:rPr>
            </w:pPr>
            <w:r>
              <w:rPr>
                <w:rFonts w:hint="eastAsia"/>
                <w:lang w:val="en-US" w:eastAsia="zh-CN"/>
              </w:rPr>
              <w:t>0.3</w:t>
            </w:r>
          </w:p>
        </w:tc>
        <w:tc>
          <w:tcPr>
            <w:tcW w:w="6140" w:type="dxa"/>
            <w:vAlign w:val="center"/>
          </w:tcPr>
          <w:p w14:paraId="554AC677">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jc w:val="center"/>
              <w:textAlignment w:val="auto"/>
              <w:rPr>
                <w:rFonts w:hint="eastAsia"/>
                <w:lang w:val="en-US" w:eastAsia="zh-CN"/>
              </w:rPr>
            </w:pPr>
            <w:r>
              <w:rPr>
                <w:rFonts w:hint="eastAsia"/>
                <w:lang w:val="en-US" w:eastAsia="zh-CN"/>
              </w:rPr>
              <w:t>导致项目的进度、成本、质量等微小损失</w:t>
            </w:r>
          </w:p>
        </w:tc>
      </w:tr>
      <w:tr w14:paraId="316FEBD9">
        <w:trPr>
          <w:trHeight w:val="426" w:hRule="atLeast"/>
        </w:trPr>
        <w:tc>
          <w:tcPr>
            <w:tcW w:w="1386" w:type="dxa"/>
            <w:vAlign w:val="center"/>
          </w:tcPr>
          <w:p w14:paraId="195EACAE">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jc w:val="center"/>
              <w:textAlignment w:val="auto"/>
              <w:rPr>
                <w:rFonts w:hint="eastAsia"/>
                <w:lang w:val="en-US" w:eastAsia="zh-CN"/>
              </w:rPr>
            </w:pPr>
            <w:r>
              <w:rPr>
                <w:rFonts w:hint="eastAsia"/>
                <w:lang w:val="en-US" w:eastAsia="zh-CN"/>
              </w:rPr>
              <w:t>可忽略的</w:t>
            </w:r>
          </w:p>
        </w:tc>
        <w:tc>
          <w:tcPr>
            <w:tcW w:w="1000" w:type="dxa"/>
            <w:vAlign w:val="center"/>
          </w:tcPr>
          <w:p w14:paraId="5293791B">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jc w:val="center"/>
              <w:textAlignment w:val="auto"/>
              <w:rPr>
                <w:rFonts w:hint="eastAsia"/>
                <w:lang w:val="en-US" w:eastAsia="zh-CN"/>
              </w:rPr>
            </w:pPr>
            <w:r>
              <w:rPr>
                <w:rFonts w:hint="eastAsia"/>
                <w:lang w:val="en-US" w:eastAsia="zh-CN"/>
              </w:rPr>
              <w:t>0.1</w:t>
            </w:r>
          </w:p>
        </w:tc>
        <w:tc>
          <w:tcPr>
            <w:tcW w:w="6140" w:type="dxa"/>
            <w:vAlign w:val="center"/>
          </w:tcPr>
          <w:p w14:paraId="57FD447D">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jc w:val="center"/>
              <w:textAlignment w:val="auto"/>
              <w:rPr>
                <w:rFonts w:hint="eastAsia"/>
                <w:lang w:val="en-US" w:eastAsia="zh-CN"/>
              </w:rPr>
            </w:pPr>
            <w:r>
              <w:rPr>
                <w:rFonts w:hint="eastAsia"/>
                <w:lang w:val="en-US" w:eastAsia="zh-CN"/>
              </w:rPr>
              <w:t>对项目产生的影响可以忽略不记</w:t>
            </w:r>
          </w:p>
        </w:tc>
      </w:tr>
    </w:tbl>
    <w:p w14:paraId="2CE1E265">
      <w:pPr>
        <w:jc w:val="center"/>
        <w:rPr>
          <w:rFonts w:hint="default"/>
          <w:lang w:val="en-US" w:eastAsia="zh-CN"/>
        </w:rPr>
      </w:pPr>
    </w:p>
    <w:p w14:paraId="1E567521">
      <w:pPr>
        <w:rPr>
          <w:rFonts w:hint="eastAsia"/>
          <w:b/>
          <w:bCs/>
          <w:lang w:val="en-US" w:eastAsia="zh-CN"/>
        </w:rPr>
      </w:pPr>
      <w:r>
        <w:rPr>
          <w:rFonts w:hint="eastAsia"/>
          <w:b/>
          <w:bCs/>
          <w:lang w:val="en-US" w:eastAsia="zh-CN"/>
        </w:rPr>
        <w:t>风险监控</w:t>
      </w:r>
    </w:p>
    <w:p w14:paraId="568A233E">
      <w:pPr>
        <w:rPr>
          <w:rFonts w:hint="eastAsia"/>
          <w:lang w:val="en-US" w:eastAsia="zh-CN"/>
        </w:rPr>
      </w:pPr>
      <w:r>
        <w:rPr>
          <w:rFonts w:hint="eastAsia"/>
          <w:lang w:val="en-US" w:eastAsia="zh-CN"/>
        </w:rPr>
        <w:t>风险监控，主要是在项目的整个过程中，跟踪已识别的风险，监视残余风险和识别新的风险，确保项目风险应对计划的执行，评估风险应对措施对减低风险的有效性。风险监控是项目整个生命周期中的一种持续的过程，随着项目逐渐的推进，风险会不断变化，可能会有新的风险出现，也可能有预期的风险的消失。</w:t>
      </w:r>
    </w:p>
    <w:p w14:paraId="49E00CD9">
      <w:pPr>
        <w:rPr>
          <w:rFonts w:hint="eastAsia"/>
          <w:lang w:val="en-US" w:eastAsia="zh-CN"/>
        </w:rPr>
      </w:pPr>
      <w:r>
        <w:rPr>
          <w:rFonts w:hint="eastAsia"/>
          <w:lang w:val="en-US" w:eastAsia="zh-CN"/>
        </w:rPr>
        <w:t>管控组采用周例会或专题会议的形式，定期或不定期地进行项目风险讨论，复审风险应对策略的执行情况和效果，根据当前风险监控的结果修改风险应对策略，根据新识别的风险进行分析并制定新的风险应对措施。实施人员对用户反映和提交的在操作过程中遇到的问题时，应首先进行验证，实际操作，确认问题是否真的存在。如果经验证后，属于非操作问题，则分析是否属于项目实施范围、是否合理、是否重要、是否紧迫、是否具有行业普遍性，对实施范围内的问题根据轻重缓急排出解决的优先顺序，问题的优先顺序分为下面几类:</w:t>
      </w:r>
    </w:p>
    <w:p w14:paraId="63CE435D">
      <w:pPr>
        <w:keepNext w:val="0"/>
        <w:keepLines w:val="0"/>
        <w:pageBreakBefore w:val="0"/>
        <w:widowControl w:val="0"/>
        <w:numPr>
          <w:ilvl w:val="0"/>
          <w:numId w:val="26"/>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高：对项目预期计划有绝对的影响，优先解决；</w:t>
      </w:r>
    </w:p>
    <w:p w14:paraId="6CD5201D">
      <w:pPr>
        <w:keepNext w:val="0"/>
        <w:keepLines w:val="0"/>
        <w:pageBreakBefore w:val="0"/>
        <w:widowControl w:val="0"/>
        <w:numPr>
          <w:ilvl w:val="0"/>
          <w:numId w:val="26"/>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中：可能对项目预期计划有影响，尽快解决；</w:t>
      </w:r>
    </w:p>
    <w:p w14:paraId="274AF7BC">
      <w:pPr>
        <w:keepNext w:val="0"/>
        <w:keepLines w:val="0"/>
        <w:pageBreakBefore w:val="0"/>
        <w:widowControl w:val="0"/>
        <w:numPr>
          <w:ilvl w:val="0"/>
          <w:numId w:val="26"/>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低：对项目预期计划无影响，可暂缓解决。</w:t>
      </w:r>
    </w:p>
    <w:p w14:paraId="1ACB6C3C">
      <w:pPr>
        <w:rPr>
          <w:rFonts w:hint="eastAsia"/>
          <w:lang w:val="en-US" w:eastAsia="zh-CN"/>
        </w:rPr>
      </w:pPr>
      <w:r>
        <w:rPr>
          <w:rFonts w:hint="eastAsia"/>
          <w:lang w:val="en-US" w:eastAsia="zh-CN"/>
        </w:rPr>
        <w:t>风险跟踪过程的记录表：</w:t>
      </w:r>
    </w:p>
    <w:p w14:paraId="478DE5D2">
      <w:pPr>
        <w:rPr>
          <w:rFonts w:hint="eastAsia"/>
          <w:lang w:val="en-US" w:eastAsia="zh-CN"/>
        </w:rPr>
      </w:pPr>
      <w:r>
        <w:rPr>
          <w:rFonts w:hint="eastAsia"/>
          <w:lang w:val="en-US" w:eastAsia="zh-CN"/>
        </w:rPr>
        <w:t>(表)风险跟踪过程记录表</w:t>
      </w:r>
    </w:p>
    <w:tbl>
      <w:tblPr>
        <w:tblStyle w:val="29"/>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16"/>
        <w:gridCol w:w="2626"/>
        <w:gridCol w:w="1368"/>
        <w:gridCol w:w="3016"/>
      </w:tblGrid>
      <w:tr w14:paraId="3097016F">
        <w:trPr>
          <w:trHeight w:val="715" w:hRule="atLeast"/>
        </w:trPr>
        <w:tc>
          <w:tcPr>
            <w:tcW w:w="1516" w:type="dxa"/>
            <w:shd w:val="clear" w:color="auto" w:fill="D9D9D9"/>
            <w:vAlign w:val="top"/>
          </w:tcPr>
          <w:p w14:paraId="3FE891AB">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提交日期：</w:t>
            </w:r>
          </w:p>
        </w:tc>
        <w:tc>
          <w:tcPr>
            <w:tcW w:w="2626" w:type="dxa"/>
            <w:vAlign w:val="top"/>
          </w:tcPr>
          <w:p w14:paraId="3B5FB5B2">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p>
        </w:tc>
        <w:tc>
          <w:tcPr>
            <w:tcW w:w="1368" w:type="dxa"/>
            <w:shd w:val="clear" w:color="auto" w:fill="D9D9D9"/>
            <w:vAlign w:val="top"/>
          </w:tcPr>
          <w:p w14:paraId="0898779E">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提交人：</w:t>
            </w:r>
          </w:p>
        </w:tc>
        <w:tc>
          <w:tcPr>
            <w:tcW w:w="3016" w:type="dxa"/>
            <w:vAlign w:val="top"/>
          </w:tcPr>
          <w:p w14:paraId="00A51E96">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p>
        </w:tc>
      </w:tr>
      <w:tr w14:paraId="72FF0B35">
        <w:trPr>
          <w:trHeight w:val="713" w:hRule="atLeast"/>
        </w:trPr>
        <w:tc>
          <w:tcPr>
            <w:tcW w:w="1516" w:type="dxa"/>
            <w:shd w:val="clear" w:color="auto" w:fill="D9D9D9"/>
            <w:vAlign w:val="top"/>
          </w:tcPr>
          <w:p w14:paraId="59731B31">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模块名称：</w:t>
            </w:r>
          </w:p>
        </w:tc>
        <w:tc>
          <w:tcPr>
            <w:tcW w:w="7010" w:type="dxa"/>
            <w:gridSpan w:val="3"/>
            <w:vAlign w:val="top"/>
          </w:tcPr>
          <w:p w14:paraId="1EA4531A">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p>
        </w:tc>
      </w:tr>
      <w:tr w14:paraId="277A530C">
        <w:trPr>
          <w:trHeight w:val="717" w:hRule="atLeast"/>
        </w:trPr>
        <w:tc>
          <w:tcPr>
            <w:tcW w:w="1516" w:type="dxa"/>
            <w:shd w:val="clear" w:color="auto" w:fill="D9D9D9"/>
            <w:vAlign w:val="top"/>
          </w:tcPr>
          <w:p w14:paraId="7EF432D1">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风险名称：</w:t>
            </w:r>
          </w:p>
        </w:tc>
        <w:tc>
          <w:tcPr>
            <w:tcW w:w="2626" w:type="dxa"/>
            <w:vAlign w:val="top"/>
          </w:tcPr>
          <w:p w14:paraId="4AD03DF3">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p>
        </w:tc>
        <w:tc>
          <w:tcPr>
            <w:tcW w:w="1368" w:type="dxa"/>
            <w:shd w:val="clear" w:color="auto" w:fill="D9D9D9"/>
            <w:vAlign w:val="top"/>
          </w:tcPr>
          <w:p w14:paraId="18255EE0">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风险类型：</w:t>
            </w:r>
          </w:p>
        </w:tc>
        <w:tc>
          <w:tcPr>
            <w:tcW w:w="3016" w:type="dxa"/>
            <w:vAlign w:val="top"/>
          </w:tcPr>
          <w:p w14:paraId="01C8346E">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p>
        </w:tc>
      </w:tr>
      <w:tr w14:paraId="78C269E1">
        <w:trPr>
          <w:trHeight w:val="712" w:hRule="atLeast"/>
        </w:trPr>
        <w:tc>
          <w:tcPr>
            <w:tcW w:w="8526" w:type="dxa"/>
            <w:gridSpan w:val="4"/>
            <w:vAlign w:val="top"/>
          </w:tcPr>
          <w:p w14:paraId="745D4FEA">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风险描述：</w:t>
            </w:r>
          </w:p>
        </w:tc>
      </w:tr>
      <w:tr w14:paraId="00E4E1F0">
        <w:trPr>
          <w:trHeight w:val="712" w:hRule="atLeast"/>
        </w:trPr>
        <w:tc>
          <w:tcPr>
            <w:tcW w:w="8526" w:type="dxa"/>
            <w:gridSpan w:val="4"/>
            <w:shd w:val="clear" w:color="auto" w:fill="D9D9D9"/>
            <w:vAlign w:val="top"/>
          </w:tcPr>
          <w:p w14:paraId="25D45943">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风险处理和解决方法</w:t>
            </w:r>
          </w:p>
        </w:tc>
      </w:tr>
      <w:tr w14:paraId="36877DE3">
        <w:trPr>
          <w:trHeight w:val="712" w:hRule="atLeast"/>
        </w:trPr>
        <w:tc>
          <w:tcPr>
            <w:tcW w:w="1516" w:type="dxa"/>
            <w:vMerge w:val="restart"/>
            <w:tcBorders>
              <w:bottom w:val="nil"/>
            </w:tcBorders>
            <w:shd w:val="clear" w:color="auto" w:fill="D9D9D9"/>
            <w:vAlign w:val="top"/>
          </w:tcPr>
          <w:p w14:paraId="57F5DB7D">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负责人：</w:t>
            </w:r>
          </w:p>
          <w:p w14:paraId="00AB606A">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分配日期：</w:t>
            </w:r>
          </w:p>
        </w:tc>
        <w:tc>
          <w:tcPr>
            <w:tcW w:w="2626" w:type="dxa"/>
            <w:vAlign w:val="top"/>
          </w:tcPr>
          <w:p w14:paraId="3B981269">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p>
        </w:tc>
        <w:tc>
          <w:tcPr>
            <w:tcW w:w="1368" w:type="dxa"/>
            <w:shd w:val="clear" w:color="auto" w:fill="D9D9D9"/>
            <w:vAlign w:val="top"/>
          </w:tcPr>
          <w:p w14:paraId="743E6E43">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级别：</w:t>
            </w:r>
          </w:p>
        </w:tc>
        <w:tc>
          <w:tcPr>
            <w:tcW w:w="3016" w:type="dxa"/>
            <w:vAlign w:val="top"/>
          </w:tcPr>
          <w:p w14:paraId="7D2EF88A">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sym w:font="Wingdings 2" w:char="00A3"/>
            </w:r>
            <w:r>
              <w:rPr>
                <w:rFonts w:hint="eastAsia" w:ascii="思源宋体 CN" w:hAnsi="思源宋体 CN" w:eastAsia="思源宋体 CN" w:cs="思源宋体 CN"/>
                <w:sz w:val="21"/>
                <w:szCs w:val="21"/>
                <w:lang w:val="en-US" w:eastAsia="zh-CN"/>
              </w:rPr>
              <w:t>高□中□低</w:t>
            </w:r>
          </w:p>
        </w:tc>
      </w:tr>
      <w:tr w14:paraId="084E7A01">
        <w:trPr>
          <w:trHeight w:val="712" w:hRule="atLeast"/>
        </w:trPr>
        <w:tc>
          <w:tcPr>
            <w:tcW w:w="1516" w:type="dxa"/>
            <w:vMerge w:val="continue"/>
            <w:tcBorders>
              <w:top w:val="nil"/>
            </w:tcBorders>
            <w:vAlign w:val="top"/>
          </w:tcPr>
          <w:p w14:paraId="7486003E">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p>
        </w:tc>
        <w:tc>
          <w:tcPr>
            <w:tcW w:w="7010" w:type="dxa"/>
            <w:gridSpan w:val="3"/>
            <w:vAlign w:val="top"/>
          </w:tcPr>
          <w:p w14:paraId="06EE9FA0">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p>
        </w:tc>
      </w:tr>
      <w:tr w14:paraId="06BA3104">
        <w:trPr>
          <w:trHeight w:val="713" w:hRule="atLeast"/>
        </w:trPr>
        <w:tc>
          <w:tcPr>
            <w:tcW w:w="8526" w:type="dxa"/>
            <w:gridSpan w:val="4"/>
            <w:vAlign w:val="top"/>
          </w:tcPr>
          <w:p w14:paraId="5F7D712F">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风险解决方案：</w:t>
            </w:r>
          </w:p>
        </w:tc>
      </w:tr>
      <w:tr w14:paraId="535F4B99">
        <w:trPr>
          <w:trHeight w:val="713" w:hRule="atLeast"/>
        </w:trPr>
        <w:tc>
          <w:tcPr>
            <w:tcW w:w="1516" w:type="dxa"/>
            <w:shd w:val="clear" w:color="auto" w:fill="D9D9D9"/>
            <w:vAlign w:val="top"/>
          </w:tcPr>
          <w:p w14:paraId="35FAD2F0">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风险状态：</w:t>
            </w:r>
          </w:p>
        </w:tc>
        <w:tc>
          <w:tcPr>
            <w:tcW w:w="2626" w:type="dxa"/>
            <w:vAlign w:val="top"/>
          </w:tcPr>
          <w:p w14:paraId="7819A16A">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□关闭□未解决□延迟</w:t>
            </w:r>
          </w:p>
        </w:tc>
        <w:tc>
          <w:tcPr>
            <w:tcW w:w="1368" w:type="dxa"/>
            <w:shd w:val="clear" w:color="auto" w:fill="D9D9D9"/>
            <w:vAlign w:val="top"/>
          </w:tcPr>
          <w:p w14:paraId="32EDE8D6">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日期：</w:t>
            </w:r>
          </w:p>
        </w:tc>
        <w:tc>
          <w:tcPr>
            <w:tcW w:w="3016" w:type="dxa"/>
            <w:vAlign w:val="top"/>
          </w:tcPr>
          <w:p w14:paraId="73845A9C">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p>
        </w:tc>
      </w:tr>
      <w:tr w14:paraId="233402D4">
        <w:trPr>
          <w:trHeight w:val="1155" w:hRule="atLeast"/>
        </w:trPr>
        <w:tc>
          <w:tcPr>
            <w:tcW w:w="1516" w:type="dxa"/>
            <w:shd w:val="clear" w:color="auto" w:fill="D9D9D9"/>
            <w:vAlign w:val="top"/>
          </w:tcPr>
          <w:p w14:paraId="381588CE">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预计解决时间：</w:t>
            </w:r>
          </w:p>
        </w:tc>
        <w:tc>
          <w:tcPr>
            <w:tcW w:w="2626" w:type="dxa"/>
            <w:vAlign w:val="top"/>
          </w:tcPr>
          <w:p w14:paraId="4BE7A0BC">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p>
        </w:tc>
        <w:tc>
          <w:tcPr>
            <w:tcW w:w="1368" w:type="dxa"/>
            <w:shd w:val="clear" w:color="auto" w:fill="D9D9D9"/>
            <w:vAlign w:val="top"/>
          </w:tcPr>
          <w:p w14:paraId="610989A7">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实际解</w:t>
            </w:r>
          </w:p>
          <w:p w14:paraId="1C13F0D8">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r>
              <w:rPr>
                <w:rFonts w:hint="eastAsia" w:ascii="思源宋体 CN" w:hAnsi="思源宋体 CN" w:eastAsia="思源宋体 CN" w:cs="思源宋体 CN"/>
                <w:sz w:val="21"/>
                <w:szCs w:val="21"/>
                <w:lang w:val="en-US" w:eastAsia="zh-CN"/>
              </w:rPr>
              <w:t>决时间：</w:t>
            </w:r>
          </w:p>
        </w:tc>
        <w:tc>
          <w:tcPr>
            <w:tcW w:w="3016" w:type="dxa"/>
            <w:vAlign w:val="top"/>
          </w:tcPr>
          <w:p w14:paraId="4680B672">
            <w:pPr>
              <w:keepNext w:val="0"/>
              <w:keepLines w:val="0"/>
              <w:pageBreakBefore w:val="0"/>
              <w:widowControl w:val="0"/>
              <w:kinsoku/>
              <w:wordWrap/>
              <w:overflowPunct/>
              <w:topLinePunct w:val="0"/>
              <w:autoSpaceDE/>
              <w:autoSpaceDN/>
              <w:bidi w:val="0"/>
              <w:adjustRightInd w:val="0"/>
              <w:snapToGrid w:val="0"/>
              <w:spacing w:before="60" w:after="60" w:line="240" w:lineRule="auto"/>
              <w:ind w:firstLine="0" w:firstLineChars="0"/>
              <w:textAlignment w:val="auto"/>
              <w:rPr>
                <w:rFonts w:hint="eastAsia" w:ascii="思源宋体 CN" w:hAnsi="思源宋体 CN" w:eastAsia="思源宋体 CN" w:cs="思源宋体 CN"/>
                <w:sz w:val="21"/>
                <w:szCs w:val="21"/>
                <w:lang w:val="en-US" w:eastAsia="zh-CN"/>
              </w:rPr>
            </w:pPr>
          </w:p>
        </w:tc>
      </w:tr>
    </w:tbl>
    <w:p w14:paraId="1DC9F6C0">
      <w:pPr>
        <w:ind w:left="0" w:leftChars="0" w:firstLine="0" w:firstLineChars="0"/>
        <w:rPr>
          <w:rFonts w:hint="default"/>
          <w:lang w:val="en-US" w:eastAsia="zh-CN"/>
        </w:rPr>
      </w:pPr>
    </w:p>
    <w:p w14:paraId="536F5C8C">
      <w:pPr>
        <w:pStyle w:val="5"/>
        <w:bidi w:val="0"/>
        <w:rPr>
          <w:rFonts w:hint="default"/>
          <w:lang w:val="en-US" w:eastAsia="zh-CN"/>
        </w:rPr>
      </w:pPr>
      <w:bookmarkStart w:id="60" w:name="_Toc22675"/>
      <w:r>
        <w:rPr>
          <w:rFonts w:hint="eastAsia"/>
          <w:lang w:val="en-US" w:eastAsia="zh-CN"/>
        </w:rPr>
        <w:t>风险点分析及控制</w:t>
      </w:r>
      <w:bookmarkEnd w:id="60"/>
    </w:p>
    <w:p w14:paraId="6F921754">
      <w:pPr>
        <w:rPr>
          <w:rFonts w:hint="eastAsia"/>
          <w:lang w:val="en-US" w:eastAsia="zh-CN"/>
        </w:rPr>
      </w:pPr>
      <w:r>
        <w:rPr>
          <w:rFonts w:hint="eastAsia"/>
          <w:lang w:val="en-US" w:eastAsia="zh-CN"/>
        </w:rPr>
        <w:t>根据我们相关项目实施经验的积累和我们对招标方应用建设目标和现状的分析，在项目实施中有可能碰到并且会极大影响项目进度的问题，以期望能够引起整个项目组的重视，提早准备，尽量减少不必要的延迟和工作量的浪费。</w:t>
      </w:r>
    </w:p>
    <w:p w14:paraId="7ECB2EEC">
      <w:pPr>
        <w:numPr>
          <w:ilvl w:val="0"/>
          <w:numId w:val="27"/>
        </w:numPr>
        <w:ind w:left="0" w:leftChars="0" w:firstLine="420" w:firstLineChars="0"/>
        <w:rPr>
          <w:rFonts w:hint="eastAsia"/>
          <w:lang w:val="en-US" w:eastAsia="zh-CN"/>
        </w:rPr>
      </w:pPr>
      <w:r>
        <w:rPr>
          <w:rFonts w:hint="eastAsia"/>
          <w:lang w:val="en-US" w:eastAsia="zh-CN"/>
        </w:rPr>
        <w:t>领导对项目的认同</w:t>
      </w:r>
    </w:p>
    <w:p w14:paraId="50379A1C">
      <w:pPr>
        <w:keepNext w:val="0"/>
        <w:keepLines w:val="0"/>
        <w:pageBreakBefore w:val="0"/>
        <w:widowControl w:val="0"/>
        <w:numPr>
          <w:ilvl w:val="0"/>
          <w:numId w:val="28"/>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风险描述：</w:t>
      </w:r>
    </w:p>
    <w:p w14:paraId="6E71C5CD">
      <w:pPr>
        <w:rPr>
          <w:rFonts w:hint="eastAsia"/>
          <w:lang w:val="en-US" w:eastAsia="zh-CN"/>
        </w:rPr>
      </w:pPr>
      <w:r>
        <w:rPr>
          <w:rFonts w:hint="eastAsia"/>
          <w:lang w:val="en-US" w:eastAsia="zh-CN"/>
        </w:rPr>
        <w:t>领导层对项目的顾虑：</w:t>
      </w:r>
    </w:p>
    <w:p w14:paraId="3032D4F3">
      <w:pPr>
        <w:keepNext w:val="0"/>
        <w:keepLines w:val="0"/>
        <w:pageBreakBefore w:val="0"/>
        <w:widowControl w:val="0"/>
        <w:numPr>
          <w:ilvl w:val="0"/>
          <w:numId w:val="29"/>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领导层可能不能清楚地阐明他们的问题，想要达到的目的；</w:t>
      </w:r>
    </w:p>
    <w:p w14:paraId="28F46B43">
      <w:pPr>
        <w:keepNext w:val="0"/>
        <w:keepLines w:val="0"/>
        <w:pageBreakBefore w:val="0"/>
        <w:widowControl w:val="0"/>
        <w:numPr>
          <w:ilvl w:val="0"/>
          <w:numId w:val="29"/>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领导层可能认为他们内部自己完全可以独立进行项目的研究；</w:t>
      </w:r>
    </w:p>
    <w:p w14:paraId="6F9AF0BC">
      <w:pPr>
        <w:keepNext w:val="0"/>
        <w:keepLines w:val="0"/>
        <w:pageBreakBefore w:val="0"/>
        <w:widowControl w:val="0"/>
        <w:numPr>
          <w:ilvl w:val="0"/>
          <w:numId w:val="29"/>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领导层缺乏对项目的信心；</w:t>
      </w:r>
    </w:p>
    <w:p w14:paraId="5D738D4E">
      <w:pPr>
        <w:keepNext w:val="0"/>
        <w:keepLines w:val="0"/>
        <w:pageBreakBefore w:val="0"/>
        <w:widowControl w:val="0"/>
        <w:numPr>
          <w:ilvl w:val="0"/>
          <w:numId w:val="29"/>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领导层可能觉得当前的变革会导致意向不到的问题；</w:t>
      </w:r>
    </w:p>
    <w:p w14:paraId="5A2691F7">
      <w:pPr>
        <w:keepNext w:val="0"/>
        <w:keepLines w:val="0"/>
        <w:pageBreakBefore w:val="0"/>
        <w:widowControl w:val="0"/>
        <w:numPr>
          <w:ilvl w:val="0"/>
          <w:numId w:val="29"/>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领导层不能接受使用大数据必要的技能；</w:t>
      </w:r>
    </w:p>
    <w:p w14:paraId="3827BF86">
      <w:pPr>
        <w:keepNext w:val="0"/>
        <w:keepLines w:val="0"/>
        <w:pageBreakBefore w:val="0"/>
        <w:widowControl w:val="0"/>
        <w:numPr>
          <w:ilvl w:val="0"/>
          <w:numId w:val="29"/>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领导层对数据中心实施之后的结果评测有担忧。</w:t>
      </w:r>
    </w:p>
    <w:p w14:paraId="0D5B4254">
      <w:pPr>
        <w:keepNext w:val="0"/>
        <w:keepLines w:val="0"/>
        <w:pageBreakBefore w:val="0"/>
        <w:widowControl w:val="0"/>
        <w:numPr>
          <w:ilvl w:val="0"/>
          <w:numId w:val="28"/>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风险级别：高</w:t>
      </w:r>
    </w:p>
    <w:p w14:paraId="33BBFA8C">
      <w:pPr>
        <w:keepNext w:val="0"/>
        <w:keepLines w:val="0"/>
        <w:pageBreakBefore w:val="0"/>
        <w:widowControl w:val="0"/>
        <w:numPr>
          <w:ilvl w:val="0"/>
          <w:numId w:val="28"/>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影响：项目难以推进</w:t>
      </w:r>
    </w:p>
    <w:p w14:paraId="1212FED4">
      <w:pPr>
        <w:keepNext w:val="0"/>
        <w:keepLines w:val="0"/>
        <w:pageBreakBefore w:val="0"/>
        <w:widowControl w:val="0"/>
        <w:numPr>
          <w:ilvl w:val="0"/>
          <w:numId w:val="28"/>
        </w:numPr>
        <w:kinsoku/>
        <w:wordWrap/>
        <w:overflowPunct/>
        <w:topLinePunct w:val="0"/>
        <w:autoSpaceDE/>
        <w:autoSpaceDN/>
        <w:bidi w:val="0"/>
        <w:adjustRightInd w:val="0"/>
        <w:snapToGrid w:val="0"/>
        <w:ind w:left="0" w:leftChars="0" w:firstLine="480" w:firstLineChars="200"/>
        <w:textAlignment w:val="auto"/>
        <w:rPr>
          <w:rFonts w:hint="default"/>
          <w:lang w:val="en-US" w:eastAsia="zh-CN"/>
        </w:rPr>
      </w:pPr>
      <w:r>
        <w:rPr>
          <w:rFonts w:hint="eastAsia"/>
          <w:lang w:val="en-US" w:eastAsia="zh-CN"/>
        </w:rPr>
        <w:t>风险控制方案：</w:t>
      </w:r>
    </w:p>
    <w:p w14:paraId="0BE07561">
      <w:pPr>
        <w:keepNext w:val="0"/>
        <w:keepLines w:val="0"/>
        <w:pageBreakBefore w:val="0"/>
        <w:widowControl w:val="0"/>
        <w:numPr>
          <w:ilvl w:val="0"/>
          <w:numId w:val="3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认识上，进一步让领导认识到当前阶段项目的必要性；进一步意识到项目研究的迫切性；</w:t>
      </w:r>
    </w:p>
    <w:p w14:paraId="7E62CC3D">
      <w:pPr>
        <w:keepNext w:val="0"/>
        <w:keepLines w:val="0"/>
        <w:pageBreakBefore w:val="0"/>
        <w:widowControl w:val="0"/>
        <w:numPr>
          <w:ilvl w:val="0"/>
          <w:numId w:val="3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战略上，进一步推动领导项目规划上形成明晰的概念。让三重一大管理规划同公司战略计划融合，促进战略规划的实施。</w:t>
      </w:r>
    </w:p>
    <w:p w14:paraId="07A2800D">
      <w:pPr>
        <w:keepNext w:val="0"/>
        <w:keepLines w:val="0"/>
        <w:pageBreakBefore w:val="0"/>
        <w:widowControl w:val="0"/>
        <w:numPr>
          <w:ilvl w:val="0"/>
          <w:numId w:val="3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实施上，建立专责业务咨询专家组，提供项目建设期间的咨询支持。</w:t>
      </w:r>
    </w:p>
    <w:p w14:paraId="1D7A9118">
      <w:pPr>
        <w:numPr>
          <w:ilvl w:val="0"/>
          <w:numId w:val="27"/>
        </w:numPr>
        <w:ind w:left="0" w:leftChars="0" w:firstLine="420" w:firstLineChars="0"/>
        <w:rPr>
          <w:rFonts w:hint="eastAsia"/>
          <w:lang w:val="en-US" w:eastAsia="zh-CN"/>
        </w:rPr>
      </w:pPr>
      <w:r>
        <w:rPr>
          <w:rFonts w:hint="eastAsia"/>
          <w:lang w:val="en-US" w:eastAsia="zh-CN"/>
        </w:rPr>
        <w:t>没有清晰的项目目标和范围</w:t>
      </w:r>
    </w:p>
    <w:p w14:paraId="68F49D59">
      <w:pPr>
        <w:keepNext w:val="0"/>
        <w:keepLines w:val="0"/>
        <w:pageBreakBefore w:val="0"/>
        <w:widowControl w:val="0"/>
        <w:numPr>
          <w:ilvl w:val="0"/>
          <w:numId w:val="31"/>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风险描述：没有清晰的项目目标和范围</w:t>
      </w:r>
    </w:p>
    <w:p w14:paraId="7DD5B577">
      <w:pPr>
        <w:keepNext w:val="0"/>
        <w:keepLines w:val="0"/>
        <w:pageBreakBefore w:val="0"/>
        <w:widowControl w:val="0"/>
        <w:numPr>
          <w:ilvl w:val="0"/>
          <w:numId w:val="31"/>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风险级别：中</w:t>
      </w:r>
    </w:p>
    <w:p w14:paraId="081B936A">
      <w:pPr>
        <w:keepNext w:val="0"/>
        <w:keepLines w:val="0"/>
        <w:pageBreakBefore w:val="0"/>
        <w:widowControl w:val="0"/>
        <w:numPr>
          <w:ilvl w:val="0"/>
          <w:numId w:val="31"/>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影响：需求的无限增加导致项目建设期限一延再延，及用户的信心不足</w:t>
      </w:r>
    </w:p>
    <w:p w14:paraId="67E4845B">
      <w:pPr>
        <w:keepNext w:val="0"/>
        <w:keepLines w:val="0"/>
        <w:pageBreakBefore w:val="0"/>
        <w:widowControl w:val="0"/>
        <w:numPr>
          <w:ilvl w:val="0"/>
          <w:numId w:val="31"/>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风险控制方案：</w:t>
      </w:r>
    </w:p>
    <w:p w14:paraId="3E07AC08">
      <w:pPr>
        <w:keepNext w:val="0"/>
        <w:keepLines w:val="0"/>
        <w:pageBreakBefore w:val="0"/>
        <w:widowControl w:val="0"/>
        <w:numPr>
          <w:ilvl w:val="0"/>
          <w:numId w:val="32"/>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周密地做好范围计划编制；</w:t>
      </w:r>
    </w:p>
    <w:p w14:paraId="7971322B">
      <w:pPr>
        <w:keepNext w:val="0"/>
        <w:keepLines w:val="0"/>
        <w:pageBreakBefore w:val="0"/>
        <w:widowControl w:val="0"/>
        <w:numPr>
          <w:ilvl w:val="0"/>
          <w:numId w:val="32"/>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将项目主要的可交付成果细分成较小的、更易管理的组分；</w:t>
      </w:r>
    </w:p>
    <w:p w14:paraId="5C59D0C5">
      <w:pPr>
        <w:keepNext w:val="0"/>
        <w:keepLines w:val="0"/>
        <w:pageBreakBefore w:val="0"/>
        <w:widowControl w:val="0"/>
        <w:numPr>
          <w:ilvl w:val="0"/>
          <w:numId w:val="32"/>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对项目范围做正式认定，项目主要干系人在这个过程中正式接受项目可交付成果的定义；</w:t>
      </w:r>
    </w:p>
    <w:p w14:paraId="19F15F17">
      <w:pPr>
        <w:keepNext w:val="0"/>
        <w:keepLines w:val="0"/>
        <w:pageBreakBefore w:val="0"/>
        <w:widowControl w:val="0"/>
        <w:numPr>
          <w:ilvl w:val="0"/>
          <w:numId w:val="32"/>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对有关项目范围的变更实施控制。</w:t>
      </w:r>
    </w:p>
    <w:p w14:paraId="2F79202F">
      <w:pPr>
        <w:numPr>
          <w:ilvl w:val="0"/>
          <w:numId w:val="27"/>
        </w:numPr>
        <w:ind w:left="0" w:leftChars="0" w:firstLine="420" w:firstLineChars="0"/>
        <w:rPr>
          <w:rFonts w:hint="eastAsia"/>
          <w:lang w:val="en-US" w:eastAsia="zh-CN"/>
        </w:rPr>
      </w:pPr>
      <w:r>
        <w:rPr>
          <w:rFonts w:hint="eastAsia"/>
          <w:lang w:val="en-US" w:eastAsia="zh-CN"/>
        </w:rPr>
        <w:t>业务调研中的业务用户配合</w:t>
      </w:r>
    </w:p>
    <w:p w14:paraId="46675D71">
      <w:pPr>
        <w:keepNext w:val="0"/>
        <w:keepLines w:val="0"/>
        <w:pageBreakBefore w:val="0"/>
        <w:widowControl w:val="0"/>
        <w:numPr>
          <w:ilvl w:val="0"/>
          <w:numId w:val="3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风险描述：业务部门对数据梳理和应用发展的不认同、不配合</w:t>
      </w:r>
    </w:p>
    <w:p w14:paraId="33CC0AF4">
      <w:pPr>
        <w:keepNext w:val="0"/>
        <w:keepLines w:val="0"/>
        <w:pageBreakBefore w:val="0"/>
        <w:widowControl w:val="0"/>
        <w:numPr>
          <w:ilvl w:val="0"/>
          <w:numId w:val="3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风险级别：中</w:t>
      </w:r>
    </w:p>
    <w:p w14:paraId="79D49077">
      <w:pPr>
        <w:keepNext w:val="0"/>
        <w:keepLines w:val="0"/>
        <w:pageBreakBefore w:val="0"/>
        <w:widowControl w:val="0"/>
        <w:numPr>
          <w:ilvl w:val="0"/>
          <w:numId w:val="33"/>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影响：进度延期</w:t>
      </w:r>
    </w:p>
    <w:p w14:paraId="55174CFF">
      <w:pPr>
        <w:keepNext w:val="0"/>
        <w:keepLines w:val="0"/>
        <w:pageBreakBefore w:val="0"/>
        <w:widowControl w:val="0"/>
        <w:numPr>
          <w:ilvl w:val="0"/>
          <w:numId w:val="33"/>
        </w:numPr>
        <w:kinsoku/>
        <w:wordWrap/>
        <w:overflowPunct/>
        <w:topLinePunct w:val="0"/>
        <w:autoSpaceDE/>
        <w:autoSpaceDN/>
        <w:bidi w:val="0"/>
        <w:adjustRightInd w:val="0"/>
        <w:snapToGrid w:val="0"/>
        <w:ind w:left="0" w:leftChars="0" w:firstLine="480" w:firstLineChars="200"/>
        <w:textAlignment w:val="auto"/>
        <w:rPr>
          <w:rFonts w:hint="default"/>
          <w:lang w:val="en-US" w:eastAsia="zh-CN"/>
        </w:rPr>
      </w:pPr>
      <w:r>
        <w:rPr>
          <w:rFonts w:hint="eastAsia"/>
          <w:lang w:val="en-US" w:eastAsia="zh-CN"/>
        </w:rPr>
        <w:t>风险控制方案：前期宣贯、培训与用户做好沟通和解释、培训，需要客户的配合。</w:t>
      </w:r>
    </w:p>
    <w:p w14:paraId="405721EB">
      <w:pPr>
        <w:numPr>
          <w:ilvl w:val="0"/>
          <w:numId w:val="27"/>
        </w:numPr>
        <w:ind w:left="0" w:leftChars="0" w:firstLine="420" w:firstLineChars="0"/>
        <w:rPr>
          <w:rFonts w:hint="eastAsia"/>
          <w:lang w:val="en-US" w:eastAsia="zh-CN"/>
        </w:rPr>
      </w:pPr>
      <w:r>
        <w:rPr>
          <w:rFonts w:hint="eastAsia"/>
          <w:lang w:val="en-US" w:eastAsia="zh-CN"/>
        </w:rPr>
        <w:t>需求分析、数据分析、系统设计、开发战略问题</w:t>
      </w:r>
    </w:p>
    <w:p w14:paraId="4025EDB1">
      <w:pPr>
        <w:keepNext w:val="0"/>
        <w:keepLines w:val="0"/>
        <w:pageBreakBefore w:val="0"/>
        <w:widowControl w:val="0"/>
        <w:numPr>
          <w:ilvl w:val="0"/>
          <w:numId w:val="34"/>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风险描述：缺乏统一对质量问题持续改进的认识和重视度</w:t>
      </w:r>
    </w:p>
    <w:p w14:paraId="2AA3C221">
      <w:pPr>
        <w:keepNext w:val="0"/>
        <w:keepLines w:val="0"/>
        <w:pageBreakBefore w:val="0"/>
        <w:widowControl w:val="0"/>
        <w:numPr>
          <w:ilvl w:val="0"/>
          <w:numId w:val="34"/>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风险级别：高</w:t>
      </w:r>
    </w:p>
    <w:p w14:paraId="0CF14743">
      <w:pPr>
        <w:keepNext w:val="0"/>
        <w:keepLines w:val="0"/>
        <w:pageBreakBefore w:val="0"/>
        <w:widowControl w:val="0"/>
        <w:numPr>
          <w:ilvl w:val="0"/>
          <w:numId w:val="34"/>
        </w:numPr>
        <w:kinsoku/>
        <w:wordWrap/>
        <w:overflowPunct/>
        <w:topLinePunct w:val="0"/>
        <w:autoSpaceDE/>
        <w:autoSpaceDN/>
        <w:bidi w:val="0"/>
        <w:adjustRightInd w:val="0"/>
        <w:snapToGrid w:val="0"/>
        <w:ind w:left="0" w:leftChars="0" w:firstLine="480" w:firstLineChars="200"/>
        <w:textAlignment w:val="auto"/>
        <w:rPr>
          <w:rFonts w:hint="default"/>
          <w:lang w:val="en-US" w:eastAsia="zh-CN"/>
        </w:rPr>
      </w:pPr>
      <w:r>
        <w:rPr>
          <w:rFonts w:hint="eastAsia"/>
          <w:lang w:val="en-US" w:eastAsia="zh-CN"/>
        </w:rPr>
        <w:t>风险控制方案：</w:t>
      </w:r>
    </w:p>
    <w:p w14:paraId="290A7124">
      <w:pPr>
        <w:keepNext w:val="0"/>
        <w:keepLines w:val="0"/>
        <w:pageBreakBefore w:val="0"/>
        <w:widowControl w:val="0"/>
        <w:numPr>
          <w:ilvl w:val="0"/>
          <w:numId w:val="35"/>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制定目标及指导原则；</w:t>
      </w:r>
    </w:p>
    <w:p w14:paraId="181DC578">
      <w:pPr>
        <w:keepNext w:val="0"/>
        <w:keepLines w:val="0"/>
        <w:pageBreakBefore w:val="0"/>
        <w:widowControl w:val="0"/>
        <w:numPr>
          <w:ilvl w:val="0"/>
          <w:numId w:val="35"/>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明确项目管理内容及考核指标；</w:t>
      </w:r>
    </w:p>
    <w:p w14:paraId="15183780">
      <w:pPr>
        <w:keepNext w:val="0"/>
        <w:keepLines w:val="0"/>
        <w:pageBreakBefore w:val="0"/>
        <w:widowControl w:val="0"/>
        <w:numPr>
          <w:ilvl w:val="0"/>
          <w:numId w:val="35"/>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树立长期的数据质量管理观念。</w:t>
      </w:r>
    </w:p>
    <w:p w14:paraId="2A46F1FF">
      <w:pPr>
        <w:numPr>
          <w:ilvl w:val="0"/>
          <w:numId w:val="27"/>
        </w:numPr>
        <w:ind w:left="0" w:leftChars="0" w:firstLine="420" w:firstLineChars="0"/>
        <w:rPr>
          <w:rFonts w:hint="eastAsia"/>
          <w:lang w:val="en-US" w:eastAsia="zh-CN"/>
        </w:rPr>
      </w:pPr>
      <w:r>
        <w:rPr>
          <w:rFonts w:hint="eastAsia"/>
          <w:lang w:val="en-US" w:eastAsia="zh-CN"/>
        </w:rPr>
        <w:t>项目单位业务人员投入</w:t>
      </w:r>
    </w:p>
    <w:p w14:paraId="4A3F91B4">
      <w:pPr>
        <w:keepNext w:val="0"/>
        <w:keepLines w:val="0"/>
        <w:pageBreakBefore w:val="0"/>
        <w:widowControl w:val="0"/>
        <w:numPr>
          <w:ilvl w:val="0"/>
          <w:numId w:val="36"/>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风险描述：参与项目的业务人员在需要进行全职投入时，由于其他事务导致无法及时投入精力，导致项目的延期或者达不到预期的目的。</w:t>
      </w:r>
    </w:p>
    <w:p w14:paraId="18BE009D">
      <w:pPr>
        <w:keepNext w:val="0"/>
        <w:keepLines w:val="0"/>
        <w:pageBreakBefore w:val="0"/>
        <w:widowControl w:val="0"/>
        <w:numPr>
          <w:ilvl w:val="0"/>
          <w:numId w:val="36"/>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风险级别：高</w:t>
      </w:r>
    </w:p>
    <w:p w14:paraId="6FF990C6">
      <w:pPr>
        <w:keepNext w:val="0"/>
        <w:keepLines w:val="0"/>
        <w:pageBreakBefore w:val="0"/>
        <w:widowControl w:val="0"/>
        <w:numPr>
          <w:ilvl w:val="0"/>
          <w:numId w:val="36"/>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影响：项目的延期或者达不到预期的目的</w:t>
      </w:r>
    </w:p>
    <w:p w14:paraId="0B22E9F9">
      <w:pPr>
        <w:keepNext w:val="0"/>
        <w:keepLines w:val="0"/>
        <w:pageBreakBefore w:val="0"/>
        <w:widowControl w:val="0"/>
        <w:numPr>
          <w:ilvl w:val="0"/>
          <w:numId w:val="36"/>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风险控制方案：</w:t>
      </w:r>
    </w:p>
    <w:p w14:paraId="0E58FA9F">
      <w:pPr>
        <w:keepNext w:val="0"/>
        <w:keepLines w:val="0"/>
        <w:pageBreakBefore w:val="0"/>
        <w:widowControl w:val="0"/>
        <w:numPr>
          <w:ilvl w:val="0"/>
          <w:numId w:val="37"/>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进一步让各业部室领导认识到当前阶段项目的必要性，让业务专职全心投入到项目中；</w:t>
      </w:r>
    </w:p>
    <w:p w14:paraId="643125C0">
      <w:pPr>
        <w:keepNext w:val="0"/>
        <w:keepLines w:val="0"/>
        <w:pageBreakBefore w:val="0"/>
        <w:widowControl w:val="0"/>
        <w:numPr>
          <w:ilvl w:val="0"/>
          <w:numId w:val="37"/>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提高业务人员对项目的认可度。</w:t>
      </w:r>
    </w:p>
    <w:p w14:paraId="556A08A9">
      <w:pPr>
        <w:numPr>
          <w:ilvl w:val="0"/>
          <w:numId w:val="27"/>
        </w:numPr>
        <w:ind w:left="0" w:leftChars="0" w:firstLine="420" w:firstLineChars="0"/>
        <w:rPr>
          <w:rFonts w:hint="eastAsia"/>
          <w:lang w:val="en-US" w:eastAsia="zh-CN"/>
        </w:rPr>
      </w:pPr>
      <w:r>
        <w:rPr>
          <w:rFonts w:hint="eastAsia"/>
          <w:lang w:val="en-US" w:eastAsia="zh-CN"/>
        </w:rPr>
        <w:t>任务重、周期短</w:t>
      </w:r>
    </w:p>
    <w:p w14:paraId="1606BD62">
      <w:pPr>
        <w:keepNext w:val="0"/>
        <w:keepLines w:val="0"/>
        <w:pageBreakBefore w:val="0"/>
        <w:widowControl w:val="0"/>
        <w:numPr>
          <w:ilvl w:val="0"/>
          <w:numId w:val="38"/>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风险描述：该项目的研究具有较大的具大的难度，项目的完成需要承建商具备丰富的项目开发质量控制经验和措施，软件开发和系统集成的质量控制对项目的成败起着决定性的作用。</w:t>
      </w:r>
    </w:p>
    <w:p w14:paraId="6BAC4EE6">
      <w:pPr>
        <w:keepNext w:val="0"/>
        <w:keepLines w:val="0"/>
        <w:pageBreakBefore w:val="0"/>
        <w:widowControl w:val="0"/>
        <w:numPr>
          <w:ilvl w:val="0"/>
          <w:numId w:val="38"/>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风险级别：中</w:t>
      </w:r>
    </w:p>
    <w:p w14:paraId="085E6C1A">
      <w:pPr>
        <w:keepNext w:val="0"/>
        <w:keepLines w:val="0"/>
        <w:pageBreakBefore w:val="0"/>
        <w:widowControl w:val="0"/>
        <w:numPr>
          <w:ilvl w:val="0"/>
          <w:numId w:val="38"/>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影响：项目的延期或者达不到预期的目的。</w:t>
      </w:r>
    </w:p>
    <w:p w14:paraId="2965C9D0">
      <w:pPr>
        <w:keepNext w:val="0"/>
        <w:keepLines w:val="0"/>
        <w:pageBreakBefore w:val="0"/>
        <w:widowControl w:val="0"/>
        <w:numPr>
          <w:ilvl w:val="0"/>
          <w:numId w:val="38"/>
        </w:numPr>
        <w:kinsoku/>
        <w:wordWrap/>
        <w:overflowPunct/>
        <w:topLinePunct w:val="0"/>
        <w:autoSpaceDE/>
        <w:autoSpaceDN/>
        <w:bidi w:val="0"/>
        <w:adjustRightInd w:val="0"/>
        <w:snapToGrid w:val="0"/>
        <w:ind w:left="0" w:leftChars="0" w:firstLine="480" w:firstLineChars="200"/>
        <w:textAlignment w:val="auto"/>
        <w:rPr>
          <w:rFonts w:hint="default"/>
          <w:lang w:val="en-US" w:eastAsia="zh-CN"/>
        </w:rPr>
      </w:pPr>
      <w:r>
        <w:rPr>
          <w:rFonts w:hint="eastAsia"/>
          <w:lang w:val="en-US" w:eastAsia="zh-CN"/>
        </w:rPr>
        <w:t>风险控制方案：阶段交付产品、增加项目监控的频度和力度、多运用可行的办法保证工作质量避免返工。</w:t>
      </w:r>
    </w:p>
    <w:p w14:paraId="008A4E93">
      <w:pPr>
        <w:pStyle w:val="3"/>
        <w:bidi w:val="0"/>
        <w:rPr>
          <w:rFonts w:hint="default"/>
          <w:lang w:val="en-US" w:eastAsia="zh-CN"/>
        </w:rPr>
      </w:pPr>
      <w:bookmarkStart w:id="61" w:name="_Toc32222"/>
      <w:r>
        <w:rPr>
          <w:rFonts w:hint="eastAsia"/>
          <w:lang w:val="en-US" w:eastAsia="zh-CN"/>
        </w:rPr>
        <w:t>项目文档管理</w:t>
      </w:r>
      <w:bookmarkEnd w:id="61"/>
    </w:p>
    <w:p w14:paraId="650E8E0C">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文档管理对于一个项目的顺利进行有着至关重要的作用，其关键性不容忽视。为避免项目因此产生的管理混乱、问题产生后无据可查等问题，本节将对项目开展中的文档管理进行详细说明。</w:t>
      </w:r>
    </w:p>
    <w:p w14:paraId="7FF8D3FB">
      <w:pPr>
        <w:pStyle w:val="4"/>
        <w:bidi w:val="0"/>
        <w:rPr>
          <w:rFonts w:hint="default"/>
          <w:lang w:val="en-US" w:eastAsia="zh-CN"/>
        </w:rPr>
      </w:pPr>
      <w:bookmarkStart w:id="62" w:name="_Toc11496"/>
      <w:r>
        <w:rPr>
          <w:rFonts w:hint="eastAsia"/>
          <w:lang w:val="en-US" w:eastAsia="zh-CN"/>
        </w:rPr>
        <w:t>风险应对</w:t>
      </w:r>
      <w:bookmarkEnd w:id="62"/>
    </w:p>
    <w:p w14:paraId="1BB9435D">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风险应对，主要是针对项目的风险开发和制定一个风险应对的方案，目的是提高实现项目目标的机会。风险应对计划包括项目主要风险，针对该风险的主要应对措施，每个措施必须有明确的人员来负责，要求完成的时间以及进行的状态。制定风险应对策略主要考虑以下四个方面的因素：可规避性、可转移性、可缓解性、可接受性。风险的应对策略在某种程度上决定了采用什么样的项目开发方案，常见的应对策略有四个：规避、缓解、转移和接受。</w:t>
      </w:r>
    </w:p>
    <w:p w14:paraId="3F5EA2F7">
      <w:pPr>
        <w:keepNext w:val="0"/>
        <w:keepLines w:val="0"/>
        <w:pageBreakBefore w:val="0"/>
        <w:widowControl w:val="0"/>
        <w:numPr>
          <w:ilvl w:val="0"/>
          <w:numId w:val="39"/>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风险规避，根除某一具体的威胁或风险，通常采用根除其原因的方法。</w:t>
      </w:r>
    </w:p>
    <w:p w14:paraId="79A2AD98">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例如，采用更熟悉的工作方法、澄清不明确的需求、增加资源和时间、减少项目工作范围、避免不熟悉的服务商等；</w:t>
      </w:r>
    </w:p>
    <w:p w14:paraId="593D169B">
      <w:pPr>
        <w:keepNext w:val="0"/>
        <w:keepLines w:val="0"/>
        <w:pageBreakBefore w:val="0"/>
        <w:widowControl w:val="0"/>
        <w:numPr>
          <w:ilvl w:val="0"/>
          <w:numId w:val="39"/>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风险缓解，通过减少风险事件发生的概率来减轻风险的影响。例如，选择更简单的流程、进行更多的实验、建造原型系统、增加备份设计等；</w:t>
      </w:r>
    </w:p>
    <w:p w14:paraId="2D8D9EB2">
      <w:pPr>
        <w:keepNext w:val="0"/>
        <w:keepLines w:val="0"/>
        <w:pageBreakBefore w:val="0"/>
        <w:widowControl w:val="0"/>
        <w:numPr>
          <w:ilvl w:val="0"/>
          <w:numId w:val="39"/>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风险转移，将风险产生的影响转移到项目之外的其它地方；</w:t>
      </w:r>
    </w:p>
    <w:p w14:paraId="2734A7CE">
      <w:pPr>
        <w:keepNext w:val="0"/>
        <w:keepLines w:val="0"/>
        <w:pageBreakBefore w:val="0"/>
        <w:widowControl w:val="0"/>
        <w:numPr>
          <w:ilvl w:val="0"/>
          <w:numId w:val="39"/>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风险接受，如果风险发生，项目组采取应急措施，积极地应对风险。</w:t>
      </w:r>
    </w:p>
    <w:p w14:paraId="3147F016">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例如，制定应急计划或退却计划、甚至仅仅进行应急储备和监控，待发生时随机应变。</w:t>
      </w:r>
    </w:p>
    <w:p w14:paraId="7D7E2808">
      <w:pPr>
        <w:pStyle w:val="4"/>
        <w:bidi w:val="0"/>
        <w:rPr>
          <w:rFonts w:hint="default"/>
          <w:lang w:val="en-US" w:eastAsia="zh-CN"/>
        </w:rPr>
      </w:pPr>
      <w:bookmarkStart w:id="63" w:name="_Toc13370"/>
      <w:r>
        <w:rPr>
          <w:rFonts w:hint="eastAsia"/>
          <w:lang w:val="en-US" w:eastAsia="zh-CN"/>
        </w:rPr>
        <w:t>文档命名</w:t>
      </w:r>
      <w:bookmarkEnd w:id="63"/>
    </w:p>
    <w:p w14:paraId="56CC0FEC">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文档命名规范：项目名称_阶段名称_文档名称_时间_版本号</w:t>
      </w:r>
    </w:p>
    <w:p w14:paraId="71B05D1A">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版本命名规范：起始版本统一为V1.0，出现结构上的变化、重大调整或者由讨论稿专至发布稿时，版本号+1；其他的微调，版本号+0.1。</w:t>
      </w:r>
    </w:p>
    <w:p w14:paraId="22529C7F">
      <w:pPr>
        <w:pStyle w:val="4"/>
        <w:bidi w:val="0"/>
        <w:rPr>
          <w:rFonts w:hint="default"/>
          <w:lang w:val="en-US" w:eastAsia="zh-CN"/>
        </w:rPr>
      </w:pPr>
      <w:bookmarkStart w:id="64" w:name="_Toc19812"/>
      <w:r>
        <w:rPr>
          <w:rFonts w:hint="eastAsia"/>
          <w:lang w:val="en-US" w:eastAsia="zh-CN"/>
        </w:rPr>
        <w:t>技术手段</w:t>
      </w:r>
      <w:bookmarkEnd w:id="64"/>
    </w:p>
    <w:p w14:paraId="7AC696E7">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技术方面，电子文档使用较纸质文档更为方便、灵活、广泛。对于电子文档，大可不必头疼如何管理其整个生命周期。VSS(VisualSourceSafe)作为一种电子文档管理工具给我们提供了完整的文档管理功能，它覆盖了文档管理全生命周期各环节的管理要求。VSS通过客户端/服务器(C/S)架构收集整个项目组成员的各类文档，通过管理员合理规划管理，将电子文档按目录保存并同时提供给整个项目组的不同成员使用。</w:t>
      </w:r>
    </w:p>
    <w:p w14:paraId="22C5CFAA">
      <w:pPr>
        <w:pStyle w:val="4"/>
        <w:bidi w:val="0"/>
        <w:rPr>
          <w:rFonts w:hint="default"/>
          <w:lang w:val="en-US" w:eastAsia="zh-CN"/>
        </w:rPr>
      </w:pPr>
      <w:bookmarkStart w:id="65" w:name="_Toc28472"/>
      <w:r>
        <w:rPr>
          <w:rFonts w:hint="eastAsia"/>
          <w:lang w:val="en-US" w:eastAsia="zh-CN"/>
        </w:rPr>
        <w:t>文档目录</w:t>
      </w:r>
      <w:bookmarkEnd w:id="65"/>
    </w:p>
    <w:p w14:paraId="317D5D52">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VSS软件建立项目文档管理服务器以保存所有的项目文档。文档目录可以分为两类：项目常规文档和项目归档文档。</w:t>
      </w:r>
    </w:p>
    <w:p w14:paraId="464F1A7E">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常规文档的提交和使用根据项目组内部小组成员任务的不同进行权限划分；项目归档文档由项目管理主管(或项目文档管理员)将项目中的重要文档从常规文档中进行分类归档。</w:t>
      </w:r>
    </w:p>
    <w:p w14:paraId="50CFA979">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常规文档管理目录又可以分为项目日常管理文档和项目流程管理文档。日常管理文档包括项目报告、会议纪要、项目管理模板、问题跟踪、数据质量管理。项目报告又可分为个人周报、小组周报、项目周报、项目简报。项目流程管理文档一般包括：项目计划、业务需求说明书、数据需求说明书、应用开发文档、系统测试文档、详细设计文档、系统测试文档、用户手册、上线文档、培训资料、系统运行维护等。</w:t>
      </w:r>
    </w:p>
    <w:p w14:paraId="7FAE0DB7">
      <w:pPr>
        <w:pStyle w:val="4"/>
        <w:bidi w:val="0"/>
        <w:rPr>
          <w:rFonts w:hint="default"/>
          <w:lang w:val="en-US" w:eastAsia="zh-CN"/>
        </w:rPr>
      </w:pPr>
      <w:bookmarkStart w:id="66" w:name="_Toc4530"/>
      <w:r>
        <w:rPr>
          <w:rFonts w:hint="eastAsia"/>
          <w:lang w:val="en-US" w:eastAsia="zh-CN"/>
        </w:rPr>
        <w:t>规范制度</w:t>
      </w:r>
      <w:bookmarkEnd w:id="66"/>
    </w:p>
    <w:p w14:paraId="70CA293C">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这些文档的保存往往是混乱无序，无法快捷地获得所需信息。究其原因，项目组在项目实施过程中虽然重视了文档的保存，但却忽视了文档的管理。文档归档没有正式的管理要求，缺少文档提交的依据和规则。最后是建立文档管理规定。</w:t>
      </w:r>
    </w:p>
    <w:p w14:paraId="0773002A">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由于没有统一的文档管理规定，项目小组只对自己负责的项目文档熟悉。此外，无论是项目小组成员还是项目经理都对自己需要的其他文档的保存地点、文档名称等信息缺乏了解，无法及时获取重要文档。因此，项目经理根本无法从项目文档把握项目进展情况。</w:t>
      </w:r>
    </w:p>
    <w:p w14:paraId="222FF471">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由项目文档管理员按照规定对文档进行管理，因此项目经理及小组成员都能快速得到自己所需的各类文档。同时，项目经理还可以很清晰地透过项目文档把握项目进展情况。项目文档管理规定如下：</w:t>
      </w:r>
    </w:p>
    <w:p w14:paraId="123BF3F0">
      <w:pPr>
        <w:keepNext w:val="0"/>
        <w:keepLines w:val="0"/>
        <w:pageBreakBefore w:val="0"/>
        <w:widowControl w:val="0"/>
        <w:numPr>
          <w:ilvl w:val="0"/>
          <w:numId w:val="4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每位项目成员，入场后，必须安装VSS软件，并了解项目文档管理的制度及流程；了解项目文档管理规范制后，项目参与者要“依规执行”，使杂乱无章的存放模式变得井井有条；</w:t>
      </w:r>
    </w:p>
    <w:p w14:paraId="79D56B9A">
      <w:pPr>
        <w:keepNext w:val="0"/>
        <w:keepLines w:val="0"/>
        <w:pageBreakBefore w:val="0"/>
        <w:widowControl w:val="0"/>
        <w:numPr>
          <w:ilvl w:val="0"/>
          <w:numId w:val="4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所有项目组成员均建立VSS软件环境下的对应用户，各自拥有对以上各类文档的读、写、增加、删除权限。由各项目小组长保证提交已保存文档的质量；由文档管理员或项目经理整体把握项目文档在各阶段的提交情况；</w:t>
      </w:r>
    </w:p>
    <w:p w14:paraId="2C4CFD64">
      <w:pPr>
        <w:keepNext w:val="0"/>
        <w:keepLines w:val="0"/>
        <w:pageBreakBefore w:val="0"/>
        <w:widowControl w:val="0"/>
        <w:numPr>
          <w:ilvl w:val="0"/>
          <w:numId w:val="4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文档目录由文档管理员统一创建，项目经理、项目各小组成员编写文档均放置指定目录，需要创建目录时，要向文档管理员提交申请，由文档管理员创建后，项目经理、项目各小组成员使用VSS同步；</w:t>
      </w:r>
    </w:p>
    <w:p w14:paraId="34EF2006">
      <w:pPr>
        <w:keepNext w:val="0"/>
        <w:keepLines w:val="0"/>
        <w:pageBreakBefore w:val="0"/>
        <w:widowControl w:val="0"/>
        <w:numPr>
          <w:ilvl w:val="0"/>
          <w:numId w:val="4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文档管理员首先在一级目录下创建二级目录，要求涉及项目建设中各阶段成果物，比如：可行性研究报告、项目计划、进度月报、项目研究总结报告等，分类细化了项目进度中各个阶段所需管理的文档；</w:t>
      </w:r>
    </w:p>
    <w:p w14:paraId="05136653">
      <w:pPr>
        <w:keepNext w:val="0"/>
        <w:keepLines w:val="0"/>
        <w:pageBreakBefore w:val="0"/>
        <w:widowControl w:val="0"/>
        <w:numPr>
          <w:ilvl w:val="0"/>
          <w:numId w:val="4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发布稿的文档，除了必要版本号意外，需再添加发布稿字样</w:t>
      </w:r>
    </w:p>
    <w:p w14:paraId="3438BB07">
      <w:pPr>
        <w:keepNext w:val="0"/>
        <w:keepLines w:val="0"/>
        <w:pageBreakBefore w:val="0"/>
        <w:widowControl w:val="0"/>
        <w:numPr>
          <w:ilvl w:val="0"/>
          <w:numId w:val="4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文档管理员每天检查文档，每份文档只保留版本号最后一版，其他过程中版本由各编写成员自己保存；</w:t>
      </w:r>
    </w:p>
    <w:p w14:paraId="0B638765">
      <w:pPr>
        <w:keepNext w:val="0"/>
        <w:keepLines w:val="0"/>
        <w:pageBreakBefore w:val="0"/>
        <w:widowControl w:val="0"/>
        <w:numPr>
          <w:ilvl w:val="0"/>
          <w:numId w:val="40"/>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文档管理员在项目建设期间，要制作项目文档目录表，并每周更新目录表内容；</w:t>
      </w:r>
    </w:p>
    <w:p w14:paraId="2867ABAF">
      <w:pPr>
        <w:keepNext w:val="0"/>
        <w:keepLines w:val="0"/>
        <w:pageBreakBefore w:val="0"/>
        <w:widowControl w:val="0"/>
        <w:numPr>
          <w:ilvl w:val="0"/>
          <w:numId w:val="40"/>
        </w:numPr>
        <w:kinsoku/>
        <w:wordWrap/>
        <w:overflowPunct/>
        <w:topLinePunct w:val="0"/>
        <w:autoSpaceDE/>
        <w:autoSpaceDN/>
        <w:bidi w:val="0"/>
        <w:adjustRightInd w:val="0"/>
        <w:snapToGrid w:val="0"/>
        <w:ind w:left="0" w:leftChars="0" w:firstLine="480" w:firstLineChars="200"/>
        <w:textAlignment w:val="auto"/>
        <w:rPr>
          <w:rFonts w:hint="default"/>
          <w:lang w:val="en-US" w:eastAsia="zh-CN"/>
        </w:rPr>
      </w:pPr>
      <w:r>
        <w:rPr>
          <w:rFonts w:hint="eastAsia"/>
          <w:lang w:val="en-US" w:eastAsia="zh-CN"/>
        </w:rPr>
        <w:t>项目验收时，文档管理员要将所有文档成果物移交给用户。</w:t>
      </w:r>
    </w:p>
    <w:p w14:paraId="77D139E2">
      <w:pPr>
        <w:pStyle w:val="4"/>
        <w:bidi w:val="0"/>
        <w:rPr>
          <w:rFonts w:hint="default"/>
          <w:lang w:val="en-US" w:eastAsia="zh-CN"/>
        </w:rPr>
      </w:pPr>
      <w:bookmarkStart w:id="67" w:name="_Toc25233"/>
      <w:r>
        <w:rPr>
          <w:rFonts w:hint="eastAsia"/>
          <w:lang w:val="en-US" w:eastAsia="zh-CN"/>
        </w:rPr>
        <w:t>项目代码管理</w:t>
      </w:r>
      <w:bookmarkEnd w:id="67"/>
    </w:p>
    <w:p w14:paraId="13C6DDB5">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建立完善的代码管理体系(包括代码管理服务器的类型、命名规范等)，在规定时间内向项目组提交项目建设的代码文件。</w:t>
      </w:r>
    </w:p>
    <w:p w14:paraId="3D5BD3F1">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包含源代码编译指南、软件源代码、软件可执行代码/程序包、代码变更报告等代码文件做好版本维护和安全性检查。</w:t>
      </w:r>
    </w:p>
    <w:p w14:paraId="6783F66C">
      <w:pPr>
        <w:pStyle w:val="4"/>
        <w:bidi w:val="0"/>
        <w:rPr>
          <w:rFonts w:hint="default"/>
          <w:lang w:val="en-US" w:eastAsia="zh-CN"/>
        </w:rPr>
      </w:pPr>
      <w:bookmarkStart w:id="68" w:name="_Toc5757"/>
      <w:r>
        <w:rPr>
          <w:rFonts w:hint="eastAsia"/>
          <w:lang w:val="en-US" w:eastAsia="zh-CN"/>
        </w:rPr>
        <w:t>项目文档管理</w:t>
      </w:r>
      <w:bookmarkEnd w:id="68"/>
    </w:p>
    <w:p w14:paraId="1F95E50F">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文档管理对于一个项目的顺利进行有着至关重要的作用，其关键性不容忽视。为避免项目因此产生的管理混乱、问题产生后无据可查等问题，本节将对项目开展中的文档管理进行详细说明。</w:t>
      </w:r>
    </w:p>
    <w:p w14:paraId="4F630118">
      <w:pPr>
        <w:pStyle w:val="5"/>
        <w:bidi w:val="0"/>
        <w:rPr>
          <w:rFonts w:hint="default"/>
          <w:lang w:val="en-US" w:eastAsia="zh-CN"/>
        </w:rPr>
      </w:pPr>
      <w:bookmarkStart w:id="69" w:name="_Toc22735"/>
      <w:r>
        <w:rPr>
          <w:rFonts w:hint="eastAsia"/>
          <w:lang w:val="en-US" w:eastAsia="zh-CN"/>
        </w:rPr>
        <w:t>文档命名</w:t>
      </w:r>
      <w:bookmarkEnd w:id="69"/>
    </w:p>
    <w:p w14:paraId="745BF7BE">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文档命名规范：项目名称_阶段名称_文档名称_时间_版本号</w:t>
      </w:r>
    </w:p>
    <w:p w14:paraId="4F4303DD">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版本命名规范：起始版本统一为V1.0，出现结构上的变化、重大调整或者由讨论稿专至发布稿时，版本号+1；其他的微调，版本号+0.1。</w:t>
      </w:r>
    </w:p>
    <w:p w14:paraId="5E39AB03">
      <w:pPr>
        <w:pStyle w:val="5"/>
        <w:bidi w:val="0"/>
        <w:rPr>
          <w:rFonts w:hint="default"/>
          <w:lang w:val="en-US" w:eastAsia="zh-CN"/>
        </w:rPr>
      </w:pPr>
      <w:bookmarkStart w:id="70" w:name="_Toc17033"/>
      <w:r>
        <w:rPr>
          <w:rFonts w:hint="eastAsia"/>
          <w:lang w:val="en-US" w:eastAsia="zh-CN"/>
        </w:rPr>
        <w:t>技术手段</w:t>
      </w:r>
      <w:bookmarkEnd w:id="70"/>
    </w:p>
    <w:p w14:paraId="057F2470">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技术方面，电子文档使用纸质文档更为方便、灵活、广泛。对于电子文档，大可不必头疼如何管理其整个生命周期。VSS(VisualSourceSafe)作为一种电子文档管理工具给我们提供了完整的文档管理功能，它覆盖了文档管理全生命周期各环节的管理要求。VSS通过客户端/服务器(C/S)架构收集整个项目组成员的各类文档，通过管理员合理规划管理，将电子文档按目录保存并同时提供给整个项目组的不同成员使用。</w:t>
      </w:r>
    </w:p>
    <w:p w14:paraId="4DD881CF">
      <w:pPr>
        <w:pStyle w:val="5"/>
        <w:bidi w:val="0"/>
        <w:rPr>
          <w:rFonts w:hint="default"/>
          <w:lang w:val="en-US" w:eastAsia="zh-CN"/>
        </w:rPr>
      </w:pPr>
      <w:bookmarkStart w:id="71" w:name="_Toc21121"/>
      <w:r>
        <w:rPr>
          <w:rFonts w:hint="eastAsia"/>
          <w:lang w:val="en-US" w:eastAsia="zh-CN"/>
        </w:rPr>
        <w:t>文档目录</w:t>
      </w:r>
      <w:bookmarkEnd w:id="71"/>
    </w:p>
    <w:p w14:paraId="02A863CB">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VSS软件建立项目文档管理服务器以保存所有的项目文档。文档目录可以分为两类：项目常规文档和项目归档文档。</w:t>
      </w:r>
    </w:p>
    <w:p w14:paraId="39D8679C">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常规文档的提交和使用根据项目组内部小组成员任务的不同进行权限划分；项目归档文档由项目管理主管(或项目文档管理员)将项目中的重要文档从常规文档中进行分类归档。</w:t>
      </w:r>
    </w:p>
    <w:p w14:paraId="5F932680">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常规文档管理目录又可以分为项目日常管理文档和项目流程管理文档。日常管理文档包括项目报告、会议纪要、项目管理模板、问题跟踪、数据质量管理。项目报告又可分为个人周报、小组周报、项目周报、项目简报。项目流程管理文档一般包括：项目计划、业务需求说明书、数据需求说明书、应用开发文档、系统测试文档、详细设计文档、系统测试文档、用户手册、上线文档、培训资料、系统运行维护等。</w:t>
      </w:r>
    </w:p>
    <w:p w14:paraId="2E9EDD83">
      <w:pPr>
        <w:pStyle w:val="5"/>
        <w:bidi w:val="0"/>
        <w:rPr>
          <w:rFonts w:hint="default"/>
          <w:lang w:val="en-US" w:eastAsia="zh-CN"/>
        </w:rPr>
      </w:pPr>
      <w:bookmarkStart w:id="72" w:name="_Toc23959"/>
      <w:r>
        <w:rPr>
          <w:rFonts w:hint="eastAsia"/>
          <w:lang w:val="en-US" w:eastAsia="zh-CN"/>
        </w:rPr>
        <w:t>规范制度</w:t>
      </w:r>
      <w:bookmarkEnd w:id="72"/>
    </w:p>
    <w:p w14:paraId="690D417A">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这些文档的保存往往是混乱无序，无法快捷地获得所需信息。究其原因，项目组在项目实施过程中虽然重视了文档的保存，但却忽视了文档的管理。文档归档没有正式的管理要求，缺少文档提交的依据和规则。最后是建立文档管理规定。</w:t>
      </w:r>
    </w:p>
    <w:p w14:paraId="5B431DBB">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由于没有统一的文档管理规定，项目小组只对自己负责的项目文档熟悉。此外，无论是项目小组成员还是项目经理都对自己需要的其他文档的保存地点、文档名称等信息缺乏了解，无法及时获取重要文档。因此，项目经理根本无法从项目文档把握项目进展情况。</w:t>
      </w:r>
    </w:p>
    <w:p w14:paraId="1272C319">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由项目文档管理员按照规定对文档进行管理，因此项目经理及小组成员都能快速得到自己所需的各类文档。同时，项目经理还可以很清晰地透过项目文档把握项目进展情况。项目文档管理规定如下：</w:t>
      </w:r>
    </w:p>
    <w:p w14:paraId="41AA429E">
      <w:pPr>
        <w:keepNext w:val="0"/>
        <w:keepLines w:val="0"/>
        <w:pageBreakBefore w:val="0"/>
        <w:widowControl w:val="0"/>
        <w:numPr>
          <w:ilvl w:val="0"/>
          <w:numId w:val="41"/>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每位项目成员，入场后，必须安装VSS软件，并了解项目文档管理的制度及流程；了解项目文档管理规范制后，项目参与者要“依规执行”，使杂乱无章的存放模式变得井井有条；</w:t>
      </w:r>
    </w:p>
    <w:p w14:paraId="0E552E16">
      <w:pPr>
        <w:keepNext w:val="0"/>
        <w:keepLines w:val="0"/>
        <w:pageBreakBefore w:val="0"/>
        <w:widowControl w:val="0"/>
        <w:numPr>
          <w:ilvl w:val="0"/>
          <w:numId w:val="41"/>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所有项目组成员均建立VSS软件环境下的对应用户，各自拥有对以上各类文档的读、写、增加、删除权限。由各项目小组长保证提交已保存文档的质量；由文档管理员或项目经理整体把握项目文档在各阶段的提交情况；</w:t>
      </w:r>
    </w:p>
    <w:p w14:paraId="02B686AF">
      <w:pPr>
        <w:keepNext w:val="0"/>
        <w:keepLines w:val="0"/>
        <w:pageBreakBefore w:val="0"/>
        <w:widowControl w:val="0"/>
        <w:numPr>
          <w:ilvl w:val="0"/>
          <w:numId w:val="41"/>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文档目录由文档管理员统一创建，项目经理、项目各小组成员编写文档均放置指定目录，需要创建目录时，要向文档管理员提交申请，由文档管理员创建后，项目经理、项目各小组成员使用VSS同步；</w:t>
      </w:r>
    </w:p>
    <w:p w14:paraId="6DC16951">
      <w:pPr>
        <w:keepNext w:val="0"/>
        <w:keepLines w:val="0"/>
        <w:pageBreakBefore w:val="0"/>
        <w:widowControl w:val="0"/>
        <w:numPr>
          <w:ilvl w:val="0"/>
          <w:numId w:val="41"/>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文档管理员首先在一级目录下创建二级目录，要求涉及项目建设中各阶段成果物，比如：可行性研究报告、项目计划、进度月报、项目研究总结报告等，分类细化了项目进度中各个阶段所需管理的文档；</w:t>
      </w:r>
    </w:p>
    <w:p w14:paraId="5D93D310">
      <w:pPr>
        <w:keepNext w:val="0"/>
        <w:keepLines w:val="0"/>
        <w:pageBreakBefore w:val="0"/>
        <w:widowControl w:val="0"/>
        <w:numPr>
          <w:ilvl w:val="0"/>
          <w:numId w:val="41"/>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发布稿的文档，除了必要版本号意外，需再添加发布稿字样</w:t>
      </w:r>
    </w:p>
    <w:p w14:paraId="406FC2CB">
      <w:pPr>
        <w:keepNext w:val="0"/>
        <w:keepLines w:val="0"/>
        <w:pageBreakBefore w:val="0"/>
        <w:widowControl w:val="0"/>
        <w:numPr>
          <w:ilvl w:val="0"/>
          <w:numId w:val="41"/>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文档管理员每天检查文档，每份文档只保留版本号最后一版，其他过程中版本由各编写成员自己保存；</w:t>
      </w:r>
    </w:p>
    <w:p w14:paraId="67D7D640">
      <w:pPr>
        <w:keepNext w:val="0"/>
        <w:keepLines w:val="0"/>
        <w:pageBreakBefore w:val="0"/>
        <w:widowControl w:val="0"/>
        <w:numPr>
          <w:ilvl w:val="0"/>
          <w:numId w:val="41"/>
        </w:numPr>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lang w:val="en-US" w:eastAsia="zh-CN"/>
        </w:rPr>
        <w:t>文档管理员在项目建设期间，要制作项目文档目录表，并每周更新目录表内容；</w:t>
      </w:r>
    </w:p>
    <w:p w14:paraId="3CC88454">
      <w:pPr>
        <w:keepNext w:val="0"/>
        <w:keepLines w:val="0"/>
        <w:pageBreakBefore w:val="0"/>
        <w:widowControl w:val="0"/>
        <w:numPr>
          <w:ilvl w:val="0"/>
          <w:numId w:val="41"/>
        </w:numPr>
        <w:kinsoku/>
        <w:wordWrap/>
        <w:overflowPunct/>
        <w:topLinePunct w:val="0"/>
        <w:autoSpaceDE/>
        <w:autoSpaceDN/>
        <w:bidi w:val="0"/>
        <w:adjustRightInd w:val="0"/>
        <w:snapToGrid w:val="0"/>
        <w:ind w:left="0" w:leftChars="0" w:firstLine="480" w:firstLineChars="200"/>
        <w:textAlignment w:val="auto"/>
        <w:rPr>
          <w:rFonts w:hint="default"/>
          <w:lang w:val="en-US" w:eastAsia="zh-CN"/>
        </w:rPr>
      </w:pPr>
      <w:r>
        <w:rPr>
          <w:rFonts w:hint="eastAsia"/>
          <w:lang w:val="en-US" w:eastAsia="zh-CN"/>
        </w:rPr>
        <w:t>项目验收时，文档管理员要将所有文档成果物移交给用户。</w:t>
      </w:r>
    </w:p>
    <w:p w14:paraId="0F5EEB31">
      <w:pPr>
        <w:pStyle w:val="5"/>
        <w:bidi w:val="0"/>
        <w:rPr>
          <w:rFonts w:hint="default"/>
          <w:lang w:val="en-US" w:eastAsia="zh-CN"/>
        </w:rPr>
      </w:pPr>
      <w:bookmarkStart w:id="73" w:name="_Toc25608"/>
      <w:r>
        <w:rPr>
          <w:rFonts w:hint="eastAsia"/>
          <w:lang w:val="en-US" w:eastAsia="zh-CN"/>
        </w:rPr>
        <w:t>项目代码管理</w:t>
      </w:r>
      <w:bookmarkEnd w:id="73"/>
    </w:p>
    <w:p w14:paraId="7F9D2E11">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lang w:val="en-US" w:eastAsia="zh-CN"/>
        </w:rPr>
      </w:pPr>
      <w:r>
        <w:rPr>
          <w:rFonts w:hint="eastAsia"/>
          <w:lang w:val="en-US" w:eastAsia="zh-CN"/>
        </w:rPr>
        <w:t>建立完善的代码管理体系 (包括代码管理服务器的类型、命名规范等) ，在 规定时间内向项目组提交项目建设的代码文件。</w:t>
      </w:r>
    </w:p>
    <w:p w14:paraId="1A2ADBB2">
      <w:pPr>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default"/>
          <w:lang w:val="en-US" w:eastAsia="zh-CN"/>
        </w:rPr>
      </w:pPr>
      <w:r>
        <w:rPr>
          <w:rFonts w:hint="eastAsia"/>
          <w:lang w:val="en-US" w:eastAsia="zh-CN"/>
        </w:rPr>
        <w:t>包含源代码编译指南、软件源代码、软件可执行代码/程序包、代码变更报 告等代码文件做好版本维护和安全性检查。</w:t>
      </w:r>
    </w:p>
    <w:sectPr>
      <w:headerReference r:id="rId5" w:type="default"/>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embedRegular r:id="rId1" w:fontKey="{AD98A4F6-DA58-2E3A-6D88-A56961C42603}"/>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2" w:fontKey="{9E5FC2F6-308A-4A34-6D88-A569DE740E8E}"/>
  </w:font>
  <w:font w:name="思源宋体 CN">
    <w:panose1 w:val="02020400000000000000"/>
    <w:charset w:val="86"/>
    <w:family w:val="auto"/>
    <w:pitch w:val="default"/>
    <w:sig w:usb0="20000083" w:usb1="2ADF3C10" w:usb2="00000016" w:usb3="00000000" w:csb0="60060107" w:csb1="00000000"/>
    <w:embedRegular r:id="rId3" w:fontKey="{D8761180-F9F2-8CEE-6D88-A56954F0A309}"/>
  </w:font>
  <w:font w:name="Wingdings 2">
    <w:panose1 w:val="05020102010507070707"/>
    <w:charset w:val="00"/>
    <w:family w:val="auto"/>
    <w:pitch w:val="default"/>
    <w:sig w:usb0="00000000" w:usb1="00000000" w:usb2="00000000" w:usb3="00000000" w:csb0="80000000" w:csb1="00000000"/>
    <w:embedRegular r:id="rId4" w:fontKey="{1F9C4D0A-F3F0-D1E2-6D88-A56982049E9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05663">
    <w:pPr>
      <w:pStyle w:val="1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C086B2">
                          <w:pPr>
                            <w:pStyle w:val="15"/>
                          </w:pPr>
                          <w:r>
                            <w:t xml:space="preserve">第 </w:t>
                          </w:r>
                          <w:r>
                            <w:fldChar w:fldCharType="begin"/>
                          </w:r>
                          <w:r>
                            <w:instrText xml:space="preserve"> PAGE  \* MERGEFORMAT </w:instrText>
                          </w:r>
                          <w:r>
                            <w:fldChar w:fldCharType="separate"/>
                          </w:r>
                          <w:r>
                            <w:t>5</w:t>
                          </w:r>
                          <w:r>
                            <w:fldChar w:fldCharType="end"/>
                          </w:r>
                          <w:r>
                            <w:t xml:space="preserve"> 页 共 </w:t>
                          </w:r>
                          <w:r>
                            <w:fldChar w:fldCharType="begin"/>
                          </w:r>
                          <w:r>
                            <w:instrText xml:space="preserve"> NUMPAGES  \* MERGEFORMAT </w:instrText>
                          </w:r>
                          <w:r>
                            <w:fldChar w:fldCharType="separate"/>
                          </w:r>
                          <w:r>
                            <w:t>52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6C086B2">
                    <w:pPr>
                      <w:pStyle w:val="15"/>
                    </w:pPr>
                    <w:r>
                      <w:t xml:space="preserve">第 </w:t>
                    </w:r>
                    <w:r>
                      <w:fldChar w:fldCharType="begin"/>
                    </w:r>
                    <w:r>
                      <w:instrText xml:space="preserve"> PAGE  \* MERGEFORMAT </w:instrText>
                    </w:r>
                    <w:r>
                      <w:fldChar w:fldCharType="separate"/>
                    </w:r>
                    <w:r>
                      <w:t>5</w:t>
                    </w:r>
                    <w:r>
                      <w:fldChar w:fldCharType="end"/>
                    </w:r>
                    <w:r>
                      <w:t xml:space="preserve"> 页 共 </w:t>
                    </w:r>
                    <w:r>
                      <w:fldChar w:fldCharType="begin"/>
                    </w:r>
                    <w:r>
                      <w:instrText xml:space="preserve"> NUMPAGES  \* MERGEFORMAT </w:instrText>
                    </w:r>
                    <w:r>
                      <w:fldChar w:fldCharType="separate"/>
                    </w:r>
                    <w:r>
                      <w:t>52</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480"/>
      </w:pPr>
      <w:r>
        <w:separator/>
      </w:r>
    </w:p>
  </w:footnote>
  <w:footnote w:type="continuationSeparator" w:id="1">
    <w:p>
      <w:pPr>
        <w:spacing w:line="312"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54F1E">
    <w:pPr>
      <w:spacing w:line="14" w:lineRule="exact"/>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E4DA7D"/>
    <w:multiLevelType w:val="singleLevel"/>
    <w:tmpl w:val="82E4DA7D"/>
    <w:lvl w:ilvl="0" w:tentative="0">
      <w:start w:val="1"/>
      <w:numFmt w:val="decimal"/>
      <w:suff w:val="nothing"/>
      <w:lvlText w:val="（%1）"/>
      <w:lvlJc w:val="left"/>
    </w:lvl>
  </w:abstractNum>
  <w:abstractNum w:abstractNumId="1">
    <w:nsid w:val="8339A468"/>
    <w:multiLevelType w:val="singleLevel"/>
    <w:tmpl w:val="8339A468"/>
    <w:lvl w:ilvl="0" w:tentative="0">
      <w:start w:val="1"/>
      <w:numFmt w:val="decimal"/>
      <w:lvlText w:val="%1)"/>
      <w:lvlJc w:val="left"/>
      <w:pPr>
        <w:tabs>
          <w:tab w:val="left" w:pos="312"/>
        </w:tabs>
      </w:pPr>
    </w:lvl>
  </w:abstractNum>
  <w:abstractNum w:abstractNumId="2">
    <w:nsid w:val="8CBB593F"/>
    <w:multiLevelType w:val="singleLevel"/>
    <w:tmpl w:val="8CBB593F"/>
    <w:lvl w:ilvl="0" w:tentative="0">
      <w:start w:val="1"/>
      <w:numFmt w:val="decimal"/>
      <w:lvlText w:val="%1)"/>
      <w:lvlJc w:val="left"/>
      <w:pPr>
        <w:ind w:left="425" w:hanging="425"/>
      </w:pPr>
      <w:rPr>
        <w:rFonts w:hint="default"/>
      </w:rPr>
    </w:lvl>
  </w:abstractNum>
  <w:abstractNum w:abstractNumId="3">
    <w:nsid w:val="922BA433"/>
    <w:multiLevelType w:val="singleLevel"/>
    <w:tmpl w:val="922BA433"/>
    <w:lvl w:ilvl="0" w:tentative="0">
      <w:start w:val="1"/>
      <w:numFmt w:val="bullet"/>
      <w:lvlText w:val=""/>
      <w:lvlJc w:val="left"/>
      <w:pPr>
        <w:ind w:left="420" w:hanging="420"/>
      </w:pPr>
      <w:rPr>
        <w:rFonts w:hint="default" w:ascii="Wingdings" w:hAnsi="Wingdings"/>
      </w:rPr>
    </w:lvl>
  </w:abstractNum>
  <w:abstractNum w:abstractNumId="4">
    <w:nsid w:val="9A1D717B"/>
    <w:multiLevelType w:val="singleLevel"/>
    <w:tmpl w:val="9A1D717B"/>
    <w:lvl w:ilvl="0" w:tentative="0">
      <w:start w:val="1"/>
      <w:numFmt w:val="decimal"/>
      <w:lvlText w:val="(%1)"/>
      <w:lvlJc w:val="left"/>
      <w:pPr>
        <w:ind w:left="425" w:hanging="425"/>
      </w:pPr>
      <w:rPr>
        <w:rFonts w:hint="default"/>
      </w:rPr>
    </w:lvl>
  </w:abstractNum>
  <w:abstractNum w:abstractNumId="5">
    <w:nsid w:val="A9623402"/>
    <w:multiLevelType w:val="singleLevel"/>
    <w:tmpl w:val="A9623402"/>
    <w:lvl w:ilvl="0" w:tentative="0">
      <w:start w:val="1"/>
      <w:numFmt w:val="decimal"/>
      <w:suff w:val="nothing"/>
      <w:lvlText w:val="（%1）"/>
      <w:lvlJc w:val="left"/>
    </w:lvl>
  </w:abstractNum>
  <w:abstractNum w:abstractNumId="6">
    <w:nsid w:val="AC342483"/>
    <w:multiLevelType w:val="singleLevel"/>
    <w:tmpl w:val="AC342483"/>
    <w:lvl w:ilvl="0" w:tentative="0">
      <w:start w:val="1"/>
      <w:numFmt w:val="decimal"/>
      <w:lvlText w:val="%1."/>
      <w:lvlJc w:val="left"/>
      <w:pPr>
        <w:ind w:left="425" w:hanging="425"/>
      </w:pPr>
      <w:rPr>
        <w:rFonts w:hint="default"/>
      </w:rPr>
    </w:lvl>
  </w:abstractNum>
  <w:abstractNum w:abstractNumId="7">
    <w:nsid w:val="AD073640"/>
    <w:multiLevelType w:val="singleLevel"/>
    <w:tmpl w:val="AD073640"/>
    <w:lvl w:ilvl="0" w:tentative="0">
      <w:start w:val="1"/>
      <w:numFmt w:val="bullet"/>
      <w:lvlText w:val=""/>
      <w:lvlJc w:val="left"/>
      <w:pPr>
        <w:ind w:left="420" w:hanging="420"/>
      </w:pPr>
      <w:rPr>
        <w:rFonts w:hint="default" w:ascii="Wingdings" w:hAnsi="Wingdings"/>
      </w:rPr>
    </w:lvl>
  </w:abstractNum>
  <w:abstractNum w:abstractNumId="8">
    <w:nsid w:val="AEB5CEA0"/>
    <w:multiLevelType w:val="multilevel"/>
    <w:tmpl w:val="AEB5CEA0"/>
    <w:lvl w:ilvl="0" w:tentative="0">
      <w:start w:val="1"/>
      <w:numFmt w:val="chineseCounting"/>
      <w:pStyle w:val="3"/>
      <w:suff w:val="nothing"/>
      <w:lvlText w:val="第%1章 "/>
      <w:lvlJc w:val="left"/>
      <w:pPr>
        <w:ind w:left="432" w:hanging="432"/>
      </w:pPr>
      <w:rPr>
        <w:rFonts w:hint="eastAsia"/>
      </w:rPr>
    </w:lvl>
    <w:lvl w:ilvl="1" w:tentative="0">
      <w:start w:val="1"/>
      <w:numFmt w:val="decimal"/>
      <w:pStyle w:val="4"/>
      <w:isLgl/>
      <w:lvlText w:val="%1.%2."/>
      <w:lvlJc w:val="left"/>
      <w:pPr>
        <w:ind w:left="575" w:hanging="575"/>
      </w:pPr>
      <w:rPr>
        <w:rFonts w:hint="eastAsia"/>
      </w:rPr>
    </w:lvl>
    <w:lvl w:ilvl="2" w:tentative="0">
      <w:start w:val="1"/>
      <w:numFmt w:val="decimal"/>
      <w:pStyle w:val="5"/>
      <w:isLgl/>
      <w:lvlText w:val="%1.%2.%3."/>
      <w:lvlJc w:val="left"/>
      <w:pPr>
        <w:ind w:left="720" w:hanging="720"/>
      </w:pPr>
      <w:rPr>
        <w:rFonts w:hint="eastAsia"/>
      </w:rPr>
    </w:lvl>
    <w:lvl w:ilvl="3" w:tentative="0">
      <w:start w:val="1"/>
      <w:numFmt w:val="decimal"/>
      <w:pStyle w:val="6"/>
      <w:isLgl/>
      <w:lvlText w:val="%1.%2.%3.%4."/>
      <w:lvlJc w:val="left"/>
      <w:pPr>
        <w:ind w:left="864" w:hanging="864"/>
      </w:pPr>
      <w:rPr>
        <w:rFonts w:hint="eastAsia"/>
      </w:rPr>
    </w:lvl>
    <w:lvl w:ilvl="4" w:tentative="0">
      <w:start w:val="1"/>
      <w:numFmt w:val="decimal"/>
      <w:pStyle w:val="7"/>
      <w:isLgl/>
      <w:lvlText w:val="%1.%2.%3.%4.%5."/>
      <w:lvlJc w:val="left"/>
      <w:pPr>
        <w:ind w:left="1008" w:hanging="1008"/>
      </w:pPr>
      <w:rPr>
        <w:rFonts w:hint="eastAsia"/>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abstractNum w:abstractNumId="9">
    <w:nsid w:val="AF6CAC23"/>
    <w:multiLevelType w:val="singleLevel"/>
    <w:tmpl w:val="AF6CAC23"/>
    <w:lvl w:ilvl="0" w:tentative="0">
      <w:start w:val="1"/>
      <w:numFmt w:val="decimal"/>
      <w:lvlText w:val="(%1)"/>
      <w:lvlJc w:val="left"/>
      <w:pPr>
        <w:ind w:left="425" w:hanging="425"/>
      </w:pPr>
      <w:rPr>
        <w:rFonts w:hint="default"/>
      </w:rPr>
    </w:lvl>
  </w:abstractNum>
  <w:abstractNum w:abstractNumId="10">
    <w:nsid w:val="BEE4D173"/>
    <w:multiLevelType w:val="singleLevel"/>
    <w:tmpl w:val="BEE4D173"/>
    <w:lvl w:ilvl="0" w:tentative="0">
      <w:start w:val="1"/>
      <w:numFmt w:val="chineseCounting"/>
      <w:suff w:val="nothing"/>
      <w:lvlText w:val="（%1）"/>
      <w:lvlJc w:val="left"/>
      <w:pPr>
        <w:ind w:left="0" w:firstLine="420"/>
      </w:pPr>
      <w:rPr>
        <w:rFonts w:hint="eastAsia"/>
      </w:rPr>
    </w:lvl>
  </w:abstractNum>
  <w:abstractNum w:abstractNumId="11">
    <w:nsid w:val="C9A37219"/>
    <w:multiLevelType w:val="singleLevel"/>
    <w:tmpl w:val="C9A37219"/>
    <w:lvl w:ilvl="0" w:tentative="0">
      <w:start w:val="1"/>
      <w:numFmt w:val="decimal"/>
      <w:lvlText w:val="%1."/>
      <w:lvlJc w:val="left"/>
      <w:pPr>
        <w:ind w:left="425" w:hanging="425"/>
      </w:pPr>
      <w:rPr>
        <w:rFonts w:hint="default"/>
      </w:rPr>
    </w:lvl>
  </w:abstractNum>
  <w:abstractNum w:abstractNumId="12">
    <w:nsid w:val="C9B72344"/>
    <w:multiLevelType w:val="singleLevel"/>
    <w:tmpl w:val="C9B72344"/>
    <w:lvl w:ilvl="0" w:tentative="0">
      <w:start w:val="1"/>
      <w:numFmt w:val="decimal"/>
      <w:lvlText w:val="(%1)"/>
      <w:lvlJc w:val="left"/>
      <w:pPr>
        <w:ind w:left="425" w:hanging="425"/>
      </w:pPr>
      <w:rPr>
        <w:rFonts w:hint="default"/>
      </w:rPr>
    </w:lvl>
  </w:abstractNum>
  <w:abstractNum w:abstractNumId="13">
    <w:nsid w:val="DEC0901C"/>
    <w:multiLevelType w:val="singleLevel"/>
    <w:tmpl w:val="DEC0901C"/>
    <w:lvl w:ilvl="0" w:tentative="0">
      <w:start w:val="1"/>
      <w:numFmt w:val="bullet"/>
      <w:lvlText w:val=""/>
      <w:lvlJc w:val="left"/>
      <w:pPr>
        <w:ind w:left="420" w:hanging="420"/>
      </w:pPr>
      <w:rPr>
        <w:rFonts w:hint="default" w:ascii="Wingdings" w:hAnsi="Wingdings"/>
      </w:rPr>
    </w:lvl>
  </w:abstractNum>
  <w:abstractNum w:abstractNumId="14">
    <w:nsid w:val="E4AC06C0"/>
    <w:multiLevelType w:val="singleLevel"/>
    <w:tmpl w:val="E4AC06C0"/>
    <w:lvl w:ilvl="0" w:tentative="0">
      <w:start w:val="1"/>
      <w:numFmt w:val="decimal"/>
      <w:suff w:val="nothing"/>
      <w:lvlText w:val="（%1）"/>
      <w:lvlJc w:val="left"/>
    </w:lvl>
  </w:abstractNum>
  <w:abstractNum w:abstractNumId="15">
    <w:nsid w:val="EA99F28E"/>
    <w:multiLevelType w:val="singleLevel"/>
    <w:tmpl w:val="EA99F28E"/>
    <w:lvl w:ilvl="0" w:tentative="0">
      <w:start w:val="1"/>
      <w:numFmt w:val="decimal"/>
      <w:suff w:val="nothing"/>
      <w:lvlText w:val="（%1）"/>
      <w:lvlJc w:val="left"/>
    </w:lvl>
  </w:abstractNum>
  <w:abstractNum w:abstractNumId="16">
    <w:nsid w:val="F051B464"/>
    <w:multiLevelType w:val="singleLevel"/>
    <w:tmpl w:val="F051B464"/>
    <w:lvl w:ilvl="0" w:tentative="0">
      <w:start w:val="1"/>
      <w:numFmt w:val="decimal"/>
      <w:lvlText w:val="%1."/>
      <w:lvlJc w:val="left"/>
      <w:pPr>
        <w:ind w:left="425" w:hanging="425"/>
      </w:pPr>
      <w:rPr>
        <w:rFonts w:hint="default"/>
      </w:rPr>
    </w:lvl>
  </w:abstractNum>
  <w:abstractNum w:abstractNumId="17">
    <w:nsid w:val="F11E9269"/>
    <w:multiLevelType w:val="singleLevel"/>
    <w:tmpl w:val="F11E9269"/>
    <w:lvl w:ilvl="0" w:tentative="0">
      <w:start w:val="1"/>
      <w:numFmt w:val="decimal"/>
      <w:lvlText w:val="(%1)"/>
      <w:lvlJc w:val="left"/>
      <w:pPr>
        <w:ind w:left="425" w:hanging="425"/>
      </w:pPr>
      <w:rPr>
        <w:rFonts w:hint="default"/>
      </w:rPr>
    </w:lvl>
  </w:abstractNum>
  <w:abstractNum w:abstractNumId="18">
    <w:nsid w:val="F1326C4D"/>
    <w:multiLevelType w:val="singleLevel"/>
    <w:tmpl w:val="F1326C4D"/>
    <w:lvl w:ilvl="0" w:tentative="0">
      <w:start w:val="1"/>
      <w:numFmt w:val="decimal"/>
      <w:lvlText w:val="%1)"/>
      <w:lvlJc w:val="left"/>
      <w:pPr>
        <w:ind w:left="425" w:hanging="425"/>
      </w:pPr>
      <w:rPr>
        <w:rFonts w:hint="default"/>
      </w:rPr>
    </w:lvl>
  </w:abstractNum>
  <w:abstractNum w:abstractNumId="19">
    <w:nsid w:val="F43BFC10"/>
    <w:multiLevelType w:val="singleLevel"/>
    <w:tmpl w:val="F43BFC10"/>
    <w:lvl w:ilvl="0" w:tentative="0">
      <w:start w:val="1"/>
      <w:numFmt w:val="decimal"/>
      <w:lvlText w:val="%1."/>
      <w:lvlJc w:val="left"/>
      <w:pPr>
        <w:ind w:left="425" w:hanging="425"/>
      </w:pPr>
      <w:rPr>
        <w:rFonts w:hint="default"/>
      </w:rPr>
    </w:lvl>
  </w:abstractNum>
  <w:abstractNum w:abstractNumId="20">
    <w:nsid w:val="0E1CDD2B"/>
    <w:multiLevelType w:val="singleLevel"/>
    <w:tmpl w:val="0E1CDD2B"/>
    <w:lvl w:ilvl="0" w:tentative="0">
      <w:start w:val="1"/>
      <w:numFmt w:val="decimal"/>
      <w:lvlText w:val="(%1)"/>
      <w:lvlJc w:val="left"/>
      <w:pPr>
        <w:ind w:left="425" w:hanging="425"/>
      </w:pPr>
      <w:rPr>
        <w:rFonts w:hint="default"/>
      </w:rPr>
    </w:lvl>
  </w:abstractNum>
  <w:abstractNum w:abstractNumId="21">
    <w:nsid w:val="10EE81FD"/>
    <w:multiLevelType w:val="singleLevel"/>
    <w:tmpl w:val="10EE81FD"/>
    <w:lvl w:ilvl="0" w:tentative="0">
      <w:start w:val="1"/>
      <w:numFmt w:val="decimal"/>
      <w:lvlText w:val="%1)"/>
      <w:lvlJc w:val="left"/>
      <w:pPr>
        <w:ind w:left="425" w:hanging="425"/>
      </w:pPr>
      <w:rPr>
        <w:rFonts w:hint="default"/>
      </w:rPr>
    </w:lvl>
  </w:abstractNum>
  <w:abstractNum w:abstractNumId="22">
    <w:nsid w:val="24DB37C0"/>
    <w:multiLevelType w:val="singleLevel"/>
    <w:tmpl w:val="24DB37C0"/>
    <w:lvl w:ilvl="0" w:tentative="0">
      <w:start w:val="1"/>
      <w:numFmt w:val="decimal"/>
      <w:suff w:val="nothing"/>
      <w:lvlText w:val="（%1）"/>
      <w:lvlJc w:val="left"/>
    </w:lvl>
  </w:abstractNum>
  <w:abstractNum w:abstractNumId="23">
    <w:nsid w:val="2B70CC51"/>
    <w:multiLevelType w:val="singleLevel"/>
    <w:tmpl w:val="2B70CC51"/>
    <w:lvl w:ilvl="0" w:tentative="0">
      <w:start w:val="1"/>
      <w:numFmt w:val="decimal"/>
      <w:lvlText w:val="%1)"/>
      <w:lvlJc w:val="left"/>
      <w:pPr>
        <w:ind w:left="425" w:hanging="425"/>
      </w:pPr>
      <w:rPr>
        <w:rFonts w:hint="default"/>
      </w:rPr>
    </w:lvl>
  </w:abstractNum>
  <w:abstractNum w:abstractNumId="24">
    <w:nsid w:val="33074876"/>
    <w:multiLevelType w:val="singleLevel"/>
    <w:tmpl w:val="33074876"/>
    <w:lvl w:ilvl="0" w:tentative="0">
      <w:start w:val="1"/>
      <w:numFmt w:val="decimal"/>
      <w:lvlText w:val="(%1)"/>
      <w:lvlJc w:val="left"/>
      <w:pPr>
        <w:ind w:left="425" w:hanging="425"/>
      </w:pPr>
      <w:rPr>
        <w:rFonts w:hint="default"/>
      </w:rPr>
    </w:lvl>
  </w:abstractNum>
  <w:abstractNum w:abstractNumId="25">
    <w:nsid w:val="35A87689"/>
    <w:multiLevelType w:val="singleLevel"/>
    <w:tmpl w:val="35A87689"/>
    <w:lvl w:ilvl="0" w:tentative="0">
      <w:start w:val="1"/>
      <w:numFmt w:val="decimal"/>
      <w:lvlText w:val="(%1)"/>
      <w:lvlJc w:val="left"/>
      <w:pPr>
        <w:ind w:left="425" w:hanging="425"/>
      </w:pPr>
      <w:rPr>
        <w:rFonts w:hint="default"/>
      </w:rPr>
    </w:lvl>
  </w:abstractNum>
  <w:abstractNum w:abstractNumId="26">
    <w:nsid w:val="37CB314B"/>
    <w:multiLevelType w:val="singleLevel"/>
    <w:tmpl w:val="37CB314B"/>
    <w:lvl w:ilvl="0" w:tentative="0">
      <w:start w:val="1"/>
      <w:numFmt w:val="decimal"/>
      <w:suff w:val="nothing"/>
      <w:lvlText w:val="（%1）"/>
      <w:lvlJc w:val="left"/>
    </w:lvl>
  </w:abstractNum>
  <w:abstractNum w:abstractNumId="27">
    <w:nsid w:val="3D02693C"/>
    <w:multiLevelType w:val="singleLevel"/>
    <w:tmpl w:val="3D02693C"/>
    <w:lvl w:ilvl="0" w:tentative="0">
      <w:start w:val="1"/>
      <w:numFmt w:val="decimal"/>
      <w:lvlText w:val="%1."/>
      <w:lvlJc w:val="left"/>
      <w:pPr>
        <w:ind w:left="425" w:hanging="425"/>
      </w:pPr>
      <w:rPr>
        <w:rFonts w:hint="default"/>
      </w:rPr>
    </w:lvl>
  </w:abstractNum>
  <w:abstractNum w:abstractNumId="28">
    <w:nsid w:val="3DD768B8"/>
    <w:multiLevelType w:val="singleLevel"/>
    <w:tmpl w:val="3DD768B8"/>
    <w:lvl w:ilvl="0" w:tentative="0">
      <w:start w:val="1"/>
      <w:numFmt w:val="decimal"/>
      <w:lvlText w:val="(%1)"/>
      <w:lvlJc w:val="left"/>
      <w:pPr>
        <w:ind w:left="425" w:hanging="425"/>
      </w:pPr>
      <w:rPr>
        <w:rFonts w:hint="default"/>
      </w:rPr>
    </w:lvl>
  </w:abstractNum>
  <w:abstractNum w:abstractNumId="29">
    <w:nsid w:val="4B75C805"/>
    <w:multiLevelType w:val="singleLevel"/>
    <w:tmpl w:val="4B75C805"/>
    <w:lvl w:ilvl="0" w:tentative="0">
      <w:start w:val="1"/>
      <w:numFmt w:val="decimal"/>
      <w:lvlText w:val="(%1)"/>
      <w:lvlJc w:val="left"/>
      <w:pPr>
        <w:ind w:left="425" w:hanging="425"/>
      </w:pPr>
      <w:rPr>
        <w:rFonts w:hint="default"/>
      </w:rPr>
    </w:lvl>
  </w:abstractNum>
  <w:abstractNum w:abstractNumId="30">
    <w:nsid w:val="5051D0A1"/>
    <w:multiLevelType w:val="singleLevel"/>
    <w:tmpl w:val="5051D0A1"/>
    <w:lvl w:ilvl="0" w:tentative="0">
      <w:start w:val="1"/>
      <w:numFmt w:val="decimal"/>
      <w:lvlText w:val="%1."/>
      <w:lvlJc w:val="left"/>
      <w:pPr>
        <w:ind w:left="425" w:hanging="425"/>
      </w:pPr>
      <w:rPr>
        <w:rFonts w:hint="default"/>
      </w:rPr>
    </w:lvl>
  </w:abstractNum>
  <w:abstractNum w:abstractNumId="31">
    <w:nsid w:val="512AADE3"/>
    <w:multiLevelType w:val="singleLevel"/>
    <w:tmpl w:val="512AADE3"/>
    <w:lvl w:ilvl="0" w:tentative="0">
      <w:start w:val="1"/>
      <w:numFmt w:val="bullet"/>
      <w:lvlText w:val=""/>
      <w:lvlJc w:val="left"/>
      <w:pPr>
        <w:ind w:left="420" w:hanging="420"/>
      </w:pPr>
      <w:rPr>
        <w:rFonts w:hint="default" w:ascii="Wingdings" w:hAnsi="Wingdings"/>
      </w:rPr>
    </w:lvl>
  </w:abstractNum>
  <w:abstractNum w:abstractNumId="32">
    <w:nsid w:val="529DB395"/>
    <w:multiLevelType w:val="singleLevel"/>
    <w:tmpl w:val="529DB395"/>
    <w:lvl w:ilvl="0" w:tentative="0">
      <w:start w:val="1"/>
      <w:numFmt w:val="decimal"/>
      <w:lvlText w:val="%1)"/>
      <w:lvlJc w:val="left"/>
      <w:pPr>
        <w:ind w:left="425" w:hanging="425"/>
      </w:pPr>
      <w:rPr>
        <w:rFonts w:hint="default"/>
      </w:rPr>
    </w:lvl>
  </w:abstractNum>
  <w:abstractNum w:abstractNumId="33">
    <w:nsid w:val="5A94855F"/>
    <w:multiLevelType w:val="singleLevel"/>
    <w:tmpl w:val="5A94855F"/>
    <w:lvl w:ilvl="0" w:tentative="0">
      <w:start w:val="1"/>
      <w:numFmt w:val="decimal"/>
      <w:lvlText w:val="%1)"/>
      <w:lvlJc w:val="left"/>
      <w:pPr>
        <w:ind w:left="425" w:hanging="425"/>
      </w:pPr>
      <w:rPr>
        <w:rFonts w:hint="default"/>
      </w:rPr>
    </w:lvl>
  </w:abstractNum>
  <w:abstractNum w:abstractNumId="34">
    <w:nsid w:val="5FA2D634"/>
    <w:multiLevelType w:val="singleLevel"/>
    <w:tmpl w:val="5FA2D634"/>
    <w:lvl w:ilvl="0" w:tentative="0">
      <w:start w:val="1"/>
      <w:numFmt w:val="decimal"/>
      <w:lvlText w:val="(%1)"/>
      <w:lvlJc w:val="left"/>
      <w:pPr>
        <w:ind w:left="425" w:hanging="425"/>
      </w:pPr>
      <w:rPr>
        <w:rFonts w:hint="default"/>
      </w:rPr>
    </w:lvl>
  </w:abstractNum>
  <w:abstractNum w:abstractNumId="35">
    <w:nsid w:val="63B329ED"/>
    <w:multiLevelType w:val="singleLevel"/>
    <w:tmpl w:val="63B329ED"/>
    <w:lvl w:ilvl="0" w:tentative="0">
      <w:start w:val="1"/>
      <w:numFmt w:val="decimal"/>
      <w:suff w:val="nothing"/>
      <w:lvlText w:val="（%1）"/>
      <w:lvlJc w:val="left"/>
    </w:lvl>
  </w:abstractNum>
  <w:abstractNum w:abstractNumId="36">
    <w:nsid w:val="6512046A"/>
    <w:multiLevelType w:val="singleLevel"/>
    <w:tmpl w:val="6512046A"/>
    <w:lvl w:ilvl="0" w:tentative="0">
      <w:start w:val="1"/>
      <w:numFmt w:val="decimal"/>
      <w:lvlText w:val="(%1)"/>
      <w:lvlJc w:val="left"/>
      <w:pPr>
        <w:ind w:left="425" w:hanging="425"/>
      </w:pPr>
      <w:rPr>
        <w:rFonts w:hint="default"/>
      </w:rPr>
    </w:lvl>
  </w:abstractNum>
  <w:abstractNum w:abstractNumId="37">
    <w:nsid w:val="661CF69E"/>
    <w:multiLevelType w:val="singleLevel"/>
    <w:tmpl w:val="661CF69E"/>
    <w:lvl w:ilvl="0" w:tentative="0">
      <w:start w:val="1"/>
      <w:numFmt w:val="bullet"/>
      <w:lvlText w:val=""/>
      <w:lvlJc w:val="left"/>
      <w:pPr>
        <w:ind w:left="420" w:hanging="420"/>
      </w:pPr>
      <w:rPr>
        <w:rFonts w:hint="default" w:ascii="Wingdings" w:hAnsi="Wingdings"/>
      </w:rPr>
    </w:lvl>
  </w:abstractNum>
  <w:abstractNum w:abstractNumId="38">
    <w:nsid w:val="69143553"/>
    <w:multiLevelType w:val="singleLevel"/>
    <w:tmpl w:val="69143553"/>
    <w:lvl w:ilvl="0" w:tentative="0">
      <w:start w:val="1"/>
      <w:numFmt w:val="decimal"/>
      <w:lvlText w:val="(%1)"/>
      <w:lvlJc w:val="left"/>
      <w:pPr>
        <w:ind w:left="425" w:hanging="425"/>
      </w:pPr>
      <w:rPr>
        <w:rFonts w:hint="default"/>
      </w:rPr>
    </w:lvl>
  </w:abstractNum>
  <w:abstractNum w:abstractNumId="39">
    <w:nsid w:val="77AB08CC"/>
    <w:multiLevelType w:val="singleLevel"/>
    <w:tmpl w:val="77AB08CC"/>
    <w:lvl w:ilvl="0" w:tentative="0">
      <w:start w:val="1"/>
      <w:numFmt w:val="decimal"/>
      <w:lvlText w:val="%1)"/>
      <w:lvlJc w:val="left"/>
      <w:pPr>
        <w:ind w:left="425" w:hanging="425"/>
      </w:pPr>
      <w:rPr>
        <w:rFonts w:hint="default"/>
      </w:rPr>
    </w:lvl>
  </w:abstractNum>
  <w:abstractNum w:abstractNumId="40">
    <w:nsid w:val="7CBC0F41"/>
    <w:multiLevelType w:val="singleLevel"/>
    <w:tmpl w:val="7CBC0F41"/>
    <w:lvl w:ilvl="0" w:tentative="0">
      <w:start w:val="1"/>
      <w:numFmt w:val="decimal"/>
      <w:lvlText w:val="%1)"/>
      <w:lvlJc w:val="left"/>
      <w:pPr>
        <w:ind w:left="425" w:hanging="425"/>
      </w:pPr>
      <w:rPr>
        <w:rFonts w:hint="default"/>
      </w:rPr>
    </w:lvl>
  </w:abstractNum>
  <w:num w:numId="1">
    <w:abstractNumId w:val="8"/>
  </w:num>
  <w:num w:numId="2">
    <w:abstractNumId w:val="9"/>
  </w:num>
  <w:num w:numId="3">
    <w:abstractNumId w:val="39"/>
  </w:num>
  <w:num w:numId="4">
    <w:abstractNumId w:val="5"/>
  </w:num>
  <w:num w:numId="5">
    <w:abstractNumId w:val="12"/>
  </w:num>
  <w:num w:numId="6">
    <w:abstractNumId w:val="24"/>
  </w:num>
  <w:num w:numId="7">
    <w:abstractNumId w:val="14"/>
  </w:num>
  <w:num w:numId="8">
    <w:abstractNumId w:val="26"/>
  </w:num>
  <w:num w:numId="9">
    <w:abstractNumId w:val="0"/>
  </w:num>
  <w:num w:numId="10">
    <w:abstractNumId w:val="15"/>
  </w:num>
  <w:num w:numId="11">
    <w:abstractNumId w:val="22"/>
  </w:num>
  <w:num w:numId="12">
    <w:abstractNumId w:val="35"/>
  </w:num>
  <w:num w:numId="13">
    <w:abstractNumId w:val="32"/>
  </w:num>
  <w:num w:numId="14">
    <w:abstractNumId w:val="18"/>
  </w:num>
  <w:num w:numId="15">
    <w:abstractNumId w:val="33"/>
  </w:num>
  <w:num w:numId="16">
    <w:abstractNumId w:val="23"/>
  </w:num>
  <w:num w:numId="17">
    <w:abstractNumId w:val="21"/>
  </w:num>
  <w:num w:numId="18">
    <w:abstractNumId w:val="7"/>
  </w:num>
  <w:num w:numId="19">
    <w:abstractNumId w:val="28"/>
  </w:num>
  <w:num w:numId="20">
    <w:abstractNumId w:val="3"/>
  </w:num>
  <w:num w:numId="21">
    <w:abstractNumId w:val="17"/>
  </w:num>
  <w:num w:numId="22">
    <w:abstractNumId w:val="1"/>
  </w:num>
  <w:num w:numId="23">
    <w:abstractNumId w:val="37"/>
  </w:num>
  <w:num w:numId="24">
    <w:abstractNumId w:val="4"/>
  </w:num>
  <w:num w:numId="25">
    <w:abstractNumId w:val="20"/>
  </w:num>
  <w:num w:numId="26">
    <w:abstractNumId w:val="31"/>
  </w:num>
  <w:num w:numId="27">
    <w:abstractNumId w:val="10"/>
  </w:num>
  <w:num w:numId="28">
    <w:abstractNumId w:val="27"/>
  </w:num>
  <w:num w:numId="29">
    <w:abstractNumId w:val="38"/>
  </w:num>
  <w:num w:numId="30">
    <w:abstractNumId w:val="34"/>
  </w:num>
  <w:num w:numId="31">
    <w:abstractNumId w:val="16"/>
  </w:num>
  <w:num w:numId="32">
    <w:abstractNumId w:val="25"/>
  </w:num>
  <w:num w:numId="33">
    <w:abstractNumId w:val="11"/>
  </w:num>
  <w:num w:numId="34">
    <w:abstractNumId w:val="30"/>
  </w:num>
  <w:num w:numId="35">
    <w:abstractNumId w:val="29"/>
  </w:num>
  <w:num w:numId="36">
    <w:abstractNumId w:val="19"/>
  </w:num>
  <w:num w:numId="37">
    <w:abstractNumId w:val="36"/>
  </w:num>
  <w:num w:numId="38">
    <w:abstractNumId w:val="6"/>
  </w:num>
  <w:num w:numId="39">
    <w:abstractNumId w:val="13"/>
  </w:num>
  <w:num w:numId="40">
    <w:abstractNumId w:val="2"/>
  </w: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2YWI5MDFhOGY0MGNlOGM2NjViODEyYjBjZjAwNTAifQ=="/>
  </w:docVars>
  <w:rsids>
    <w:rsidRoot w:val="C57C9CFC"/>
    <w:rsid w:val="00127C3C"/>
    <w:rsid w:val="002513F3"/>
    <w:rsid w:val="007934B1"/>
    <w:rsid w:val="00D14E06"/>
    <w:rsid w:val="00E3166F"/>
    <w:rsid w:val="03B05964"/>
    <w:rsid w:val="03B17FDB"/>
    <w:rsid w:val="03B920E2"/>
    <w:rsid w:val="06433F88"/>
    <w:rsid w:val="06C63DFD"/>
    <w:rsid w:val="06EF78C2"/>
    <w:rsid w:val="07A31495"/>
    <w:rsid w:val="07E00C8C"/>
    <w:rsid w:val="0816130F"/>
    <w:rsid w:val="08E50DC8"/>
    <w:rsid w:val="09C91C34"/>
    <w:rsid w:val="0A472983"/>
    <w:rsid w:val="0A9C11AA"/>
    <w:rsid w:val="0BF50ED8"/>
    <w:rsid w:val="0BF97E65"/>
    <w:rsid w:val="0C440CE8"/>
    <w:rsid w:val="0C6C3DF0"/>
    <w:rsid w:val="0D097FEC"/>
    <w:rsid w:val="0D1639B6"/>
    <w:rsid w:val="0D3239EE"/>
    <w:rsid w:val="0D416FDA"/>
    <w:rsid w:val="0DC44067"/>
    <w:rsid w:val="0E0A0EEB"/>
    <w:rsid w:val="0E3966AF"/>
    <w:rsid w:val="0E9B6DA4"/>
    <w:rsid w:val="0F0A4F36"/>
    <w:rsid w:val="101B21A7"/>
    <w:rsid w:val="112B0DC3"/>
    <w:rsid w:val="117723B3"/>
    <w:rsid w:val="11A73970"/>
    <w:rsid w:val="11DF3D93"/>
    <w:rsid w:val="11F1458E"/>
    <w:rsid w:val="12201A81"/>
    <w:rsid w:val="12A83E03"/>
    <w:rsid w:val="13D528A8"/>
    <w:rsid w:val="1406386C"/>
    <w:rsid w:val="15257466"/>
    <w:rsid w:val="166567A5"/>
    <w:rsid w:val="17B2585D"/>
    <w:rsid w:val="1805013C"/>
    <w:rsid w:val="18475E6C"/>
    <w:rsid w:val="18625288"/>
    <w:rsid w:val="18761866"/>
    <w:rsid w:val="189023E9"/>
    <w:rsid w:val="189D33E7"/>
    <w:rsid w:val="196053CF"/>
    <w:rsid w:val="19704184"/>
    <w:rsid w:val="19B27C79"/>
    <w:rsid w:val="1A552639"/>
    <w:rsid w:val="1ABF69BB"/>
    <w:rsid w:val="1C9E6607"/>
    <w:rsid w:val="1CCC03B2"/>
    <w:rsid w:val="1D2E239E"/>
    <w:rsid w:val="1DBC0763"/>
    <w:rsid w:val="1DF42A93"/>
    <w:rsid w:val="1E916626"/>
    <w:rsid w:val="1F9550C7"/>
    <w:rsid w:val="1F961C29"/>
    <w:rsid w:val="1F962174"/>
    <w:rsid w:val="1FDF3C1F"/>
    <w:rsid w:val="1FE217EC"/>
    <w:rsid w:val="1FE21B57"/>
    <w:rsid w:val="20F01FC4"/>
    <w:rsid w:val="229E2571"/>
    <w:rsid w:val="23007C6D"/>
    <w:rsid w:val="23837369"/>
    <w:rsid w:val="24424A01"/>
    <w:rsid w:val="24845A28"/>
    <w:rsid w:val="25201685"/>
    <w:rsid w:val="25232EF3"/>
    <w:rsid w:val="259F4C9D"/>
    <w:rsid w:val="25DA2F05"/>
    <w:rsid w:val="264F49CE"/>
    <w:rsid w:val="26A0681D"/>
    <w:rsid w:val="26E41910"/>
    <w:rsid w:val="27405D89"/>
    <w:rsid w:val="295E7618"/>
    <w:rsid w:val="29D566A1"/>
    <w:rsid w:val="2B531B21"/>
    <w:rsid w:val="2C4B2C41"/>
    <w:rsid w:val="2D0A4F09"/>
    <w:rsid w:val="2D67693D"/>
    <w:rsid w:val="2D8B35DD"/>
    <w:rsid w:val="2DC16ECF"/>
    <w:rsid w:val="2E67471B"/>
    <w:rsid w:val="2E7F7A51"/>
    <w:rsid w:val="2F387C7E"/>
    <w:rsid w:val="2F403EAB"/>
    <w:rsid w:val="2F500F93"/>
    <w:rsid w:val="2FDB3847"/>
    <w:rsid w:val="304C1E1A"/>
    <w:rsid w:val="30E04FE8"/>
    <w:rsid w:val="3120319F"/>
    <w:rsid w:val="32543CE8"/>
    <w:rsid w:val="32C3691D"/>
    <w:rsid w:val="34476297"/>
    <w:rsid w:val="347D23BF"/>
    <w:rsid w:val="34D32B0A"/>
    <w:rsid w:val="35EE41C6"/>
    <w:rsid w:val="361768F8"/>
    <w:rsid w:val="37007658"/>
    <w:rsid w:val="37481689"/>
    <w:rsid w:val="378A06C7"/>
    <w:rsid w:val="3851701B"/>
    <w:rsid w:val="38520096"/>
    <w:rsid w:val="38543F62"/>
    <w:rsid w:val="389972CA"/>
    <w:rsid w:val="391F4B5E"/>
    <w:rsid w:val="395E0031"/>
    <w:rsid w:val="3973697B"/>
    <w:rsid w:val="39742B8D"/>
    <w:rsid w:val="3A115E73"/>
    <w:rsid w:val="3A2D32B6"/>
    <w:rsid w:val="3AD81F11"/>
    <w:rsid w:val="3AE222EC"/>
    <w:rsid w:val="3AF21D15"/>
    <w:rsid w:val="3B144270"/>
    <w:rsid w:val="3BC72F9F"/>
    <w:rsid w:val="3BD358C0"/>
    <w:rsid w:val="3C5F6F94"/>
    <w:rsid w:val="3E4213C2"/>
    <w:rsid w:val="3E81604A"/>
    <w:rsid w:val="3F754620"/>
    <w:rsid w:val="40296CAD"/>
    <w:rsid w:val="40EC76B3"/>
    <w:rsid w:val="415222E9"/>
    <w:rsid w:val="41A915DD"/>
    <w:rsid w:val="41DC5B0C"/>
    <w:rsid w:val="423563AB"/>
    <w:rsid w:val="42DB2550"/>
    <w:rsid w:val="42E727FF"/>
    <w:rsid w:val="43034CD8"/>
    <w:rsid w:val="431537FC"/>
    <w:rsid w:val="4338246E"/>
    <w:rsid w:val="44066E76"/>
    <w:rsid w:val="45321883"/>
    <w:rsid w:val="45B0198F"/>
    <w:rsid w:val="45ED6AF1"/>
    <w:rsid w:val="45FD4560"/>
    <w:rsid w:val="4654512D"/>
    <w:rsid w:val="467079F6"/>
    <w:rsid w:val="46982470"/>
    <w:rsid w:val="48BC0351"/>
    <w:rsid w:val="492C599E"/>
    <w:rsid w:val="498B2C33"/>
    <w:rsid w:val="4AB23930"/>
    <w:rsid w:val="4B215293"/>
    <w:rsid w:val="4B2E23F0"/>
    <w:rsid w:val="4B8A5F8C"/>
    <w:rsid w:val="4BE8304A"/>
    <w:rsid w:val="4BF52F0E"/>
    <w:rsid w:val="4C1E4213"/>
    <w:rsid w:val="4C327BDA"/>
    <w:rsid w:val="4C3F3056"/>
    <w:rsid w:val="4D287E72"/>
    <w:rsid w:val="4DF31851"/>
    <w:rsid w:val="4E0A58A1"/>
    <w:rsid w:val="4E3A1C44"/>
    <w:rsid w:val="4E937674"/>
    <w:rsid w:val="4EFB181F"/>
    <w:rsid w:val="4F4C72E9"/>
    <w:rsid w:val="4FC57CA3"/>
    <w:rsid w:val="4FF0203F"/>
    <w:rsid w:val="50102C97"/>
    <w:rsid w:val="50607D7D"/>
    <w:rsid w:val="50845391"/>
    <w:rsid w:val="508F22B1"/>
    <w:rsid w:val="51624B37"/>
    <w:rsid w:val="51AC4604"/>
    <w:rsid w:val="527F641C"/>
    <w:rsid w:val="52BA3E1B"/>
    <w:rsid w:val="5331012A"/>
    <w:rsid w:val="54F8626D"/>
    <w:rsid w:val="55001EB5"/>
    <w:rsid w:val="55502194"/>
    <w:rsid w:val="558947D5"/>
    <w:rsid w:val="55C421C1"/>
    <w:rsid w:val="562B4CE6"/>
    <w:rsid w:val="566664E8"/>
    <w:rsid w:val="57003C25"/>
    <w:rsid w:val="57443982"/>
    <w:rsid w:val="58396FC4"/>
    <w:rsid w:val="588C0E9F"/>
    <w:rsid w:val="58CA3095"/>
    <w:rsid w:val="59331386"/>
    <w:rsid w:val="59337CD9"/>
    <w:rsid w:val="59777718"/>
    <w:rsid w:val="5A040EEC"/>
    <w:rsid w:val="5A3C32C0"/>
    <w:rsid w:val="5AA3322E"/>
    <w:rsid w:val="5B2F2B84"/>
    <w:rsid w:val="5BEA5EBF"/>
    <w:rsid w:val="5C153002"/>
    <w:rsid w:val="5C171657"/>
    <w:rsid w:val="5CD76835"/>
    <w:rsid w:val="5D9D6D13"/>
    <w:rsid w:val="5E9040F2"/>
    <w:rsid w:val="5F094B10"/>
    <w:rsid w:val="5F7135E3"/>
    <w:rsid w:val="5FCC3142"/>
    <w:rsid w:val="600F3F28"/>
    <w:rsid w:val="61435364"/>
    <w:rsid w:val="61D24E56"/>
    <w:rsid w:val="61D460A9"/>
    <w:rsid w:val="62297D4A"/>
    <w:rsid w:val="627D11C6"/>
    <w:rsid w:val="63431686"/>
    <w:rsid w:val="63D626B9"/>
    <w:rsid w:val="63FE355E"/>
    <w:rsid w:val="65172D3B"/>
    <w:rsid w:val="65D331AD"/>
    <w:rsid w:val="65E17B35"/>
    <w:rsid w:val="6641229A"/>
    <w:rsid w:val="66BF7DD3"/>
    <w:rsid w:val="689C2E49"/>
    <w:rsid w:val="68AC6D75"/>
    <w:rsid w:val="68D367F8"/>
    <w:rsid w:val="693417A1"/>
    <w:rsid w:val="6A4960B7"/>
    <w:rsid w:val="6A662EF0"/>
    <w:rsid w:val="6ACC3540"/>
    <w:rsid w:val="6AD472E2"/>
    <w:rsid w:val="6AF63B64"/>
    <w:rsid w:val="6B0462D3"/>
    <w:rsid w:val="6C4C4DD4"/>
    <w:rsid w:val="6D7029BA"/>
    <w:rsid w:val="6E132DD6"/>
    <w:rsid w:val="6E187444"/>
    <w:rsid w:val="6E6B0559"/>
    <w:rsid w:val="6E872989"/>
    <w:rsid w:val="6EC34234"/>
    <w:rsid w:val="6FAB4EE8"/>
    <w:rsid w:val="706F03FE"/>
    <w:rsid w:val="717A6DF7"/>
    <w:rsid w:val="747648D6"/>
    <w:rsid w:val="74E60548"/>
    <w:rsid w:val="752C7C98"/>
    <w:rsid w:val="764816EF"/>
    <w:rsid w:val="76A57D47"/>
    <w:rsid w:val="77115B67"/>
    <w:rsid w:val="77C41863"/>
    <w:rsid w:val="78463C2A"/>
    <w:rsid w:val="78D44811"/>
    <w:rsid w:val="78E62D8B"/>
    <w:rsid w:val="793E680F"/>
    <w:rsid w:val="795C2A02"/>
    <w:rsid w:val="7A147ECD"/>
    <w:rsid w:val="7A9A1695"/>
    <w:rsid w:val="7BEA28AE"/>
    <w:rsid w:val="7CF674D1"/>
    <w:rsid w:val="7DED6E7D"/>
    <w:rsid w:val="7EF86B48"/>
    <w:rsid w:val="7F065A2F"/>
    <w:rsid w:val="7F56232B"/>
    <w:rsid w:val="7F8C1F16"/>
    <w:rsid w:val="7FF50B9C"/>
    <w:rsid w:val="C57C9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line="312" w:lineRule="auto"/>
      <w:ind w:firstLine="420" w:firstLineChars="200"/>
      <w:jc w:val="both"/>
    </w:pPr>
    <w:rPr>
      <w:rFonts w:eastAsia="思源宋体 CN" w:asciiTheme="minorAscii" w:hAnsiTheme="minorAscii" w:cstheme="minorBidi"/>
      <w:kern w:val="2"/>
      <w:sz w:val="24"/>
      <w:szCs w:val="24"/>
      <w:lang w:val="en-US" w:eastAsia="zh-CN" w:bidi="ar-SA"/>
    </w:rPr>
  </w:style>
  <w:style w:type="paragraph" w:styleId="3">
    <w:name w:val="heading 1"/>
    <w:basedOn w:val="1"/>
    <w:next w:val="1"/>
    <w:link w:val="24"/>
    <w:qFormat/>
    <w:uiPriority w:val="0"/>
    <w:pPr>
      <w:keepNext/>
      <w:keepLines/>
      <w:numPr>
        <w:ilvl w:val="0"/>
        <w:numId w:val="1"/>
      </w:numPr>
      <w:spacing w:before="240" w:after="240" w:line="240" w:lineRule="auto"/>
      <w:ind w:left="432" w:hanging="432" w:firstLineChars="0"/>
      <w:outlineLvl w:val="0"/>
    </w:pPr>
    <w:rPr>
      <w:rFonts w:cs="Arial" w:asciiTheme="minorAscii" w:hAnsiTheme="minorAscii" w:eastAsiaTheme="minorEastAsia"/>
      <w:b/>
      <w:bCs/>
      <w:snapToGrid w:val="0"/>
      <w:color w:val="000000"/>
      <w:kern w:val="44"/>
      <w:sz w:val="32"/>
      <w:szCs w:val="44"/>
      <w:lang w:eastAsia="en-US" w:bidi="en-US"/>
    </w:rPr>
  </w:style>
  <w:style w:type="paragraph" w:styleId="4">
    <w:name w:val="heading 2"/>
    <w:basedOn w:val="1"/>
    <w:next w:val="1"/>
    <w:link w:val="25"/>
    <w:unhideWhenUsed/>
    <w:qFormat/>
    <w:uiPriority w:val="0"/>
    <w:pPr>
      <w:keepNext/>
      <w:keepLines/>
      <w:numPr>
        <w:ilvl w:val="1"/>
        <w:numId w:val="1"/>
      </w:numPr>
      <w:spacing w:before="160" w:after="160" w:line="240" w:lineRule="auto"/>
      <w:ind w:left="573" w:hanging="573" w:firstLineChars="0"/>
      <w:outlineLvl w:val="1"/>
    </w:pPr>
    <w:rPr>
      <w:rFonts w:ascii="Arial" w:hAnsi="Arial" w:eastAsia="黑体" w:cs="Arial"/>
      <w:b/>
      <w:snapToGrid w:val="0"/>
      <w:color w:val="000000"/>
      <w:kern w:val="0"/>
      <w:sz w:val="32"/>
      <w:szCs w:val="22"/>
    </w:rPr>
  </w:style>
  <w:style w:type="paragraph" w:styleId="5">
    <w:name w:val="heading 3"/>
    <w:basedOn w:val="1"/>
    <w:next w:val="1"/>
    <w:link w:val="23"/>
    <w:unhideWhenUsed/>
    <w:qFormat/>
    <w:uiPriority w:val="0"/>
    <w:pPr>
      <w:keepNext/>
      <w:keepLines/>
      <w:numPr>
        <w:ilvl w:val="2"/>
        <w:numId w:val="1"/>
      </w:numPr>
      <w:adjustRightInd w:val="0"/>
      <w:snapToGrid w:val="0"/>
      <w:spacing w:before="260" w:beforeLines="0" w:beforeAutospacing="0" w:after="260" w:afterLines="0" w:afterAutospacing="0" w:line="240" w:lineRule="auto"/>
      <w:ind w:left="720" w:hanging="720" w:firstLineChars="0"/>
      <w:outlineLvl w:val="2"/>
    </w:pPr>
    <w:rPr>
      <w:b/>
      <w:sz w:val="30"/>
    </w:rPr>
  </w:style>
  <w:style w:type="paragraph" w:styleId="6">
    <w:name w:val="heading 4"/>
    <w:basedOn w:val="1"/>
    <w:next w:val="1"/>
    <w:link w:val="26"/>
    <w:semiHidden/>
    <w:unhideWhenUsed/>
    <w:qFormat/>
    <w:uiPriority w:val="0"/>
    <w:pPr>
      <w:numPr>
        <w:ilvl w:val="3"/>
        <w:numId w:val="1"/>
      </w:numPr>
      <w:spacing w:before="0" w:beforeLines="0"/>
      <w:ind w:left="864" w:hanging="864" w:firstLineChars="0"/>
      <w:outlineLvl w:val="3"/>
    </w:pPr>
    <w:rPr>
      <w:b/>
      <w:sz w:val="28"/>
      <w:szCs w:val="21"/>
    </w:rPr>
  </w:style>
  <w:style w:type="paragraph" w:styleId="7">
    <w:name w:val="heading 5"/>
    <w:basedOn w:val="1"/>
    <w:next w:val="1"/>
    <w:link w:val="27"/>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8">
    <w:name w:val="heading 6"/>
    <w:basedOn w:val="1"/>
    <w:next w:val="1"/>
    <w:link w:val="28"/>
    <w:semiHidden/>
    <w:unhideWhenUsed/>
    <w:qFormat/>
    <w:uiPriority w:val="0"/>
    <w:pPr>
      <w:keepNext/>
      <w:keepLines/>
      <w:numPr>
        <w:ilvl w:val="5"/>
        <w:numId w:val="1"/>
      </w:numPr>
      <w:adjustRightInd w:val="0"/>
      <w:snapToGrid w:val="0"/>
      <w:spacing w:beforeLines="0" w:beforeAutospacing="0" w:afterLines="0" w:afterAutospacing="0" w:line="317" w:lineRule="auto"/>
      <w:ind w:left="1151" w:hanging="1151" w:firstLineChars="0"/>
      <w:outlineLvl w:val="5"/>
    </w:pPr>
    <w:rPr>
      <w:rFonts w:ascii="Arial" w:hAnsi="Arial"/>
      <w:b/>
    </w:rPr>
  </w:style>
  <w:style w:type="paragraph" w:styleId="9">
    <w:name w:val="heading 7"/>
    <w:basedOn w:val="1"/>
    <w:next w:val="1"/>
    <w:semiHidden/>
    <w:unhideWhenUsed/>
    <w:qFormat/>
    <w:uiPriority w:val="0"/>
    <w:pPr>
      <w:keepNext/>
      <w:keepLines/>
      <w:numPr>
        <w:ilvl w:val="6"/>
        <w:numId w:val="1"/>
      </w:numPr>
      <w:spacing w:line="317" w:lineRule="auto"/>
      <w:ind w:left="1296" w:hanging="1296" w:firstLineChars="0"/>
      <w:outlineLvl w:val="6"/>
    </w:pPr>
    <w:rPr>
      <w:b/>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2">
    <w:name w:val="Default Paragraph Font"/>
    <w:semiHidden/>
    <w:unhideWhenUsed/>
    <w:qFormat/>
    <w:uiPriority w:val="1"/>
  </w:style>
  <w:style w:type="table" w:default="1" w:styleId="21">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afterLines="0" w:afterAutospacing="0"/>
    </w:pPr>
  </w:style>
  <w:style w:type="paragraph" w:styleId="12">
    <w:name w:val="toc 7"/>
    <w:basedOn w:val="1"/>
    <w:next w:val="1"/>
    <w:qFormat/>
    <w:uiPriority w:val="0"/>
    <w:pPr>
      <w:ind w:left="2520" w:leftChars="1200" w:firstLine="0" w:firstLineChars="0"/>
    </w:pPr>
    <w:rPr>
      <w:rFonts w:ascii="Times New Roman" w:hAnsi="Times New Roman"/>
    </w:rPr>
  </w:style>
  <w:style w:type="paragraph" w:styleId="13">
    <w:name w:val="toc 5"/>
    <w:basedOn w:val="1"/>
    <w:next w:val="1"/>
    <w:qFormat/>
    <w:uiPriority w:val="0"/>
    <w:pPr>
      <w:ind w:left="1680" w:leftChars="800" w:firstLine="0" w:firstLineChars="0"/>
    </w:pPr>
  </w:style>
  <w:style w:type="paragraph" w:styleId="14">
    <w:name w:val="toc 3"/>
    <w:basedOn w:val="1"/>
    <w:next w:val="1"/>
    <w:qFormat/>
    <w:uiPriority w:val="0"/>
    <w:pPr>
      <w:adjustRightInd w:val="0"/>
      <w:snapToGrid w:val="0"/>
      <w:ind w:left="0" w:leftChars="0" w:firstLine="2081" w:firstLineChars="400"/>
    </w:pPr>
  </w:style>
  <w:style w:type="paragraph" w:styleId="15">
    <w:name w:val="footer"/>
    <w:basedOn w:val="1"/>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pPr>
      <w:ind w:firstLine="0" w:firstLineChars="0"/>
    </w:pPr>
  </w:style>
  <w:style w:type="paragraph" w:styleId="18">
    <w:name w:val="toc 4"/>
    <w:basedOn w:val="1"/>
    <w:next w:val="1"/>
    <w:qFormat/>
    <w:uiPriority w:val="0"/>
    <w:pPr>
      <w:ind w:left="1440" w:leftChars="600" w:firstLine="0" w:firstLineChars="0"/>
      <w:jc w:val="left"/>
    </w:pPr>
    <w:rPr>
      <w:rFonts w:eastAsiaTheme="minorEastAsia"/>
      <w:sz w:val="18"/>
      <w:szCs w:val="18"/>
    </w:rPr>
  </w:style>
  <w:style w:type="paragraph" w:styleId="19">
    <w:name w:val="toc 6"/>
    <w:basedOn w:val="1"/>
    <w:next w:val="1"/>
    <w:qFormat/>
    <w:uiPriority w:val="0"/>
    <w:pPr>
      <w:adjustRightInd w:val="0"/>
      <w:snapToGrid w:val="0"/>
      <w:ind w:left="2100" w:leftChars="1000" w:firstLine="0" w:firstLineChars="0"/>
    </w:pPr>
    <w:rPr>
      <w:rFonts w:eastAsia="宋体"/>
    </w:rPr>
  </w:style>
  <w:style w:type="paragraph" w:styleId="20">
    <w:name w:val="toc 2"/>
    <w:basedOn w:val="1"/>
    <w:next w:val="1"/>
    <w:qFormat/>
    <w:uiPriority w:val="0"/>
    <w:pPr>
      <w:ind w:left="0" w:leftChars="0" w:firstLine="420" w:firstLineChars="200"/>
    </w:pPr>
    <w:rPr>
      <w:rFonts w:ascii="Times New Roman" w:hAnsi="Times New Roman" w:eastAsia="宋体" w:cs="Times New Roman"/>
      <w:sz w:val="21"/>
    </w:rPr>
  </w:style>
  <w:style w:type="character" w:customStyle="1" w:styleId="23">
    <w:name w:val="标题 3 Char"/>
    <w:basedOn w:val="22"/>
    <w:link w:val="5"/>
    <w:qFormat/>
    <w:uiPriority w:val="0"/>
    <w:rPr>
      <w:rFonts w:eastAsia="思源宋体 CN" w:asciiTheme="minorAscii" w:hAnsiTheme="minorAscii"/>
      <w:bCs/>
      <w:sz w:val="30"/>
      <w:szCs w:val="32"/>
    </w:rPr>
  </w:style>
  <w:style w:type="character" w:customStyle="1" w:styleId="24">
    <w:name w:val="标题 1 字符"/>
    <w:link w:val="3"/>
    <w:qFormat/>
    <w:uiPriority w:val="0"/>
    <w:rPr>
      <w:rFonts w:ascii="Times New Roman" w:hAnsi="Times New Roman" w:cs="Arial" w:eastAsiaTheme="minorEastAsia"/>
      <w:b/>
      <w:snapToGrid w:val="0"/>
      <w:color w:val="000000"/>
      <w:kern w:val="44"/>
      <w:sz w:val="36"/>
      <w:szCs w:val="22"/>
      <w:lang w:val="en-US" w:eastAsia="en-US" w:bidi="en-US"/>
    </w:rPr>
  </w:style>
  <w:style w:type="character" w:customStyle="1" w:styleId="25">
    <w:name w:val="标题 2 字符"/>
    <w:basedOn w:val="22"/>
    <w:link w:val="4"/>
    <w:qFormat/>
    <w:uiPriority w:val="0"/>
    <w:rPr>
      <w:rFonts w:ascii="Arial" w:hAnsi="Arial" w:eastAsia="黑体" w:cs="Arial"/>
      <w:b/>
      <w:snapToGrid w:val="0"/>
      <w:color w:val="000000"/>
      <w:kern w:val="0"/>
      <w:sz w:val="32"/>
      <w:szCs w:val="22"/>
      <w:u w:val="none"/>
      <w:lang w:val="en-US" w:eastAsia="zh-CN" w:bidi="ar-SA"/>
    </w:rPr>
  </w:style>
  <w:style w:type="character" w:customStyle="1" w:styleId="26">
    <w:name w:val="标题 4 字符"/>
    <w:basedOn w:val="22"/>
    <w:link w:val="6"/>
    <w:qFormat/>
    <w:uiPriority w:val="0"/>
    <w:rPr>
      <w:rFonts w:ascii="Times New Roman" w:hAnsi="Times New Roman" w:eastAsia="思源宋体 CN" w:cs="Times New Roman"/>
      <w:b/>
      <w:bCs/>
      <w:snapToGrid w:val="0"/>
      <w:kern w:val="44"/>
      <w:sz w:val="28"/>
      <w:szCs w:val="21"/>
    </w:rPr>
  </w:style>
  <w:style w:type="character" w:customStyle="1" w:styleId="27">
    <w:name w:val="标题 5 Char"/>
    <w:basedOn w:val="22"/>
    <w:link w:val="7"/>
    <w:qFormat/>
    <w:uiPriority w:val="0"/>
    <w:rPr>
      <w:rFonts w:eastAsia="思源宋体 CN" w:asciiTheme="minorAscii" w:hAnsiTheme="minorAscii" w:cstheme="minorBidi"/>
      <w:bCs/>
      <w:sz w:val="28"/>
      <w:szCs w:val="28"/>
    </w:rPr>
  </w:style>
  <w:style w:type="character" w:customStyle="1" w:styleId="28">
    <w:name w:val="标题 6 Char"/>
    <w:basedOn w:val="22"/>
    <w:link w:val="8"/>
    <w:qFormat/>
    <w:uiPriority w:val="9"/>
    <w:rPr>
      <w:rFonts w:ascii="Arial" w:hAnsi="Arial" w:eastAsia="思源宋体 CN" w:cstheme="majorBidi"/>
      <w:bCs/>
      <w:sz w:val="24"/>
      <w:szCs w:val="24"/>
    </w:rPr>
  </w:style>
  <w:style w:type="table" w:customStyle="1" w:styleId="29">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Users/chenchunbo/Library/Containers/com.kingsoft.wpsoffice.mac/Data/.kingsoft/office6/templates/download/9e7a4e92cd606a1b195c1e41c10fbebb/&#36719;&#20214;&#39033;&#30446;&#35774;&#35745;&#35268;&#33539;.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软件项目设计规范.docx</Template>
  <Pages>10</Pages>
  <Words>3055</Words>
  <Characters>4490</Characters>
  <Lines>0</Lines>
  <Paragraphs>0</Paragraphs>
  <TotalTime>2</TotalTime>
  <ScaleCrop>false</ScaleCrop>
  <LinksUpToDate>false</LinksUpToDate>
  <CharactersWithSpaces>4727</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2026-03-02T20:53:00Z</dcterms:created>
  <dc:creator>陈春波</dc:creator>
  <cp:lastModifiedBy>陈春波</cp:lastModifiedBy>
  <dcterms:modified xsi:type="dcterms:W3CDTF">2026-03-02T20:54:05Z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760E2EC03B37220B5388A569FF0C1BD4_41</vt:lpwstr>
  </property>
  <property fmtid="{D5CDD505-2E9C-101B-9397-08002B2CF9AE}" pid="4" name="KSOTemplateUUID">
    <vt:lpwstr>v1.0_mb_p70k0zZoIgCwwZN5VOpubQ==</vt:lpwstr>
  </property>
</Properties>
</file>