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емот</w:t>
      </w:r>
      <w:r w:rsidRPr="00B77613">
        <w:rPr>
          <w:szCs w:val="28"/>
          <w:highlight w:val="yellow"/>
          <w:u w:val="single"/>
          <w:lang w:val="uk-UA"/>
        </w:rPr>
        <w:t>і</w:t>
      </w:r>
      <w:r w:rsidRPr="00B77613">
        <w:rPr>
          <w:szCs w:val="28"/>
          <w:u w:val="single"/>
          <w:lang w:val="uk-UA"/>
        </w:rPr>
        <w:t>конами</w:t>
      </w:r>
    </w:p>
    <w:p w:rsidR="000361E3" w:rsidRPr="00B77613" w:rsidRDefault="000361E3" w:rsidP="000361E3">
      <w:pPr>
        <w:spacing w:line="240" w:lineRule="auto"/>
        <w:ind w:firstLine="0"/>
        <w:jc w:val="center"/>
        <w:rPr>
          <w:lang w:val="uk-UA"/>
        </w:rPr>
      </w:pPr>
      <w:r w:rsidRPr="00B77613">
        <w:rPr>
          <w:highlight w:val="yellow"/>
          <w:lang w:val="uk-UA"/>
        </w:rPr>
        <w:t>(Тема роботи)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B77613" w:rsidTr="009C6E52">
        <w:tc>
          <w:tcPr>
            <w:tcW w:w="5637" w:type="dxa"/>
            <w:gridSpan w:val="2"/>
          </w:tcPr>
          <w:p w:rsidR="000361E3" w:rsidRPr="00B77613" w:rsidRDefault="000361E3" w:rsidP="00172C25">
            <w:pPr>
              <w:ind w:left="720" w:firstLine="0"/>
              <w:rPr>
                <w:highlight w:val="yellow"/>
                <w:lang w:val="uk-UA"/>
              </w:rPr>
            </w:pPr>
            <w:r w:rsidRPr="00B77613">
              <w:rPr>
                <w:highlight w:val="yellow"/>
                <w:lang w:val="uk-UA"/>
              </w:rPr>
              <w:t>Факультет комп’ютерних наук.</w:t>
            </w:r>
          </w:p>
          <w:p w:rsidR="000361E3" w:rsidRPr="00B77613" w:rsidRDefault="000361E3" w:rsidP="00172C25">
            <w:pPr>
              <w:ind w:left="720" w:firstLine="0"/>
              <w:rPr>
                <w:highlight w:val="yellow"/>
                <w:lang w:val="uk-UA"/>
              </w:rPr>
            </w:pPr>
          </w:p>
        </w:tc>
        <w:tc>
          <w:tcPr>
            <w:tcW w:w="3934" w:type="dxa"/>
          </w:tcPr>
          <w:p w:rsidR="000361E3" w:rsidRPr="00B77613" w:rsidRDefault="000361E3" w:rsidP="00172C25">
            <w:pPr>
              <w:ind w:left="720" w:firstLine="0"/>
              <w:rPr>
                <w:highlight w:val="yellow"/>
                <w:lang w:val="uk-UA"/>
              </w:rPr>
            </w:pPr>
            <w:r w:rsidRPr="00B77613">
              <w:rPr>
                <w:highlight w:val="yellow"/>
                <w:lang w:val="uk-UA"/>
              </w:rPr>
              <w:t xml:space="preserve">Кафедра Програмної інженерії </w:t>
            </w:r>
          </w:p>
        </w:tc>
      </w:tr>
      <w:tr w:rsidR="000361E3" w:rsidRPr="00B77613" w:rsidTr="009C6E52">
        <w:tc>
          <w:tcPr>
            <w:tcW w:w="9571" w:type="dxa"/>
            <w:gridSpan w:val="3"/>
          </w:tcPr>
          <w:p w:rsidR="000361E3" w:rsidRPr="00B77613" w:rsidRDefault="000361E3" w:rsidP="00172C25">
            <w:pPr>
              <w:ind w:left="720" w:firstLine="0"/>
              <w:rPr>
                <w:highlight w:val="yellow"/>
                <w:lang w:val="uk-UA"/>
              </w:rPr>
            </w:pPr>
            <w:r w:rsidRPr="00B77613">
              <w:rPr>
                <w:highlight w:val="yellow"/>
                <w:lang w:val="uk-UA"/>
              </w:rPr>
              <w:t>Спеціальність 121- Інженерія програмного забезпечення</w:t>
            </w:r>
          </w:p>
          <w:p w:rsidR="000361E3" w:rsidRPr="00B77613" w:rsidRDefault="000361E3" w:rsidP="00172C25">
            <w:pPr>
              <w:ind w:left="720" w:firstLine="0"/>
              <w:rPr>
                <w:highlight w:val="yellow"/>
                <w:lang w:val="uk-UA"/>
              </w:rPr>
            </w:pPr>
            <w:r w:rsidRPr="00B77613">
              <w:rPr>
                <w:highlight w:val="yellow"/>
                <w:lang w:val="uk-UA"/>
              </w:rPr>
              <w:t>Освітня програма Програмне забезпечення систем</w:t>
            </w:r>
          </w:p>
        </w:tc>
      </w:tr>
      <w:tr w:rsidR="000361E3" w:rsidRPr="00B77613" w:rsidTr="009C6E52">
        <w:tc>
          <w:tcPr>
            <w:tcW w:w="4219" w:type="dxa"/>
          </w:tcPr>
          <w:p w:rsidR="000361E3" w:rsidRPr="00B77613" w:rsidRDefault="000361E3" w:rsidP="00172C25">
            <w:pPr>
              <w:ind w:left="720" w:firstLine="0"/>
              <w:rPr>
                <w:highlight w:val="yellow"/>
                <w:lang w:val="uk-UA"/>
              </w:rPr>
            </w:pPr>
          </w:p>
        </w:tc>
        <w:tc>
          <w:tcPr>
            <w:tcW w:w="5352" w:type="dxa"/>
            <w:gridSpan w:val="2"/>
          </w:tcPr>
          <w:p w:rsidR="000361E3" w:rsidRPr="00B77613" w:rsidRDefault="000361E3" w:rsidP="00172C25">
            <w:pPr>
              <w:ind w:left="720" w:firstLine="0"/>
              <w:rPr>
                <w:highlight w:val="yellow"/>
                <w:lang w:val="uk-UA"/>
              </w:rPr>
            </w:pPr>
            <w:r w:rsidRPr="00B77613">
              <w:rPr>
                <w:highlight w:val="yellow"/>
                <w:lang w:val="uk-UA"/>
              </w:rPr>
              <w:t>ЗАТВЕРДЖУЮ:</w:t>
            </w:r>
          </w:p>
          <w:p w:rsidR="000361E3" w:rsidRPr="00B77613" w:rsidRDefault="000361E3" w:rsidP="00172C25">
            <w:pPr>
              <w:ind w:left="720" w:firstLine="0"/>
              <w:rPr>
                <w:highlight w:val="yellow"/>
                <w:lang w:val="uk-UA"/>
              </w:rPr>
            </w:pPr>
            <w:r w:rsidRPr="00B77613">
              <w:rPr>
                <w:highlight w:val="yellow"/>
                <w:lang w:val="uk-UA"/>
              </w:rPr>
              <w:t>“____»________20__р   __________</w:t>
            </w:r>
          </w:p>
          <w:p w:rsidR="000361E3" w:rsidRPr="00B77613" w:rsidRDefault="000361E3" w:rsidP="00172C25">
            <w:pPr>
              <w:ind w:left="720" w:firstLine="0"/>
              <w:rPr>
                <w:lang w:val="uk-UA"/>
              </w:rPr>
            </w:pPr>
            <w:r w:rsidRPr="00B77613">
              <w:rPr>
                <w:highlight w:val="yellow"/>
                <w:lang w:val="uk-UA"/>
              </w:rPr>
              <w:t>Зав. кафедри проф. З.В.Дудар</w:t>
            </w:r>
            <w:r w:rsidRPr="00B77613">
              <w:rPr>
                <w:lang w:val="uk-UA"/>
              </w:rPr>
              <w:t xml:space="preserve"> </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r w:rsidRPr="00B77613">
        <w:rPr>
          <w:szCs w:val="28"/>
          <w:lang w:val="uk-UA"/>
        </w:rPr>
        <w:t xml:space="preserve"> </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highlight w:val="yellow"/>
          <w:lang w:val="uk-UA"/>
        </w:rPr>
        <w:t>Тема проекту (роботи)</w:t>
      </w:r>
      <w:r w:rsidRPr="00B77613">
        <w:rPr>
          <w:szCs w:val="28"/>
          <w:lang w:val="uk-UA"/>
        </w:rPr>
        <w:t xml:space="preserve"> «</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0361E3" w:rsidRPr="00B77613">
        <w:rPr>
          <w:i/>
          <w:szCs w:val="28"/>
          <w:lang w:val="uk-UA"/>
        </w:rPr>
        <w:t xml:space="preserve"> </w:t>
      </w:r>
      <w:r w:rsidR="000361E3" w:rsidRPr="00B77613">
        <w:rPr>
          <w:szCs w:val="28"/>
          <w:lang w:val="uk-UA"/>
        </w:rPr>
        <w:t>затверджена наказом університету №________ від «____»__________ 20___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lang w:val="uk-UA"/>
        </w:rPr>
        <w:t>Вихідні дані до проекту (роботи):</w:t>
      </w:r>
      <w:r w:rsidRPr="00B77613">
        <w:rPr>
          <w:rFonts w:ascii="Times New Roman" w:hAnsi="Times New Roman"/>
          <w:i/>
          <w:sz w:val="28"/>
          <w:szCs w:val="28"/>
          <w:lang w:val="uk-UA"/>
        </w:rPr>
        <w:t xml:space="preserve"> </w:t>
      </w:r>
      <w:r w:rsidR="00CF3F30" w:rsidRPr="00B77613">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B77613">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CF3F30"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highlight w:val="yellow"/>
          <w:lang w:val="uk-UA"/>
        </w:rPr>
        <w:t xml:space="preserve"> </w:t>
      </w:r>
      <w:r w:rsidR="000361E3" w:rsidRPr="00B77613">
        <w:rPr>
          <w:rFonts w:ascii="Times New Roman" w:hAnsi="Times New Roman"/>
          <w:sz w:val="28"/>
          <w:szCs w:val="28"/>
          <w:highlight w:val="yellow"/>
          <w:lang w:val="uk-UA"/>
        </w:rPr>
        <w:t>Зміст пояснювальної записки</w:t>
      </w:r>
      <w:r w:rsidR="000361E3" w:rsidRPr="00B77613">
        <w:rPr>
          <w:rFonts w:ascii="Times New Roman" w:hAnsi="Times New Roman"/>
          <w:i/>
          <w:sz w:val="28"/>
          <w:szCs w:val="28"/>
          <w:highlight w:val="yellow"/>
          <w:lang w:val="uk-UA"/>
        </w:rPr>
        <w:t xml:space="preserve"> </w:t>
      </w:r>
      <w:r w:rsidR="000361E3" w:rsidRPr="00B77613">
        <w:rPr>
          <w:rFonts w:ascii="Times New Roman" w:hAnsi="Times New Roman"/>
          <w:iCs/>
          <w:sz w:val="28"/>
          <w:szCs w:val="28"/>
          <w:highlight w:val="yellow"/>
          <w:u w:val="single"/>
          <w:lang w:val="uk-UA"/>
        </w:rPr>
        <w:t>(</w:t>
      </w:r>
      <w:r w:rsidR="000361E3" w:rsidRPr="00B77613">
        <w:rPr>
          <w:rFonts w:ascii="Times New Roman" w:hAnsi="Times New Roman"/>
          <w:iCs/>
          <w:sz w:val="28"/>
          <w:szCs w:val="28"/>
          <w:highlight w:val="yellow"/>
          <w:lang w:val="uk-UA"/>
        </w:rPr>
        <w:t>перелік питань, що їх належить розробити)</w:t>
      </w:r>
      <w:r w:rsidR="000361E3" w:rsidRPr="00B77613">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B77613">
        <w:rPr>
          <w:rFonts w:ascii="Times New Roman" w:hAnsi="Times New Roman"/>
          <w:i/>
          <w:sz w:val="28"/>
          <w:szCs w:val="28"/>
          <w:highlight w:val="yellow"/>
          <w:u w:val="single"/>
          <w:lang w:val="uk-UA"/>
        </w:rPr>
        <w:t>досліджуваних методів</w:t>
      </w:r>
      <w:r w:rsidR="000361E3" w:rsidRPr="00B77613">
        <w:rPr>
          <w:rFonts w:ascii="Times New Roman" w:hAnsi="Times New Roman"/>
          <w:i/>
          <w:sz w:val="28"/>
          <w:szCs w:val="28"/>
          <w:highlight w:val="yellow"/>
          <w:u w:val="single"/>
          <w:lang w:val="uk-UA"/>
        </w:rPr>
        <w:t>,</w:t>
      </w:r>
      <w:r w:rsidR="00372936" w:rsidRPr="00B77613">
        <w:rPr>
          <w:rFonts w:ascii="Times New Roman" w:hAnsi="Times New Roman"/>
          <w:i/>
          <w:sz w:val="28"/>
          <w:szCs w:val="28"/>
          <w:highlight w:val="yellow"/>
          <w:u w:val="single"/>
          <w:lang w:val="uk-UA"/>
        </w:rPr>
        <w:t xml:space="preserve"> архітектура програмної системи та структура даних</w:t>
      </w:r>
      <w:r w:rsidR="000361E3" w:rsidRPr="00B77613">
        <w:rPr>
          <w:rFonts w:ascii="Times New Roman" w:hAnsi="Times New Roman"/>
          <w:i/>
          <w:sz w:val="28"/>
          <w:szCs w:val="28"/>
          <w:highlight w:val="yellow"/>
          <w:u w:val="single"/>
          <w:lang w:val="uk-UA"/>
        </w:rPr>
        <w:t>, опис розробленої програмної системи,</w:t>
      </w:r>
      <w:r w:rsidR="00372936" w:rsidRPr="00B77613">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lang w:val="uk-UA"/>
        </w:rPr>
        <w:t xml:space="preserve"> </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B77613">
        <w:rPr>
          <w:rFonts w:ascii="Times New Roman" w:hAnsi="Times New Roman"/>
          <w:i/>
          <w:sz w:val="28"/>
          <w:szCs w:val="28"/>
          <w:lang w:val="uk-UA"/>
        </w:rPr>
        <w:br w:type="page"/>
      </w:r>
      <w:r w:rsidRPr="00B77613">
        <w:rPr>
          <w:rFonts w:ascii="Times New Roman" w:hAnsi="Times New Roman"/>
          <w:sz w:val="28"/>
          <w:szCs w:val="28"/>
          <w:highlight w:val="yellow"/>
          <w:lang w:val="uk-UA"/>
        </w:rPr>
        <w:lastRenderedPageBreak/>
        <w:t>Зворотний бік бланку завдання</w:t>
      </w:r>
    </w:p>
    <w:p w:rsidR="000361E3" w:rsidRPr="00B77613"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372936" w:rsidRPr="00B77613" w:rsidRDefault="00172C25">
          <w:pPr>
            <w:pStyle w:val="11"/>
            <w:rPr>
              <w:rFonts w:asciiTheme="minorHAnsi" w:eastAsiaTheme="minorEastAsia" w:hAnsiTheme="minorHAnsi" w:cstheme="minorBidi"/>
              <w:noProof/>
              <w:sz w:val="22"/>
              <w:szCs w:val="22"/>
              <w:lang w:val="uk-UA"/>
            </w:rPr>
          </w:pPr>
          <w:r w:rsidRPr="00B77613">
            <w:rPr>
              <w:sz w:val="24"/>
              <w:szCs w:val="24"/>
              <w:lang w:val="uk-UA"/>
            </w:rPr>
            <w:fldChar w:fldCharType="begin"/>
          </w:r>
          <w:r w:rsidRPr="00B77613">
            <w:rPr>
              <w:sz w:val="24"/>
              <w:szCs w:val="24"/>
              <w:lang w:val="uk-UA"/>
            </w:rPr>
            <w:instrText xml:space="preserve"> TOC \o "1-3" \h \z \u </w:instrText>
          </w:r>
          <w:r w:rsidRPr="00B77613">
            <w:rPr>
              <w:sz w:val="24"/>
              <w:szCs w:val="24"/>
              <w:lang w:val="uk-UA"/>
            </w:rPr>
            <w:fldChar w:fldCharType="separate"/>
          </w:r>
          <w:hyperlink w:anchor="_Toc513585063" w:history="1">
            <w:r w:rsidR="00372936" w:rsidRPr="00B77613">
              <w:rPr>
                <w:rStyle w:val="ac"/>
                <w:noProof/>
                <w:lang w:val="uk-UA"/>
              </w:rPr>
              <w:t>ВСТУП</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6</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64" w:history="1">
            <w:r w:rsidR="00372936" w:rsidRPr="00B77613">
              <w:rPr>
                <w:rStyle w:val="ac"/>
                <w:noProof/>
                <w:lang w:val="uk-UA"/>
              </w:rPr>
              <w:t>1 АНАЛІЗ ПРЕДМЕТНОЇ ОБЛАСТІ ТА ПОСТАНОВКА ЗАДАЧІ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8</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65" w:history="1">
            <w:r w:rsidR="00372936" w:rsidRPr="00B77613">
              <w:rPr>
                <w:rStyle w:val="ac"/>
                <w:noProof/>
                <w:lang w:val="uk-UA"/>
              </w:rPr>
              <w:t>1.1 Аналіз предметної області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8</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66" w:history="1">
            <w:r w:rsidR="00372936" w:rsidRPr="00B77613">
              <w:rPr>
                <w:rStyle w:val="ac"/>
                <w:noProof/>
                <w:lang w:val="uk-UA"/>
              </w:rPr>
              <w:t>1.2 Постановка задачі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10</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67" w:history="1">
            <w:r w:rsidR="00372936" w:rsidRPr="00B77613">
              <w:rPr>
                <w:rStyle w:val="ac"/>
                <w:noProof/>
                <w:lang w:val="uk-UA"/>
              </w:rPr>
              <w:t>2 АНАЛІЗ ЕМОЦІЙНОГО ОКРАСУ ТЕКСТУ З ЕМОТІКОНАМИ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_Toc513585067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12</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68" w:history="1">
            <w:r w:rsidR="00372936" w:rsidRPr="00B77613">
              <w:rPr>
                <w:rStyle w:val="ac"/>
                <w:noProof/>
                <w:lang w:val="uk-UA"/>
              </w:rPr>
              <w:t>2.1 Інтелектуальний аналіз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_Toc513585068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12</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69" w:history="1">
            <w:r w:rsidR="00372936" w:rsidRPr="00B77613">
              <w:rPr>
                <w:rStyle w:val="ac"/>
                <w:noProof/>
                <w:lang w:val="uk-UA"/>
              </w:rPr>
              <w:t>2.2 Аналіз тональності текстів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_Toc513585069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15</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70" w:history="1">
            <w:r w:rsidR="00372936" w:rsidRPr="00B77613">
              <w:rPr>
                <w:rStyle w:val="ac"/>
                <w:noProof/>
                <w:lang w:val="uk-UA"/>
              </w:rPr>
              <w:t>2.3 Емотікони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_Toc513585070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17</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71" w:history="1">
            <w:r w:rsidR="00372936" w:rsidRPr="00B77613">
              <w:rPr>
                <w:rStyle w:val="ac"/>
                <w:noProof/>
                <w:lang w:val="uk-UA"/>
              </w:rPr>
              <w:t>2.4 Методи дослідження</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_Toc513585071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17</w:t>
            </w:r>
            <w:r w:rsidR="00372936" w:rsidRPr="00B77613">
              <w:rPr>
                <w:noProof/>
                <w:webHidden/>
                <w:lang w:val="uk-UA"/>
              </w:rPr>
              <w:fldChar w:fldCharType="end"/>
            </w:r>
          </w:hyperlink>
        </w:p>
        <w:p w:rsidR="00372936" w:rsidRPr="00B77613" w:rsidRDefault="004161B8">
          <w:pPr>
            <w:pStyle w:val="31"/>
            <w:rPr>
              <w:rFonts w:cstheme="minorBidi"/>
              <w:noProof/>
              <w:lang w:val="uk-UA"/>
            </w:rPr>
          </w:pPr>
          <w:hyperlink w:anchor="_Toc513585072" w:history="1">
            <w:r w:rsidR="00372936" w:rsidRPr="00B77613">
              <w:rPr>
                <w:rStyle w:val="ac"/>
                <w:noProof/>
                <w:lang w:val="uk-UA"/>
              </w:rPr>
              <w:t>2.4.1 Метод на основі емотиконів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_Toc513585072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21</w:t>
            </w:r>
            <w:r w:rsidR="00372936" w:rsidRPr="00B77613">
              <w:rPr>
                <w:noProof/>
                <w:webHidden/>
                <w:lang w:val="uk-UA"/>
              </w:rPr>
              <w:fldChar w:fldCharType="end"/>
            </w:r>
          </w:hyperlink>
        </w:p>
        <w:p w:rsidR="00372936" w:rsidRPr="00B77613" w:rsidRDefault="004161B8">
          <w:pPr>
            <w:pStyle w:val="31"/>
            <w:rPr>
              <w:rFonts w:cstheme="minorBidi"/>
              <w:noProof/>
              <w:lang w:val="uk-UA"/>
            </w:rPr>
          </w:pPr>
          <w:hyperlink w:anchor="_Toc513585073" w:history="1">
            <w:r w:rsidR="00372936" w:rsidRPr="00B77613">
              <w:rPr>
                <w:rStyle w:val="ac"/>
                <w:noProof/>
                <w:lang w:val="uk-UA"/>
              </w:rPr>
              <w:t>2.4.2 Метод на основі словники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21</w:t>
            </w:r>
            <w:r w:rsidR="00372936" w:rsidRPr="00B77613">
              <w:rPr>
                <w:noProof/>
                <w:webHidden/>
                <w:lang w:val="uk-UA"/>
              </w:rPr>
              <w:fldChar w:fldCharType="end"/>
            </w:r>
          </w:hyperlink>
        </w:p>
        <w:p w:rsidR="00372936" w:rsidRPr="00B77613" w:rsidRDefault="004161B8">
          <w:pPr>
            <w:pStyle w:val="31"/>
            <w:rPr>
              <w:rFonts w:cstheme="minorBidi"/>
              <w:noProof/>
              <w:lang w:val="uk-UA"/>
            </w:rPr>
          </w:pPr>
          <w:hyperlink w:anchor="_Toc513585074" w:history="1">
            <w:r w:rsidR="00372936" w:rsidRPr="00B77613">
              <w:rPr>
                <w:rStyle w:val="ac"/>
                <w:noProof/>
                <w:lang w:val="uk-UA"/>
              </w:rPr>
              <w:t>2.4.3 Наївний Баєсівський метод</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22</w:t>
            </w:r>
            <w:r w:rsidR="00372936" w:rsidRPr="00B77613">
              <w:rPr>
                <w:noProof/>
                <w:webHidden/>
                <w:lang w:val="uk-UA"/>
              </w:rPr>
              <w:fldChar w:fldCharType="end"/>
            </w:r>
          </w:hyperlink>
        </w:p>
        <w:p w:rsidR="00372936" w:rsidRPr="00B77613" w:rsidRDefault="004161B8">
          <w:pPr>
            <w:pStyle w:val="31"/>
            <w:rPr>
              <w:rFonts w:cstheme="minorBidi"/>
              <w:noProof/>
              <w:lang w:val="uk-UA"/>
            </w:rPr>
          </w:pPr>
          <w:hyperlink w:anchor="_Toc513585075" w:history="1">
            <w:r w:rsidR="00372936" w:rsidRPr="00B77613">
              <w:rPr>
                <w:rStyle w:val="ac"/>
                <w:noProof/>
                <w:lang w:val="uk-UA"/>
              </w:rPr>
              <w:t>2.4.4 Метод опорних векторів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25</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76" w:history="1">
            <w:r w:rsidR="00372936" w:rsidRPr="00B77613">
              <w:rPr>
                <w:rStyle w:val="ac"/>
                <w:noProof/>
                <w:lang w:val="uk-UA"/>
              </w:rPr>
              <w:t>3 ПРОГРАМНА РЕАЛІЗАЦІЯ</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77" w:history="1">
            <w:r w:rsidR="00372936" w:rsidRPr="00B77613">
              <w:rPr>
                <w:rStyle w:val="ac"/>
                <w:noProof/>
                <w:highlight w:val="yellow"/>
                <w:lang w:val="uk-UA"/>
              </w:rPr>
              <w:t>3.1 Джерело вхідних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_Toc513585077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78" w:history="1">
            <w:r w:rsidR="00372936" w:rsidRPr="00B77613">
              <w:rPr>
                <w:rStyle w:val="ac"/>
                <w:noProof/>
                <w:lang w:val="uk-UA"/>
              </w:rPr>
              <w:t>3.2 Архітектура програмної та структура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_Toc513585078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79" w:history="1">
            <w:r w:rsidR="00372936" w:rsidRPr="00B77613">
              <w:rPr>
                <w:rStyle w:val="ac"/>
                <w:noProof/>
                <w:lang w:val="uk-UA"/>
              </w:rPr>
              <w:t>3.3 Опис програмної системи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_Toc513585079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4161B8">
          <w:pPr>
            <w:pStyle w:val="22"/>
            <w:rPr>
              <w:rFonts w:cstheme="minorBidi"/>
              <w:noProof/>
              <w:lang w:val="uk-UA"/>
            </w:rPr>
          </w:pPr>
          <w:hyperlink w:anchor="_Toc513585080" w:history="1">
            <w:r w:rsidR="00372936" w:rsidRPr="00B77613">
              <w:rPr>
                <w:rStyle w:val="ac"/>
                <w:noProof/>
                <w:lang w:val="uk-UA"/>
              </w:rPr>
              <w:t>3.4 Результати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_Toc513585080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81" w:history="1">
            <w:r w:rsidR="00372936" w:rsidRPr="00B77613">
              <w:rPr>
                <w:rStyle w:val="ac"/>
                <w:noProof/>
                <w:lang w:val="uk-UA"/>
              </w:rPr>
              <w:t>4 МОЖЛИВІСТЬ ВИКОРИСТАННЯ ОТРИМАНИХ РЕЗУЛЬТАТІВ У НАУКОВІЙ І ПРАКТИЧНІЙ ДІЯЛЬНОСТІ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_Toc513585081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28</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82" w:history="1">
            <w:r w:rsidR="00372936" w:rsidRPr="00B77613">
              <w:rPr>
                <w:rStyle w:val="ac"/>
                <w:noProof/>
                <w:lang w:val="uk-UA"/>
              </w:rPr>
              <w:t>ВИСНОВКИ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_Toc513585082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30</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83" w:history="1">
            <w:r w:rsidR="00372936" w:rsidRPr="00B77613">
              <w:rPr>
                <w:rStyle w:val="ac"/>
                <w:noProof/>
                <w:lang w:val="uk-UA"/>
              </w:rPr>
              <w:t>ПЕРЕЛІК ПОСИЛАНЬ</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31</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84" w:history="1">
            <w:r w:rsidR="00372936" w:rsidRPr="00B77613">
              <w:rPr>
                <w:rStyle w:val="ac"/>
                <w:noProof/>
                <w:lang w:val="uk-UA"/>
              </w:rPr>
              <w:t>Додаток А Програмний код</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33</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85" w:history="1">
            <w:r w:rsidR="00372936" w:rsidRPr="00B77613">
              <w:rPr>
                <w:rStyle w:val="ac"/>
                <w:noProof/>
                <w:lang w:val="uk-UA"/>
              </w:rPr>
              <w:t>Додаток Б Слайди презентації</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34</w:t>
            </w:r>
            <w:r w:rsidR="00372936" w:rsidRPr="00B77613">
              <w:rPr>
                <w:noProof/>
                <w:webHidden/>
                <w:lang w:val="uk-UA"/>
              </w:rPr>
              <w:fldChar w:fldCharType="end"/>
            </w:r>
          </w:hyperlink>
        </w:p>
        <w:p w:rsidR="00372936" w:rsidRPr="00B77613" w:rsidRDefault="004161B8">
          <w:pPr>
            <w:pStyle w:val="11"/>
            <w:rPr>
              <w:rFonts w:asciiTheme="minorHAnsi" w:eastAsiaTheme="minorEastAsia" w:hAnsiTheme="minorHAnsi" w:cstheme="minorBidi"/>
              <w:noProof/>
              <w:sz w:val="22"/>
              <w:szCs w:val="22"/>
              <w:lang w:val="uk-UA"/>
            </w:rPr>
          </w:pPr>
          <w:hyperlink w:anchor="_Toc513585086" w:history="1">
            <w:r w:rsidR="00372936" w:rsidRPr="00B77613">
              <w:rPr>
                <w:rStyle w:val="ac"/>
                <w:noProof/>
                <w:lang w:val="uk-UA"/>
              </w:rPr>
              <w:t>Додаток В  Електронні матеріали (CD)</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35</w:t>
            </w:r>
            <w:r w:rsidR="00372936" w:rsidRPr="00B77613">
              <w:rPr>
                <w:noProof/>
                <w:webHidden/>
                <w:lang w:val="uk-UA"/>
              </w:rPr>
              <w:fldChar w:fldCharType="end"/>
            </w:r>
          </w:hyperlink>
        </w:p>
        <w:p w:rsidR="00172C25" w:rsidRPr="00B77613" w:rsidRDefault="00172C25" w:rsidP="00E80279">
          <w:pPr>
            <w:ind w:firstLine="0"/>
            <w:rPr>
              <w:lang w:val="uk-UA"/>
            </w:rPr>
          </w:pPr>
          <w:r w:rsidRPr="00B77613">
            <w:rPr>
              <w:b/>
              <w:bCs/>
              <w:sz w:val="24"/>
              <w:szCs w:val="24"/>
              <w:lang w:val="uk-UA"/>
            </w:rPr>
            <w:fldChar w:fldCharType="end"/>
          </w:r>
        </w:p>
      </w:sdtContent>
    </w:sdt>
    <w:p w:rsidR="00E32A6C" w:rsidRPr="00B77613" w:rsidRDefault="00E32A6C" w:rsidP="00E32A6C">
      <w:pPr>
        <w:pStyle w:val="5"/>
        <w:spacing w:line="360" w:lineRule="auto"/>
        <w:ind w:firstLine="0"/>
        <w:jc w:val="both"/>
        <w:rPr>
          <w:sz w:val="24"/>
          <w:szCs w:val="24"/>
          <w:lang w:val="uk-UA"/>
        </w:rPr>
      </w:pPr>
      <w:r w:rsidRPr="00B77613">
        <w:rPr>
          <w:sz w:val="24"/>
          <w:szCs w:val="24"/>
          <w:highlight w:val="yellow"/>
          <w:lang w:val="uk-UA"/>
        </w:rPr>
        <w:t xml:space="preserve">Додаток В Апробація результатів </w:t>
      </w:r>
      <w:r w:rsidR="00E80279" w:rsidRPr="00B77613">
        <w:rPr>
          <w:sz w:val="24"/>
          <w:szCs w:val="24"/>
          <w:highlight w:val="yellow"/>
          <w:lang w:val="uk-UA"/>
        </w:rPr>
        <w:t>роботи.</w:t>
      </w:r>
      <w:r w:rsidRPr="00B77613">
        <w:rPr>
          <w:sz w:val="24"/>
          <w:szCs w:val="24"/>
          <w:highlight w:val="yellow"/>
          <w:lang w:val="uk-UA"/>
        </w:rPr>
        <w:t>.</w:t>
      </w:r>
    </w:p>
    <w:p w:rsidR="00E80279" w:rsidRPr="00B77613" w:rsidRDefault="00E80279" w:rsidP="00E32A6C">
      <w:pPr>
        <w:pStyle w:val="5"/>
        <w:spacing w:line="360" w:lineRule="auto"/>
        <w:ind w:firstLine="0"/>
        <w:jc w:val="both"/>
        <w:rPr>
          <w:sz w:val="24"/>
          <w:szCs w:val="24"/>
          <w:lang w:val="uk-UA"/>
        </w:rPr>
        <w:sectPr w:rsidR="00E80279" w:rsidRPr="00B77613"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3585063"/>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Pr="00B77613">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3585064"/>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3585065"/>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7D5D6E">
      <w:pPr>
        <w:pStyle w:val="a9"/>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7D5D6E">
      <w:pPr>
        <w:pStyle w:val="a9"/>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7D5D6E">
      <w:pPr>
        <w:pStyle w:val="a9"/>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7D5D6E">
      <w:pPr>
        <w:pStyle w:val="a9"/>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7D5D6E">
      <w:pPr>
        <w:pStyle w:val="a9"/>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w:t>
      </w:r>
      <w:r w:rsidRPr="00B77613">
        <w:rPr>
          <w:lang w:val="uk-UA"/>
        </w:rPr>
        <w:lastRenderedPageBreak/>
        <w:t>той чи інший текст. Природно, при перекладі не обійтися без первинного аналізу 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7D5D6E">
      <w:pPr>
        <w:pStyle w:val="a9"/>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7D5D6E">
      <w:pPr>
        <w:pStyle w:val="a9"/>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7D5D6E">
      <w:pPr>
        <w:pStyle w:val="a9"/>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7D5D6E">
      <w:pPr>
        <w:pStyle w:val="a9"/>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7D5D6E">
      <w:pPr>
        <w:pStyle w:val="a9"/>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7D5D6E">
      <w:pPr>
        <w:pStyle w:val="a9"/>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7D5D6E">
      <w:pPr>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6A692A" w:rsidRPr="00B77613" w:rsidRDefault="00172C25" w:rsidP="007D5D6E">
      <w:pPr>
        <w:pStyle w:val="20"/>
        <w:rPr>
          <w:lang w:val="uk-UA"/>
        </w:rPr>
      </w:pPr>
      <w:bookmarkStart w:id="3" w:name="_Toc513585066"/>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7D5D6E">
      <w:pPr>
        <w:rPr>
          <w:lang w:val="uk-UA"/>
        </w:rPr>
      </w:pPr>
    </w:p>
    <w:p w:rsidR="00172C25" w:rsidRPr="00B77613" w:rsidRDefault="00172C25" w:rsidP="007D5D6E">
      <w:pPr>
        <w:rPr>
          <w:lang w:val="uk-UA"/>
        </w:rPr>
      </w:pPr>
    </w:p>
    <w:p w:rsidR="007548F5" w:rsidRPr="00B77613" w:rsidRDefault="005F02D9" w:rsidP="007D5D6E">
      <w:pPr>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w:t>
      </w:r>
      <w:r w:rsidR="001D1919" w:rsidRPr="00B77613">
        <w:rPr>
          <w:lang w:val="uk-UA"/>
        </w:rPr>
        <w:t xml:space="preserve"> </w:t>
      </w:r>
      <w:r w:rsidRPr="00B77613">
        <w:rPr>
          <w:lang w:val="uk-UA"/>
        </w:rPr>
        <w:t>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 xml:space="preserve">овідомлень в соціальних мережах та </w:t>
      </w:r>
      <w:r w:rsidRPr="00B77613">
        <w:rPr>
          <w:lang w:val="uk-UA"/>
        </w:rPr>
        <w:t xml:space="preserve"> </w:t>
      </w:r>
      <w:r w:rsidR="007548F5" w:rsidRPr="00B77613">
        <w:rPr>
          <w:lang w:val="uk-UA"/>
        </w:rPr>
        <w:t>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7D5D6E">
      <w:pPr>
        <w:rPr>
          <w:lang w:val="uk-UA"/>
        </w:rPr>
      </w:pPr>
      <w:r w:rsidRPr="00B77613">
        <w:rPr>
          <w:lang w:val="uk-UA"/>
        </w:rPr>
        <w:t>Для досягнення даної</w:t>
      </w:r>
      <w:r w:rsidR="001D1919" w:rsidRPr="00B77613">
        <w:rPr>
          <w:lang w:val="uk-UA"/>
        </w:rPr>
        <w:t xml:space="preserve"> </w:t>
      </w:r>
      <w:r w:rsidRPr="00B77613">
        <w:rPr>
          <w:lang w:val="uk-UA"/>
        </w:rPr>
        <w:t>мети були поставлені такі завдання:</w:t>
      </w:r>
    </w:p>
    <w:p w:rsidR="00091C4A" w:rsidRPr="00B77613" w:rsidRDefault="000C154D" w:rsidP="007D5D6E">
      <w:pPr>
        <w:pStyle w:val="aa"/>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w:t>
      </w:r>
      <w:r w:rsidR="00091C4A" w:rsidRPr="00B77613">
        <w:rPr>
          <w:lang w:val="uk-UA"/>
        </w:rPr>
        <w:t xml:space="preserve"> </w:t>
      </w:r>
      <w:r w:rsidR="005F02D9" w:rsidRPr="00B77613">
        <w:rPr>
          <w:lang w:val="uk-UA"/>
        </w:rPr>
        <w:t>е</w:t>
      </w:r>
      <w:r w:rsidR="00EB7387" w:rsidRPr="00B77613">
        <w:rPr>
          <w:lang w:val="uk-UA"/>
        </w:rPr>
        <w:t>моційного забарвлення текстів;</w:t>
      </w:r>
    </w:p>
    <w:p w:rsidR="00091C4A" w:rsidRPr="00B77613" w:rsidRDefault="000C154D" w:rsidP="007D5D6E">
      <w:pPr>
        <w:pStyle w:val="aa"/>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w:t>
      </w:r>
      <w:r w:rsidR="00091C4A" w:rsidRPr="00B77613">
        <w:rPr>
          <w:lang w:val="uk-UA"/>
        </w:rPr>
        <w:t xml:space="preserve"> </w:t>
      </w:r>
      <w:r w:rsidR="005F02D9" w:rsidRPr="00B77613">
        <w:rPr>
          <w:lang w:val="uk-UA"/>
        </w:rPr>
        <w:t>соціальних мережах в контексті розробки методів аналізу їх</w:t>
      </w:r>
      <w:r w:rsidR="00091C4A" w:rsidRPr="00B77613">
        <w:rPr>
          <w:lang w:val="uk-UA"/>
        </w:rPr>
        <w:t xml:space="preserve"> </w:t>
      </w:r>
      <w:r w:rsidR="00EB7387" w:rsidRPr="00B77613">
        <w:rPr>
          <w:lang w:val="uk-UA"/>
        </w:rPr>
        <w:t>емоційного забарвлення;</w:t>
      </w:r>
    </w:p>
    <w:p w:rsidR="00A95025" w:rsidRPr="00B77613" w:rsidRDefault="000C154D" w:rsidP="007D5D6E">
      <w:pPr>
        <w:pStyle w:val="aa"/>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7D5D6E">
      <w:pPr>
        <w:pStyle w:val="aa"/>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7D5D6E">
      <w:pPr>
        <w:pStyle w:val="aa"/>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7D5D6E">
      <w:pPr>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szCs w:val="24"/>
          <w:lang w:val="uk-UA"/>
        </w:rPr>
        <w:t xml:space="preserve"> </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7D5D6E">
      <w:pPr>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7D5D6E">
      <w:pPr>
        <w:ind w:firstLine="708"/>
        <w:rPr>
          <w:szCs w:val="24"/>
          <w:lang w:val="uk-UA"/>
        </w:rPr>
      </w:pPr>
      <w:r w:rsidRPr="00B77613">
        <w:rPr>
          <w:szCs w:val="24"/>
          <w:lang w:val="uk-UA"/>
        </w:rPr>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7D5D6E">
      <w:pPr>
        <w:ind w:firstLine="708"/>
        <w:rPr>
          <w:szCs w:val="24"/>
          <w:lang w:val="uk-UA"/>
        </w:rPr>
      </w:pPr>
      <w:r w:rsidRPr="00B77613">
        <w:rPr>
          <w:szCs w:val="24"/>
          <w:lang w:val="uk-UA"/>
        </w:rPr>
        <w:lastRenderedPageBreak/>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7D5D6E">
      <w:pPr>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7D5D6E">
      <w:pPr>
        <w:ind w:firstLine="708"/>
        <w:rPr>
          <w:szCs w:val="28"/>
          <w:lang w:val="uk-UA"/>
        </w:rPr>
      </w:pPr>
    </w:p>
    <w:p w:rsidR="00E32A6C" w:rsidRPr="00B77613" w:rsidRDefault="006A692A" w:rsidP="007D5D6E">
      <w:pPr>
        <w:ind w:firstLine="708"/>
        <w:rPr>
          <w:rStyle w:val="a4"/>
          <w:rFonts w:eastAsiaTheme="majorEastAsia" w:cstheme="majorBidi"/>
          <w:szCs w:val="32"/>
          <w:lang w:val="uk-UA"/>
        </w:rPr>
      </w:pPr>
      <w:r w:rsidRPr="00B77613">
        <w:rPr>
          <w:lang w:val="uk-UA"/>
        </w:rPr>
        <w:br w:type="page"/>
      </w:r>
      <w:bookmarkStart w:id="4" w:name="_Toc513585067"/>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B77613" w:rsidRDefault="00172C25" w:rsidP="007D5D6E">
      <w:pPr>
        <w:pStyle w:val="20"/>
        <w:ind w:firstLine="709"/>
        <w:rPr>
          <w:rStyle w:val="a4"/>
          <w:rFonts w:eastAsiaTheme="majorEastAsia"/>
          <w:lang w:val="uk-UA"/>
        </w:rPr>
      </w:pPr>
      <w:bookmarkStart w:id="5" w:name="_Toc513585068"/>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5"/>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35048E" w:rsidRPr="00B77613" w:rsidRDefault="000C154D" w:rsidP="007D5D6E">
      <w:pPr>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5048E" w:rsidRPr="00B77613">
        <w:rPr>
          <w:rStyle w:val="a4"/>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7D5D6E">
      <w:pPr>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7D5D6E">
      <w:pPr>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7D5D6E">
      <w:pPr>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7D5D6E">
      <w:pPr>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7D5D6E">
      <w:pPr>
        <w:pStyle w:val="a9"/>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7D5D6E">
      <w:pPr>
        <w:pStyle w:val="a9"/>
        <w:spacing w:line="360" w:lineRule="auto"/>
        <w:ind w:firstLine="708"/>
        <w:rPr>
          <w:rStyle w:val="a4"/>
          <w:lang w:val="uk-UA"/>
        </w:rPr>
      </w:pPr>
      <w:r w:rsidRPr="00B77613">
        <w:rPr>
          <w:rStyle w:val="a4"/>
          <w:lang w:val="uk-UA"/>
        </w:rPr>
        <w:t>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супутніх товарів.</w:t>
      </w:r>
    </w:p>
    <w:p w:rsidR="000C154D" w:rsidRPr="00B77613" w:rsidRDefault="000C154D" w:rsidP="007D5D6E">
      <w:pPr>
        <w:pStyle w:val="a9"/>
        <w:spacing w:line="360" w:lineRule="auto"/>
        <w:ind w:firstLine="708"/>
        <w:rPr>
          <w:rStyle w:val="a4"/>
          <w:lang w:val="uk-UA"/>
        </w:rPr>
      </w:pPr>
      <w:r w:rsidRPr="00B77613">
        <w:rPr>
          <w:rStyle w:val="a4"/>
          <w:lang w:val="uk-UA"/>
        </w:rPr>
        <w:lastRenderedPageBreak/>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7D5D6E">
      <w:pPr>
        <w:pStyle w:val="a9"/>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7D5D6E">
      <w:pPr>
        <w:pStyle w:val="a9"/>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7D5D6E">
      <w:pPr>
        <w:pStyle w:val="a9"/>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7D5D6E">
      <w:pPr>
        <w:pStyle w:val="a9"/>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7D5D6E">
      <w:pPr>
        <w:pStyle w:val="a9"/>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алгоритми і методи. Новим є те, що їх можна застосовувати при рішенні тих або </w:t>
      </w:r>
      <w:r w:rsidRPr="00B77613">
        <w:rPr>
          <w:lang w:val="uk-UA"/>
        </w:rPr>
        <w:lastRenderedPageBreak/>
        <w:t>інших конкретних проблем. Це обумовлено новими властивостями технічних і програмних засобів.</w:t>
      </w:r>
    </w:p>
    <w:p w:rsidR="006A692A" w:rsidRPr="00B77613" w:rsidRDefault="000C154D" w:rsidP="007D5D6E">
      <w:pPr>
        <w:pStyle w:val="a9"/>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7D5D6E">
      <w:pPr>
        <w:pStyle w:val="a9"/>
        <w:spacing w:line="360" w:lineRule="auto"/>
        <w:ind w:firstLine="708"/>
        <w:rPr>
          <w:rStyle w:val="a4"/>
          <w:lang w:val="uk-UA"/>
        </w:rPr>
      </w:pPr>
    </w:p>
    <w:p w:rsidR="006A692A" w:rsidRPr="00B77613" w:rsidRDefault="006A692A" w:rsidP="007D5D6E">
      <w:pPr>
        <w:pStyle w:val="a9"/>
        <w:spacing w:line="360" w:lineRule="auto"/>
        <w:rPr>
          <w:rStyle w:val="a4"/>
          <w:lang w:val="uk-UA"/>
        </w:rPr>
      </w:pPr>
    </w:p>
    <w:p w:rsidR="006A692A" w:rsidRPr="00B77613" w:rsidRDefault="006A692A" w:rsidP="007D5D6E">
      <w:pPr>
        <w:pStyle w:val="20"/>
        <w:rPr>
          <w:rStyle w:val="a4"/>
          <w:rFonts w:eastAsiaTheme="majorEastAsia"/>
          <w:lang w:val="uk-UA"/>
        </w:rPr>
      </w:pPr>
      <w:bookmarkStart w:id="6" w:name="_Toc513585069"/>
      <w:r w:rsidRPr="00B77613">
        <w:rPr>
          <w:rStyle w:val="a4"/>
          <w:rFonts w:eastAsiaTheme="majorEastAsia"/>
          <w:lang w:val="uk-UA"/>
        </w:rPr>
        <w:t>2.2 Аналіз тональності текстів</w:t>
      </w:r>
      <w:bookmarkEnd w:id="6"/>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923E07" w:rsidRPr="00B77613" w:rsidRDefault="00923E07" w:rsidP="007D5D6E">
      <w:pPr>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7D5D6E">
      <w:pPr>
        <w:rPr>
          <w:rStyle w:val="a4"/>
          <w:lang w:val="uk-UA"/>
        </w:rPr>
      </w:pPr>
      <w:r w:rsidRPr="00B77613">
        <w:rPr>
          <w:rStyle w:val="a4"/>
          <w:lang w:val="uk-UA"/>
        </w:rPr>
        <w:t>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7B3857" w:rsidRPr="00B77613" w:rsidRDefault="007B3857" w:rsidP="007D5D6E">
      <w:pPr>
        <w:rPr>
          <w:rStyle w:val="a4"/>
          <w:lang w:val="uk-UA"/>
        </w:rPr>
      </w:pPr>
      <w:r w:rsidRPr="00B77613">
        <w:rPr>
          <w:rStyle w:val="a4"/>
          <w:lang w:val="uk-UA"/>
        </w:rPr>
        <w:lastRenderedPageBreak/>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7D5D6E">
      <w:pPr>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7D5D6E">
      <w:pPr>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Pr="00B77613" w:rsidRDefault="00923E07" w:rsidP="007D5D6E">
      <w:pPr>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D45E6D" w:rsidRPr="00B77613" w:rsidRDefault="00D45E6D" w:rsidP="007D5D6E">
      <w:pPr>
        <w:rPr>
          <w:rStyle w:val="a4"/>
          <w:lang w:val="uk-UA"/>
        </w:rPr>
      </w:pPr>
      <w:r w:rsidRPr="00B77613">
        <w:rPr>
          <w:rStyle w:val="a4"/>
          <w:lang w:val="uk-UA"/>
        </w:rPr>
        <w:t>Існує два основні методи вирішення цього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7D5D6E">
      <w:pPr>
        <w:rPr>
          <w:rStyle w:val="a4"/>
          <w:lang w:val="uk-UA"/>
        </w:rPr>
      </w:pPr>
      <w:r w:rsidRPr="00B77613">
        <w:rPr>
          <w:rStyle w:val="a4"/>
          <w:lang w:val="uk-UA"/>
        </w:rPr>
        <w:t>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w:t>
      </w:r>
      <w:r w:rsidR="007D5D6E" w:rsidRPr="00B77613">
        <w:rPr>
          <w:rStyle w:val="a4"/>
          <w:lang w:val="uk-UA"/>
        </w:rPr>
        <w:t xml:space="preserve"> </w:t>
      </w:r>
      <w:r w:rsidRPr="00B77613">
        <w:rPr>
          <w:rStyle w:val="a4"/>
          <w:lang w:val="uk-UA"/>
        </w:rPr>
        <w:t xml:space="preserve">Крім того, іноді використовують змішаний метод (комбінацію першого і другого </w:t>
      </w:r>
      <w:r w:rsidRPr="00B77613">
        <w:rPr>
          <w:rStyle w:val="a4"/>
          <w:lang w:val="uk-UA"/>
        </w:rPr>
        <w:lastRenderedPageBreak/>
        <w:t>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7D5D6E">
      <w:pPr>
        <w:pStyle w:val="a9"/>
        <w:spacing w:line="360" w:lineRule="auto"/>
        <w:rPr>
          <w:rStyle w:val="a4"/>
          <w:lang w:val="uk-UA"/>
        </w:rPr>
      </w:pPr>
    </w:p>
    <w:p w:rsidR="007D5D6E" w:rsidRPr="00B77613" w:rsidRDefault="007D5D6E" w:rsidP="007D5D6E">
      <w:pPr>
        <w:pStyle w:val="a9"/>
        <w:spacing w:line="360" w:lineRule="auto"/>
        <w:rPr>
          <w:rStyle w:val="a4"/>
          <w:lang w:val="uk-UA"/>
        </w:rPr>
      </w:pPr>
    </w:p>
    <w:p w:rsidR="006A692A" w:rsidRPr="00B77613" w:rsidRDefault="006A692A" w:rsidP="007D5D6E">
      <w:pPr>
        <w:pStyle w:val="20"/>
        <w:rPr>
          <w:rStyle w:val="a4"/>
          <w:rFonts w:eastAsiaTheme="majorEastAsia"/>
          <w:lang w:val="uk-UA"/>
        </w:rPr>
      </w:pPr>
      <w:bookmarkStart w:id="7" w:name="_Toc513585070"/>
      <w:r w:rsidRPr="00B77613">
        <w:rPr>
          <w:rStyle w:val="a4"/>
          <w:rFonts w:eastAsiaTheme="majorEastAsia"/>
          <w:lang w:val="uk-UA"/>
        </w:rPr>
        <w:t>2.3 Емотікони</w:t>
      </w:r>
      <w:bookmarkEnd w:id="7"/>
    </w:p>
    <w:p w:rsidR="007B3857" w:rsidRPr="00B77613" w:rsidRDefault="007B3857" w:rsidP="007D5D6E">
      <w:pPr>
        <w:rPr>
          <w:rFonts w:eastAsiaTheme="majorEastAsia"/>
          <w:lang w:val="uk-UA"/>
        </w:rPr>
      </w:pPr>
    </w:p>
    <w:p w:rsidR="00770EED" w:rsidRPr="00B77613" w:rsidRDefault="00770EED" w:rsidP="007D5D6E">
      <w:pPr>
        <w:rPr>
          <w:rFonts w:eastAsiaTheme="majorEastAsia"/>
          <w:lang w:val="uk-UA"/>
        </w:rPr>
      </w:pPr>
    </w:p>
    <w:p w:rsidR="004161B8" w:rsidRPr="00B77613" w:rsidRDefault="004161B8" w:rsidP="007D5D6E">
      <w:pPr>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7D5D6E">
      <w:pPr>
        <w:pStyle w:val="a9"/>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009D1183" w:rsidRPr="00B77613">
        <w:rPr>
          <w:rStyle w:val="a4"/>
          <w:lang w:val="uk-UA"/>
        </w:rPr>
        <w:t xml:space="preserve"> </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r w:rsidR="00BD1E80" w:rsidRPr="00B77613">
        <w:rPr>
          <w:rStyle w:val="a4"/>
          <w:lang w:val="uk-UA"/>
        </w:rPr>
        <w:t xml:space="preserve"> </w:t>
      </w:r>
    </w:p>
    <w:p w:rsidR="007D5D6E" w:rsidRPr="00B77613" w:rsidRDefault="00F11371" w:rsidP="007D5D6E">
      <w:pPr>
        <w:pStyle w:val="a9"/>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lang w:val="uk-UA"/>
        </w:rPr>
        <w:t xml:space="preserve"> </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r w:rsidR="007D5D6E" w:rsidRPr="00B77613">
        <w:rPr>
          <w:rStyle w:val="a4"/>
          <w:lang w:val="uk-UA"/>
        </w:rPr>
        <w:t xml:space="preserve"> </w:t>
      </w:r>
    </w:p>
    <w:p w:rsidR="00F071CF" w:rsidRPr="00B77613" w:rsidRDefault="00BD1E80" w:rsidP="007D5D6E">
      <w:pPr>
        <w:pStyle w:val="a9"/>
        <w:spacing w:line="360" w:lineRule="auto"/>
        <w:rPr>
          <w:rStyle w:val="a4"/>
          <w:lang w:val="uk-UA"/>
        </w:rPr>
      </w:pPr>
      <w:r w:rsidRPr="00B77613">
        <w:rPr>
          <w:rStyle w:val="a4"/>
          <w:lang w:val="uk-UA"/>
        </w:rPr>
        <w:t>Більшість емотіконів - це варіації від основи :-). Проте користувачі 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 xml:space="preserve">це </w:t>
      </w:r>
      <w:r w:rsidR="00770EED" w:rsidRPr="00B77613">
        <w:rPr>
          <w:rStyle w:val="a4"/>
          <w:lang w:val="uk-UA"/>
        </w:rPr>
        <w:lastRenderedPageBreak/>
        <w:t>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обмеженістю обсягу повідомлень.</w:t>
      </w:r>
      <w:bookmarkStart w:id="8" w:name="_Toc513585071"/>
    </w:p>
    <w:p w:rsidR="00043B55" w:rsidRPr="00B77613" w:rsidRDefault="00043B55" w:rsidP="007D5D6E">
      <w:pPr>
        <w:pStyle w:val="a9"/>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7D5D6E">
      <w:pPr>
        <w:pStyle w:val="a9"/>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7D5D6E">
      <w:pPr>
        <w:pStyle w:val="a9"/>
        <w:spacing w:line="360" w:lineRule="auto"/>
        <w:ind w:firstLine="0"/>
        <w:rPr>
          <w:rStyle w:val="a4"/>
          <w:lang w:val="uk-UA"/>
        </w:rPr>
      </w:pPr>
    </w:p>
    <w:p w:rsidR="00842F9D" w:rsidRPr="00B77613" w:rsidRDefault="00842F9D" w:rsidP="007D5D6E">
      <w:pPr>
        <w:pStyle w:val="a9"/>
        <w:spacing w:line="360" w:lineRule="auto"/>
        <w:ind w:firstLine="0"/>
        <w:jc w:val="center"/>
        <w:rPr>
          <w:rStyle w:val="a4"/>
          <w:lang w:val="uk-UA"/>
        </w:rPr>
      </w:pPr>
      <w:r w:rsidRPr="00B77613">
        <w:rPr>
          <w:noProof/>
          <w:lang w:val="uk-UA"/>
        </w:rPr>
        <w:drawing>
          <wp:inline distT="0" distB="0" distL="0" distR="0">
            <wp:extent cx="4008120" cy="2247900"/>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2247900"/>
                    </a:xfrm>
                    <a:prstGeom prst="rect">
                      <a:avLst/>
                    </a:prstGeom>
                    <a:noFill/>
                    <a:ln>
                      <a:noFill/>
                    </a:ln>
                  </pic:spPr>
                </pic:pic>
              </a:graphicData>
            </a:graphic>
          </wp:inline>
        </w:drawing>
      </w:r>
    </w:p>
    <w:p w:rsidR="00F071CF" w:rsidRPr="00B77613" w:rsidRDefault="00842F9D" w:rsidP="007D5D6E">
      <w:pPr>
        <w:pStyle w:val="a9"/>
        <w:spacing w:line="360" w:lineRule="auto"/>
        <w:ind w:firstLine="0"/>
        <w:jc w:val="center"/>
        <w:rPr>
          <w:rStyle w:val="a4"/>
          <w:b/>
          <w:lang w:val="uk-UA"/>
        </w:rPr>
      </w:pPr>
      <w:r w:rsidRPr="00B77613">
        <w:rPr>
          <w:rStyle w:val="a4"/>
          <w:lang w:val="uk-UA"/>
        </w:rPr>
        <w:t>Рисунок</w:t>
      </w:r>
      <w:r w:rsidRPr="00B77613">
        <w:rPr>
          <w:rStyle w:val="a4"/>
          <w:b/>
          <w:lang w:val="uk-UA"/>
        </w:rPr>
        <w:t xml:space="preserve"> </w:t>
      </w:r>
      <w:r w:rsidRPr="00B77613">
        <w:rPr>
          <w:rStyle w:val="a4"/>
          <w:lang w:val="uk-UA"/>
        </w:rPr>
        <w:t xml:space="preserve">2.1 </w:t>
      </w:r>
      <w:r w:rsidRPr="00B77613">
        <w:rPr>
          <w:rStyle w:val="a4"/>
          <w:b/>
          <w:lang w:val="uk-UA"/>
        </w:rPr>
        <w:t xml:space="preserve">– </w:t>
      </w:r>
      <w:r w:rsidR="00770EED" w:rsidRPr="00B77613">
        <w:rPr>
          <w:rStyle w:val="a4"/>
          <w:lang w:val="uk-UA"/>
        </w:rPr>
        <w:t>П</w:t>
      </w:r>
      <w:r w:rsidRPr="00B77613">
        <w:rPr>
          <w:rStyle w:val="a4"/>
          <w:lang w:val="uk-UA"/>
        </w:rPr>
        <w:t>риклад</w:t>
      </w:r>
      <w:r w:rsidRPr="00B77613">
        <w:rPr>
          <w:rStyle w:val="a4"/>
          <w:b/>
          <w:lang w:val="uk-UA"/>
        </w:rPr>
        <w:t xml:space="preserve"> </w:t>
      </w:r>
      <w:r w:rsidRPr="00B77613">
        <w:rPr>
          <w:rStyle w:val="a4"/>
          <w:lang w:val="uk-UA"/>
        </w:rPr>
        <w:t>зображення</w:t>
      </w:r>
      <w:r w:rsidRPr="00B77613">
        <w:rPr>
          <w:rStyle w:val="a4"/>
          <w:b/>
          <w:lang w:val="uk-UA"/>
        </w:rPr>
        <w:t xml:space="preserve"> </w:t>
      </w:r>
      <w:r w:rsidRPr="00B77613">
        <w:rPr>
          <w:rStyle w:val="a4"/>
          <w:lang w:val="uk-UA"/>
        </w:rPr>
        <w:t>емотиконів</w:t>
      </w:r>
      <w:r w:rsidRPr="00B77613">
        <w:rPr>
          <w:rStyle w:val="a4"/>
          <w:b/>
          <w:lang w:val="uk-UA"/>
        </w:rPr>
        <w:t>.</w:t>
      </w:r>
    </w:p>
    <w:p w:rsidR="007D5D6E" w:rsidRPr="00B77613" w:rsidRDefault="007D5D6E" w:rsidP="007D5D6E">
      <w:pPr>
        <w:pStyle w:val="a9"/>
        <w:spacing w:line="360" w:lineRule="auto"/>
        <w:ind w:firstLine="708"/>
        <w:rPr>
          <w:rStyle w:val="a4"/>
          <w:lang w:val="uk-UA"/>
        </w:rPr>
      </w:pPr>
    </w:p>
    <w:p w:rsidR="009D1183" w:rsidRPr="00B77613" w:rsidRDefault="007D5D6E" w:rsidP="007D5D6E">
      <w:pPr>
        <w:pStyle w:val="a9"/>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7D5D6E">
      <w:pPr>
        <w:pStyle w:val="a9"/>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7D5D6E">
      <w:pPr>
        <w:pStyle w:val="a9"/>
        <w:spacing w:line="360" w:lineRule="auto"/>
        <w:ind w:firstLine="708"/>
        <w:rPr>
          <w:rStyle w:val="a4"/>
          <w:lang w:val="uk-UA"/>
        </w:rPr>
      </w:pPr>
    </w:p>
    <w:p w:rsidR="004161B8" w:rsidRPr="00B77613" w:rsidRDefault="004161B8" w:rsidP="007D5D6E">
      <w:pPr>
        <w:pStyle w:val="a9"/>
        <w:spacing w:line="360" w:lineRule="auto"/>
        <w:ind w:firstLine="708"/>
        <w:rPr>
          <w:rStyle w:val="a4"/>
          <w:lang w:val="uk-UA"/>
        </w:rPr>
      </w:pPr>
    </w:p>
    <w:p w:rsidR="006A692A" w:rsidRPr="00B77613" w:rsidRDefault="006A692A" w:rsidP="007D5D6E">
      <w:pPr>
        <w:pStyle w:val="20"/>
        <w:rPr>
          <w:rStyle w:val="a4"/>
          <w:rFonts w:eastAsiaTheme="majorEastAsia"/>
          <w:lang w:val="uk-UA"/>
        </w:rPr>
      </w:pPr>
      <w:r w:rsidRPr="00B77613">
        <w:rPr>
          <w:rStyle w:val="a4"/>
          <w:rFonts w:eastAsiaTheme="majorEastAsia"/>
          <w:lang w:val="uk-UA"/>
        </w:rPr>
        <w:t>2.4 Методи дослідження</w:t>
      </w:r>
      <w:bookmarkEnd w:id="8"/>
      <w:r w:rsidRPr="00B77613">
        <w:rPr>
          <w:rStyle w:val="a4"/>
          <w:rFonts w:eastAsiaTheme="majorEastAsia"/>
          <w:lang w:val="uk-UA"/>
        </w:rPr>
        <w:t xml:space="preserve"> </w:t>
      </w:r>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DD007D" w:rsidRPr="00B77613" w:rsidRDefault="00DD007D" w:rsidP="007D5D6E">
      <w:pPr>
        <w:pStyle w:val="a9"/>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7D5D6E">
      <w:pPr>
        <w:pStyle w:val="a9"/>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7D5D6E">
      <w:pPr>
        <w:pStyle w:val="a9"/>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гібридний метод.</w:t>
      </w:r>
    </w:p>
    <w:p w:rsidR="00DD007D" w:rsidRPr="00B77613" w:rsidRDefault="00307A6D" w:rsidP="007D5D6E">
      <w:pPr>
        <w:pStyle w:val="a9"/>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w:t>
      </w:r>
      <w:r w:rsidRPr="00B77613">
        <w:rPr>
          <w:rStyle w:val="a4"/>
          <w:lang w:val="uk-UA"/>
        </w:rPr>
        <w:lastRenderedPageBreak/>
        <w:t xml:space="preserve">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 речення не містить заперечень, то його тональність можна класифікувати як позитивну.</w:t>
      </w:r>
    </w:p>
    <w:p w:rsidR="001C1FAE" w:rsidRPr="00B77613" w:rsidRDefault="00E04506" w:rsidP="007D5D6E">
      <w:pPr>
        <w:pStyle w:val="a9"/>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7D5D6E">
      <w:pPr>
        <w:pStyle w:val="a9"/>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Pr="00B77613">
        <w:rPr>
          <w:rFonts w:ascii="Tahoma" w:hAnsi="Tahoma" w:cs="Tahoma"/>
          <w:color w:val="000000"/>
          <w:sz w:val="22"/>
          <w:szCs w:val="22"/>
          <w:shd w:val="clear" w:color="auto" w:fill="FFFFFF"/>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7D5D6E">
      <w:pPr>
        <w:pStyle w:val="a9"/>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7D5D6E">
      <w:pPr>
        <w:pStyle w:val="a9"/>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111DD8" w:rsidRPr="00B77613">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7D5D6E">
      <w:pPr>
        <w:pStyle w:val="a9"/>
        <w:spacing w:line="360" w:lineRule="auto"/>
        <w:rPr>
          <w:rStyle w:val="a4"/>
          <w:lang w:val="uk-UA"/>
        </w:rPr>
      </w:pPr>
      <w:r w:rsidRPr="00B77613">
        <w:rPr>
          <w:rStyle w:val="a4"/>
          <w:lang w:val="uk-UA"/>
        </w:rPr>
        <w:lastRenderedPageBreak/>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Pr="00B77613" w:rsidRDefault="002468F9" w:rsidP="007D5D6E">
      <w:pPr>
        <w:pStyle w:val="a9"/>
        <w:spacing w:line="360" w:lineRule="auto"/>
        <w:ind w:firstLine="708"/>
        <w:rPr>
          <w:rStyle w:val="a4"/>
          <w:lang w:val="uk-UA"/>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цієї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w:t>
      </w:r>
      <w:r w:rsidR="001C1FAE" w:rsidRPr="00B77613">
        <w:rPr>
          <w:rStyle w:val="a4"/>
          <w:lang w:val="uk-UA"/>
        </w:rPr>
        <w:lastRenderedPageBreak/>
        <w:t>дієслова в минулому часі, тональність може бути негативною, якщо автор висловлює жаль.</w:t>
      </w:r>
    </w:p>
    <w:p w:rsidR="001C1FAE" w:rsidRPr="00B77613" w:rsidRDefault="001C1FAE" w:rsidP="007D5D6E">
      <w:pPr>
        <w:pStyle w:val="a9"/>
        <w:spacing w:line="360" w:lineRule="auto"/>
        <w:rPr>
          <w:rStyle w:val="a4"/>
          <w:lang w:val="uk-UA"/>
        </w:rPr>
      </w:pPr>
    </w:p>
    <w:p w:rsidR="001C1FAE" w:rsidRPr="00B77613" w:rsidRDefault="001C1FAE" w:rsidP="007D5D6E">
      <w:pPr>
        <w:pStyle w:val="a9"/>
        <w:spacing w:line="360" w:lineRule="auto"/>
        <w:rPr>
          <w:rStyle w:val="a4"/>
          <w:lang w:val="uk-UA"/>
        </w:rPr>
      </w:pPr>
    </w:p>
    <w:p w:rsidR="006A692A" w:rsidRPr="00B77613" w:rsidRDefault="006A692A" w:rsidP="007D5D6E">
      <w:pPr>
        <w:pStyle w:val="3"/>
        <w:rPr>
          <w:rStyle w:val="a4"/>
          <w:rFonts w:eastAsiaTheme="majorEastAsia" w:cstheme="majorBidi"/>
          <w:szCs w:val="24"/>
          <w:lang w:val="uk-UA"/>
        </w:rPr>
      </w:pPr>
      <w:bookmarkStart w:id="9" w:name="_Toc513585072"/>
      <w:r w:rsidRPr="00B77613">
        <w:rPr>
          <w:rStyle w:val="a4"/>
          <w:rFonts w:eastAsiaTheme="majorEastAsia" w:cstheme="majorBidi"/>
          <w:szCs w:val="24"/>
          <w:lang w:val="uk-UA"/>
        </w:rPr>
        <w:t>2.4.1 Метод на основі емотиконів</w:t>
      </w:r>
      <w:bookmarkEnd w:id="9"/>
    </w:p>
    <w:p w:rsidR="006A692A" w:rsidRPr="00B77613" w:rsidRDefault="006A692A"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BD1E80" w:rsidRPr="00B77613" w:rsidRDefault="00BD1E80" w:rsidP="007D5D6E">
      <w:pPr>
        <w:pStyle w:val="a9"/>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1B6394" w:rsidRPr="00B77613" w:rsidRDefault="001B6394" w:rsidP="007D5D6E">
      <w:pPr>
        <w:pStyle w:val="a9"/>
        <w:spacing w:line="360" w:lineRule="auto"/>
        <w:rPr>
          <w:rStyle w:val="a4"/>
          <w:lang w:val="uk-UA"/>
        </w:rPr>
      </w:pPr>
    </w:p>
    <w:p w:rsidR="004161B8" w:rsidRPr="00B77613" w:rsidRDefault="004161B8" w:rsidP="007D5D6E">
      <w:pPr>
        <w:pStyle w:val="a9"/>
        <w:spacing w:line="360" w:lineRule="auto"/>
        <w:jc w:val="center"/>
        <w:rPr>
          <w:rStyle w:val="a4"/>
          <w:lang w:val="uk-UA"/>
        </w:rPr>
      </w:pPr>
      <w:r w:rsidRPr="00B77613">
        <w:rPr>
          <w:lang w:val="uk-UA"/>
        </w:rPr>
        <w:drawing>
          <wp:inline distT="0" distB="0" distL="0" distR="0" wp14:anchorId="278F4DBA" wp14:editId="4F214498">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7D5D6E">
      <w:pPr>
        <w:pStyle w:val="a9"/>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7D5D6E">
      <w:pPr>
        <w:pStyle w:val="a9"/>
        <w:spacing w:line="360" w:lineRule="auto"/>
        <w:jc w:val="center"/>
        <w:rPr>
          <w:rStyle w:val="a4"/>
          <w:lang w:val="uk-UA"/>
        </w:rPr>
      </w:pPr>
    </w:p>
    <w:p w:rsidR="001B6394" w:rsidRPr="00B77613" w:rsidRDefault="001B6394" w:rsidP="001B6394">
      <w:pPr>
        <w:pStyle w:val="a9"/>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5254E0" w:rsidRPr="00B77613" w:rsidRDefault="005254E0" w:rsidP="001B6394">
      <w:pPr>
        <w:pStyle w:val="a9"/>
        <w:spacing w:line="360" w:lineRule="auto"/>
        <w:rPr>
          <w:lang w:val="uk-UA"/>
        </w:rPr>
      </w:pPr>
      <w:r w:rsidRPr="00B77613">
        <w:rPr>
          <w:lang w:val="uk-UA"/>
        </w:rPr>
        <w:lastRenderedPageBreak/>
        <w:t xml:space="preserve">Тож, даний метод повинен вміти правильно визначати емотікони в тексті та вірно їх </w:t>
      </w:r>
      <w:r w:rsidR="00B3254C" w:rsidRPr="00B77613">
        <w:rPr>
          <w:lang w:val="uk-UA"/>
        </w:rPr>
        <w:t>інтерпретувати</w:t>
      </w:r>
      <w:r w:rsidRPr="00B77613">
        <w:rPr>
          <w:lang w:val="uk-UA"/>
        </w:rPr>
        <w:t>.</w:t>
      </w:r>
      <w:r w:rsidR="00B77613" w:rsidRPr="00B77613">
        <w:rPr>
          <w:lang w:val="uk-UA"/>
        </w:rPr>
        <w:t xml:space="preserve"> Наприклад, правильно визначити текст обернений в дужки від чередування двох</w:t>
      </w:r>
      <w:r w:rsidRPr="00B77613">
        <w:rPr>
          <w:lang w:val="uk-UA"/>
        </w:rPr>
        <w:t xml:space="preserve"> </w:t>
      </w:r>
      <w:r w:rsidR="00B77613" w:rsidRPr="00B77613">
        <w:rPr>
          <w:lang w:val="uk-UA"/>
        </w:rPr>
        <w:t xml:space="preserve">різних за полярністю емотікона. </w:t>
      </w:r>
      <w:r w:rsidRPr="00B77613">
        <w:rPr>
          <w:lang w:val="uk-UA"/>
        </w:rPr>
        <w:t>Для такої оцінки потрібен перелік основних піктограм, що можуть бути використані для вираження емоції.</w:t>
      </w:r>
    </w:p>
    <w:p w:rsidR="005254E0" w:rsidRPr="00B77613" w:rsidRDefault="00B3254C" w:rsidP="007D5D6E">
      <w:pPr>
        <w:pStyle w:val="a9"/>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7D5D6E">
      <w:pPr>
        <w:pStyle w:val="a9"/>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Pr="00B77613">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Pr="00B77613">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7D5D6E">
      <w:pPr>
        <w:pStyle w:val="a9"/>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w:t>
      </w:r>
      <w:r w:rsidR="001704B9" w:rsidRPr="00B77613">
        <w:rPr>
          <w:lang w:val="uk-UA"/>
        </w:rPr>
        <w:t>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Pr="00B77613">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7D5D6E">
      <w:pPr>
        <w:pStyle w:val="a9"/>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Pr="00B77613" w:rsidRDefault="00B77613" w:rsidP="007D5D6E">
      <w:pPr>
        <w:pStyle w:val="a9"/>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його класифікації за емоційним окросом.</w:t>
      </w:r>
    </w:p>
    <w:p w:rsidR="006A692A" w:rsidRPr="00B77613" w:rsidRDefault="006A692A" w:rsidP="007D5D6E">
      <w:pPr>
        <w:pStyle w:val="3"/>
        <w:rPr>
          <w:rStyle w:val="a4"/>
          <w:rFonts w:eastAsiaTheme="majorEastAsia" w:cstheme="majorBidi"/>
          <w:szCs w:val="24"/>
          <w:lang w:val="uk-UA"/>
        </w:rPr>
      </w:pPr>
      <w:bookmarkStart w:id="10" w:name="_Toc513585073"/>
      <w:r w:rsidRPr="00B77613">
        <w:rPr>
          <w:rStyle w:val="a4"/>
          <w:rFonts w:eastAsiaTheme="majorEastAsia" w:cstheme="majorBidi"/>
          <w:szCs w:val="24"/>
          <w:lang w:val="uk-UA"/>
        </w:rPr>
        <w:lastRenderedPageBreak/>
        <w:t>2.4.2 Метод на основі словник</w:t>
      </w:r>
      <w:bookmarkEnd w:id="10"/>
      <w:r w:rsidR="00523AA9" w:rsidRPr="00B77613">
        <w:rPr>
          <w:rStyle w:val="a4"/>
          <w:rFonts w:eastAsiaTheme="majorEastAsia" w:cstheme="majorBidi"/>
          <w:szCs w:val="24"/>
          <w:lang w:val="uk-UA"/>
        </w:rPr>
        <w:t>а</w:t>
      </w:r>
      <w:r w:rsidRPr="00B77613">
        <w:rPr>
          <w:rStyle w:val="a4"/>
          <w:rFonts w:eastAsiaTheme="majorEastAsia" w:cstheme="majorBidi"/>
          <w:szCs w:val="24"/>
          <w:lang w:val="uk-UA"/>
        </w:rPr>
        <w:t xml:space="preserve"> </w:t>
      </w:r>
    </w:p>
    <w:p w:rsidR="00A74868" w:rsidRPr="00B77613" w:rsidRDefault="00A74868"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C05A28" w:rsidRPr="00B77613" w:rsidRDefault="00CB73A6" w:rsidP="007D5D6E">
      <w:pPr>
        <w:pStyle w:val="a9"/>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r w:rsidR="00C05A28" w:rsidRPr="00B77613">
        <w:rPr>
          <w:rStyle w:val="a4"/>
          <w:lang w:val="uk-UA"/>
        </w:rPr>
        <w:t xml:space="preserve"> </w:t>
      </w:r>
    </w:p>
    <w:p w:rsidR="00C05A28" w:rsidRPr="00B77613" w:rsidRDefault="00C05A28" w:rsidP="007D5D6E">
      <w:pPr>
        <w:pStyle w:val="a9"/>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7D5D6E">
      <w:pPr>
        <w:pStyle w:val="a9"/>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 </w:t>
      </w:r>
    </w:p>
    <w:p w:rsidR="00C05A28" w:rsidRPr="00B77613" w:rsidRDefault="00C05A28" w:rsidP="007D5D6E">
      <w:pPr>
        <w:pStyle w:val="a9"/>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7D5D6E">
      <w:pPr>
        <w:pStyle w:val="a9"/>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7D5D6E">
      <w:pPr>
        <w:pStyle w:val="a9"/>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7D5D6E">
      <w:pPr>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w:t>
      </w:r>
      <w:r w:rsidRPr="00B77613">
        <w:rPr>
          <w:lang w:val="uk-UA"/>
        </w:rPr>
        <w:lastRenderedPageBreak/>
        <w:t xml:space="preserve">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7D5D6E">
      <w:pPr>
        <w:pStyle w:val="a9"/>
        <w:spacing w:line="360" w:lineRule="auto"/>
        <w:rPr>
          <w:rStyle w:val="a4"/>
          <w:lang w:val="uk-UA"/>
        </w:rPr>
      </w:pPr>
    </w:p>
    <w:p w:rsidR="00005AF7" w:rsidRPr="00B77613" w:rsidRDefault="00005AF7" w:rsidP="007D5D6E">
      <w:pPr>
        <w:pStyle w:val="a9"/>
        <w:spacing w:line="360" w:lineRule="auto"/>
        <w:rPr>
          <w:rStyle w:val="a4"/>
          <w:lang w:val="uk-UA"/>
        </w:rPr>
      </w:pPr>
    </w:p>
    <w:p w:rsidR="006A692A" w:rsidRPr="00B77613" w:rsidRDefault="006A692A" w:rsidP="007D5D6E">
      <w:pPr>
        <w:pStyle w:val="3"/>
        <w:rPr>
          <w:rStyle w:val="a4"/>
          <w:rFonts w:eastAsiaTheme="majorEastAsia" w:cstheme="majorBidi"/>
          <w:szCs w:val="24"/>
          <w:lang w:val="uk-UA"/>
        </w:rPr>
      </w:pPr>
      <w:bookmarkStart w:id="11" w:name="_Toc513585074"/>
      <w:r w:rsidRPr="00B77613">
        <w:rPr>
          <w:rStyle w:val="a4"/>
          <w:rFonts w:eastAsiaTheme="majorEastAsia" w:cstheme="majorBidi"/>
          <w:szCs w:val="24"/>
          <w:lang w:val="uk-UA"/>
        </w:rPr>
        <w:t>2.4.3 Наївний Баєсівський метод</w:t>
      </w:r>
      <w:bookmarkEnd w:id="11"/>
    </w:p>
    <w:p w:rsidR="00A74868" w:rsidRPr="00B77613" w:rsidRDefault="00A74868"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E53F5F" w:rsidRPr="00B77613" w:rsidRDefault="00E53F5F" w:rsidP="007D5D6E">
      <w:pPr>
        <w:pStyle w:val="a9"/>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7D5D6E">
      <w:pPr>
        <w:pStyle w:val="a9"/>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w:t>
      </w:r>
      <w:r w:rsidR="00E53F5F" w:rsidRPr="00B77613">
        <w:rPr>
          <w:rStyle w:val="a4"/>
          <w:lang w:val="uk-UA"/>
        </w:rPr>
        <w:t xml:space="preserve"> </w:t>
      </w:r>
      <w:r w:rsidRPr="00B77613">
        <w:rPr>
          <w:rStyle w:val="a4"/>
          <w:lang w:val="uk-UA"/>
        </w:rPr>
        <w:t>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w:t>
      </w:r>
      <w:r w:rsidR="00AF2623" w:rsidRPr="00B77613">
        <w:rPr>
          <w:rStyle w:val="a4"/>
          <w:lang w:val="uk-UA"/>
        </w:rPr>
        <w:t xml:space="preserve"> </w:t>
      </w:r>
      <w:r w:rsidRPr="00B77613">
        <w:rPr>
          <w:rStyle w:val="a4"/>
          <w:lang w:val="uk-UA"/>
        </w:rPr>
        <w:t>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Pr="00B77613" w:rsidRDefault="00256A8C" w:rsidP="007D5D6E">
      <w:pPr>
        <w:pStyle w:val="a9"/>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256A8C" w:rsidRPr="00B77613" w:rsidRDefault="00256A8C"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7D5D6E">
            <w:pPr>
              <w:pStyle w:val="a5"/>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7D5D6E">
            <w:pPr>
              <w:pStyle w:val="a5"/>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B6394">
      <w:pPr>
        <w:pStyle w:val="a9"/>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lastRenderedPageBreak/>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256A8C" w:rsidRPr="00B77613" w:rsidRDefault="00256A8C" w:rsidP="001B6394">
      <w:pPr>
        <w:pStyle w:val="a9"/>
        <w:spacing w:line="360" w:lineRule="auto"/>
        <w:rPr>
          <w:sz w:val="24"/>
          <w:szCs w:val="24"/>
          <w:lang w:val="uk-UA"/>
        </w:rPr>
      </w:pPr>
    </w:p>
    <w:p w:rsidR="005F65C7" w:rsidRPr="00B77613" w:rsidRDefault="00E53F5F" w:rsidP="007D5D6E">
      <w:pPr>
        <w:pStyle w:val="a9"/>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w:t>
      </w:r>
      <w:r w:rsidR="0002791A" w:rsidRPr="00B77613">
        <w:rPr>
          <w:lang w:val="uk-UA"/>
        </w:rPr>
        <w:t>B</w:t>
      </w:r>
      <w:r w:rsidRPr="00B77613">
        <w:rPr>
          <w:lang w:val="uk-UA"/>
        </w:rPr>
        <w:t xml:space="preserve"> незалежні один від одного. Через це допущення модель і отримала назву «наївна». Це дуже серйозне спрощує допущення і, в загальному випа</w:t>
      </w:r>
      <w:r w:rsidR="00256A8C" w:rsidRPr="00B77613">
        <w:rPr>
          <w:lang w:val="uk-UA"/>
        </w:rPr>
        <w:t>дку, воно не так, але наївна Ба</w:t>
      </w:r>
      <w:r w:rsidRPr="00B77613">
        <w:rPr>
          <w:lang w:val="uk-UA"/>
        </w:rPr>
        <w:t xml:space="preserve">єсова модель демонструє непогані результати, незважаючи на </w:t>
      </w:r>
      <w:r w:rsidRPr="00B77613">
        <w:rPr>
          <w:highlight w:val="yellow"/>
          <w:lang w:val="uk-UA"/>
        </w:rPr>
        <w:t>це [10, 11].</w:t>
      </w:r>
      <w:r w:rsidRPr="00B77613">
        <w:rPr>
          <w:lang w:val="uk-UA"/>
        </w:rPr>
        <w:t xml:space="preserve"> Передбачається також, що позиція терміна в реченні не важлива.</w:t>
      </w:r>
      <w:r w:rsidR="005F65C7" w:rsidRPr="00B77613">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7D5D6E">
      <w:pPr>
        <w:pStyle w:val="a9"/>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7D5D6E">
      <w:pPr>
        <w:pStyle w:val="a9"/>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7D5D6E">
      <w:pPr>
        <w:pStyle w:val="a9"/>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4161B8" w:rsidP="007D5D6E">
            <w:pPr>
              <w:pStyle w:val="a5"/>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7D5D6E">
            <w:pPr>
              <w:pStyle w:val="a5"/>
              <w:jc w:val="center"/>
              <w:rPr>
                <w:szCs w:val="28"/>
                <w:lang w:val="uk-UA"/>
              </w:rPr>
            </w:pPr>
            <w:r w:rsidRPr="00B77613">
              <w:rPr>
                <w:szCs w:val="28"/>
                <w:lang w:val="uk-UA"/>
              </w:rPr>
              <w:t>(2.2)</w:t>
            </w:r>
          </w:p>
        </w:tc>
      </w:tr>
    </w:tbl>
    <w:p w:rsidR="00086520" w:rsidRPr="00B77613" w:rsidRDefault="00A951BA" w:rsidP="007D5D6E">
      <w:pPr>
        <w:pStyle w:val="a9"/>
        <w:spacing w:line="360" w:lineRule="auto"/>
        <w:rPr>
          <w:lang w:val="uk-UA"/>
        </w:rPr>
      </w:pPr>
      <w:r w:rsidRPr="00B77613">
        <w:rPr>
          <w:lang w:val="uk-UA"/>
        </w:rPr>
        <w:t xml:space="preserve">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w:t>
      </w:r>
      <w:r w:rsidRPr="00B77613">
        <w:rPr>
          <w:lang w:val="uk-UA"/>
        </w:rPr>
        <w:lastRenderedPageBreak/>
        <w:t>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A951BA" w:rsidRPr="00B77613" w:rsidRDefault="00A951BA" w:rsidP="007D5D6E">
      <w:pPr>
        <w:pStyle w:val="a9"/>
        <w:spacing w:line="360" w:lineRule="auto"/>
        <w:rPr>
          <w:lang w:val="uk-UA"/>
        </w:rPr>
      </w:pPr>
      <w:r w:rsidRPr="00B77613">
        <w:rPr>
          <w:lang w:val="uk-UA"/>
        </w:rPr>
        <w:t>З</w:t>
      </w:r>
      <w:r w:rsidR="000853A3" w:rsidRPr="00B77613">
        <w:rPr>
          <w:lang w:val="uk-UA"/>
        </w:rPr>
        <w:t xml:space="preserve"> </w:t>
      </w:r>
      <w:r w:rsidRPr="00B77613">
        <w:rPr>
          <w:lang w:val="uk-UA"/>
        </w:rPr>
        <w:t xml:space="preserve">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4161B8" w:rsidP="007D5D6E">
            <w:pPr>
              <w:pStyle w:val="a5"/>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7D5D6E">
            <w:pPr>
              <w:pStyle w:val="a5"/>
              <w:jc w:val="center"/>
              <w:rPr>
                <w:szCs w:val="28"/>
                <w:lang w:val="uk-UA"/>
              </w:rPr>
            </w:pPr>
            <w:r w:rsidRPr="00B77613">
              <w:rPr>
                <w:szCs w:val="28"/>
                <w:lang w:val="uk-UA"/>
              </w:rPr>
              <w:t>(2.3)</w:t>
            </w:r>
          </w:p>
        </w:tc>
      </w:tr>
    </w:tbl>
    <w:p w:rsidR="000853A3" w:rsidRPr="00B77613" w:rsidRDefault="000853A3" w:rsidP="007D5D6E">
      <w:pPr>
        <w:pStyle w:val="a9"/>
        <w:spacing w:line="360" w:lineRule="auto"/>
        <w:rPr>
          <w:lang w:val="uk-UA"/>
        </w:rPr>
      </w:pPr>
    </w:p>
    <w:p w:rsidR="00E44698" w:rsidRPr="00B77613" w:rsidRDefault="000853A3" w:rsidP="007D5D6E">
      <w:pPr>
        <w:ind w:right="-1"/>
        <w:mirrorIndents/>
        <w:rPr>
          <w:sz w:val="24"/>
          <w:szCs w:val="24"/>
          <w:highlight w:val="yellow"/>
          <w:lang w:val="uk-UA"/>
        </w:rPr>
      </w:pPr>
      <w:r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B77613" w:rsidRDefault="000853A3" w:rsidP="007D5D6E">
      <w:pPr>
        <w:pStyle w:val="a9"/>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7D5D6E">
      <w:pPr>
        <w:pStyle w:val="a9"/>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7D5D6E">
      <w:pPr>
        <w:pStyle w:val="a9"/>
        <w:spacing w:line="360" w:lineRule="auto"/>
        <w:rPr>
          <w:rStyle w:val="a4"/>
          <w:lang w:val="uk-UA"/>
        </w:rPr>
      </w:pPr>
    </w:p>
    <w:p w:rsidR="000853A3" w:rsidRPr="00B77613" w:rsidRDefault="000853A3" w:rsidP="007D5D6E">
      <w:pPr>
        <w:pStyle w:val="a9"/>
        <w:spacing w:line="360" w:lineRule="auto"/>
        <w:rPr>
          <w:rStyle w:val="a4"/>
          <w:lang w:val="uk-UA"/>
        </w:rPr>
      </w:pPr>
    </w:p>
    <w:p w:rsidR="00366CC2" w:rsidRPr="00B77613" w:rsidRDefault="00372936" w:rsidP="007D5D6E">
      <w:pPr>
        <w:pStyle w:val="3"/>
        <w:rPr>
          <w:rStyle w:val="a4"/>
          <w:rFonts w:eastAsiaTheme="majorEastAsia"/>
          <w:lang w:val="uk-UA"/>
        </w:rPr>
      </w:pPr>
      <w:bookmarkStart w:id="12" w:name="_Toc51358507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7D5D6E">
      <w:pPr>
        <w:pStyle w:val="a9"/>
        <w:spacing w:line="360" w:lineRule="auto"/>
        <w:ind w:left="600" w:firstLine="0"/>
        <w:rPr>
          <w:rStyle w:val="a4"/>
          <w:lang w:val="uk-UA"/>
        </w:rPr>
      </w:pPr>
    </w:p>
    <w:p w:rsidR="007E7B45" w:rsidRPr="00B77613" w:rsidRDefault="007E7B45" w:rsidP="007D5D6E">
      <w:pPr>
        <w:pStyle w:val="a9"/>
        <w:spacing w:line="360" w:lineRule="auto"/>
        <w:ind w:left="600" w:firstLine="0"/>
        <w:rPr>
          <w:rStyle w:val="a4"/>
          <w:lang w:val="uk-UA"/>
        </w:rPr>
      </w:pPr>
    </w:p>
    <w:p w:rsidR="00852898" w:rsidRPr="00B77613" w:rsidRDefault="00852898" w:rsidP="007D5D6E">
      <w:pPr>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7D5D6E">
      <w:pPr>
        <w:ind w:firstLine="709"/>
        <w:rPr>
          <w:lang w:val="uk-UA"/>
        </w:rPr>
      </w:pPr>
      <w:r w:rsidRPr="00B77613">
        <w:rPr>
          <w:lang w:val="uk-UA"/>
        </w:rPr>
        <w:t xml:space="preserve">Класифікація даних - завдання машинного навчання (machine learning), в цьому напрямку інтенсивно застосовуються методи оптимізації та аналітичної </w:t>
      </w:r>
      <w:r w:rsidRPr="00B77613">
        <w:rPr>
          <w:lang w:val="uk-UA"/>
        </w:rPr>
        <w:lastRenderedPageBreak/>
        <w:t>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7D5D6E">
      <w:pPr>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7D5D6E">
      <w:pPr>
        <w:ind w:firstLine="709"/>
        <w:rPr>
          <w:lang w:val="uk-UA"/>
        </w:rPr>
      </w:pPr>
      <w:r w:rsidRPr="00B77613">
        <w:rPr>
          <w:lang w:val="uk-UA"/>
        </w:rPr>
        <w:t>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w:t>
      </w:r>
      <w:r w:rsidR="00B77613">
        <w:rPr>
          <w:lang w:val="uk-UA"/>
        </w:rPr>
        <w:t xml:space="preserve"> </w:t>
      </w:r>
      <w:r w:rsidRPr="00B77613">
        <w:rPr>
          <w:lang w:val="uk-UA"/>
        </w:rPr>
        <w:t>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w:t>
      </w:r>
      <w:r w:rsidR="00B77613">
        <w:rPr>
          <w:lang w:val="uk-UA"/>
        </w:rPr>
        <w:t xml:space="preserve"> </w:t>
      </w:r>
      <w:r w:rsidRPr="00B77613">
        <w:rPr>
          <w:lang w:val="uk-UA"/>
        </w:rPr>
        <w:t xml:space="preserve">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7D5D6E">
      <w:pPr>
        <w:ind w:firstLine="709"/>
        <w:rPr>
          <w:lang w:val="uk-UA"/>
        </w:rPr>
      </w:pPr>
      <w:r w:rsidRPr="00B77613">
        <w:rPr>
          <w:lang w:val="uk-UA"/>
        </w:rPr>
        <w:t xml:space="preserve">Роботу методу зручно проілюструвати на простому прикладі: дані точки на площині, розбиті на два класи (рис. 2.2). </w:t>
      </w:r>
    </w:p>
    <w:p w:rsidR="00B77613" w:rsidRPr="00B77613" w:rsidRDefault="00B77613" w:rsidP="007D5D6E">
      <w:pPr>
        <w:ind w:firstLine="709"/>
        <w:rPr>
          <w:lang w:val="uk-UA"/>
        </w:rPr>
      </w:pPr>
    </w:p>
    <w:p w:rsidR="007E7B45" w:rsidRPr="00B77613" w:rsidRDefault="007E7B45" w:rsidP="007D5D6E">
      <w:pPr>
        <w:ind w:firstLine="709"/>
        <w:jc w:val="center"/>
        <w:rPr>
          <w:lang w:val="uk-UA"/>
        </w:rPr>
      </w:pPr>
      <w:r w:rsidRPr="00B77613">
        <w:rPr>
          <w:noProof/>
          <w:lang w:val="uk-UA"/>
        </w:rPr>
        <w:drawing>
          <wp:inline distT="0" distB="0" distL="0" distR="0">
            <wp:extent cx="1760561" cy="1575703"/>
            <wp:effectExtent l="0" t="0" r="0" b="5715"/>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1806" cy="1612617"/>
                    </a:xfrm>
                    <a:prstGeom prst="rect">
                      <a:avLst/>
                    </a:prstGeom>
                    <a:noFill/>
                    <a:ln>
                      <a:noFill/>
                    </a:ln>
                  </pic:spPr>
                </pic:pic>
              </a:graphicData>
            </a:graphic>
          </wp:inline>
        </w:drawing>
      </w:r>
    </w:p>
    <w:p w:rsidR="006041C6" w:rsidRDefault="006041C6" w:rsidP="007D5D6E">
      <w:pPr>
        <w:ind w:firstLine="709"/>
        <w:jc w:val="center"/>
        <w:rPr>
          <w:lang w:val="uk-UA"/>
        </w:rPr>
      </w:pPr>
      <w:r w:rsidRPr="00B77613">
        <w:rPr>
          <w:lang w:val="uk-UA"/>
        </w:rPr>
        <w:t>Рисунок 2.2 – Розділення вибірки на два класи.</w:t>
      </w:r>
    </w:p>
    <w:p w:rsidR="00B77613" w:rsidRDefault="00B77613" w:rsidP="007D5D6E">
      <w:pPr>
        <w:ind w:firstLine="709"/>
        <w:jc w:val="center"/>
        <w:rPr>
          <w:lang w:val="uk-UA"/>
        </w:rPr>
      </w:pPr>
    </w:p>
    <w:p w:rsidR="00B77613" w:rsidRPr="00B77613" w:rsidRDefault="00B77613" w:rsidP="00B77613">
      <w:pPr>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6041C6" w:rsidRPr="00B77613" w:rsidRDefault="006041C6" w:rsidP="007D5D6E">
      <w:pPr>
        <w:ind w:firstLine="709"/>
        <w:rPr>
          <w:lang w:val="uk-UA"/>
        </w:rPr>
      </w:pPr>
      <w:r w:rsidRPr="00B77613">
        <w:rPr>
          <w:lang w:val="uk-UA"/>
        </w:rPr>
        <w:lastRenderedPageBreak/>
        <w:t>Таку пряму наз</w:t>
      </w:r>
      <w:r w:rsidR="008C71C0" w:rsidRPr="00B77613">
        <w:rPr>
          <w:lang w:val="uk-UA"/>
        </w:rPr>
        <w:t>ива</w:t>
      </w:r>
      <w:r w:rsidRPr="00B77613">
        <w:rPr>
          <w:lang w:val="uk-UA"/>
        </w:rPr>
        <w:t>ю</w:t>
      </w:r>
      <w:r w:rsidR="008C71C0" w:rsidRPr="00B77613">
        <w:rPr>
          <w:lang w:val="uk-UA"/>
        </w:rPr>
        <w:t>ть</w:t>
      </w:r>
      <w:r w:rsidRPr="00B77613">
        <w:rPr>
          <w:lang w:val="uk-UA"/>
        </w:rPr>
        <w:t xml:space="preserve"> - роздільною прямою. Однак, в просторах великих </w:t>
      </w:r>
      <w:r w:rsidR="008C71C0" w:rsidRPr="00B77613">
        <w:rPr>
          <w:lang w:val="uk-UA"/>
        </w:rPr>
        <w:t>розмірностей</w:t>
      </w:r>
      <w:r w:rsidRPr="00B77613">
        <w:rPr>
          <w:lang w:val="uk-UA"/>
        </w:rPr>
        <w:t xml:space="preserve"> пряма вже не буде розділяти наші класи, так як поняття «нижче прямої» або «вище прямої» втрачає будь-який сенс. Тому замість прямих необхідно розглядати </w:t>
      </w:r>
      <w:r w:rsidR="008C71C0" w:rsidRPr="00B77613">
        <w:rPr>
          <w:lang w:val="uk-UA"/>
        </w:rPr>
        <w:t>гіперплощини</w:t>
      </w:r>
      <w:r w:rsidRPr="00B77613">
        <w:rPr>
          <w:lang w:val="uk-UA"/>
        </w:rPr>
        <w:t xml:space="preserve"> - простору, розмірність яких на одиницю менше, ніж розмірність початкового простору. В, наприклад, гіпер</w:t>
      </w:r>
      <w:r w:rsidR="008C71C0" w:rsidRPr="00B77613">
        <w:rPr>
          <w:lang w:val="uk-UA"/>
        </w:rPr>
        <w:t>площина</w:t>
      </w:r>
      <w:r w:rsidRPr="00B77613">
        <w:rPr>
          <w:lang w:val="uk-UA"/>
        </w:rPr>
        <w:t xml:space="preserve"> </w:t>
      </w:r>
      <w:r w:rsidR="008C71C0" w:rsidRPr="00B77613">
        <w:rPr>
          <w:lang w:val="uk-UA"/>
        </w:rPr>
        <w:t>- це звичайна двовимірна площина</w:t>
      </w:r>
      <w:r w:rsidRPr="00B77613">
        <w:rPr>
          <w:lang w:val="uk-UA"/>
        </w:rPr>
        <w:t>.</w:t>
      </w:r>
    </w:p>
    <w:p w:rsidR="008C71C0" w:rsidRPr="00B77613" w:rsidRDefault="006041C6" w:rsidP="007D5D6E">
      <w:pPr>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8C71C0" w:rsidRPr="00B77613">
        <w:rPr>
          <w:lang w:val="uk-UA"/>
        </w:rPr>
        <w:t>.3</w:t>
      </w:r>
      <w:r w:rsidRPr="00B77613">
        <w:rPr>
          <w:lang w:val="uk-UA"/>
        </w:rPr>
        <w:t>)</w:t>
      </w:r>
      <w:r w:rsidR="008C71C0" w:rsidRPr="00B77613">
        <w:rPr>
          <w:lang w:val="uk-UA"/>
        </w:rPr>
        <w:t>.</w:t>
      </w:r>
    </w:p>
    <w:p w:rsidR="008C71C0" w:rsidRPr="00B77613" w:rsidRDefault="008C71C0" w:rsidP="007D5D6E">
      <w:pPr>
        <w:ind w:firstLine="709"/>
        <w:rPr>
          <w:lang w:val="uk-UA"/>
        </w:rPr>
      </w:pPr>
    </w:p>
    <w:p w:rsidR="007E7B45" w:rsidRPr="00B77613" w:rsidRDefault="007E7B45" w:rsidP="00B77613">
      <w:pPr>
        <w:ind w:firstLine="709"/>
        <w:jc w:val="center"/>
        <w:rPr>
          <w:lang w:val="uk-UA"/>
        </w:rPr>
      </w:pPr>
      <w:bookmarkStart w:id="13" w:name="_GoBack"/>
      <w:r w:rsidRPr="00B77613">
        <w:rPr>
          <w:noProof/>
          <w:lang w:val="uk-UA"/>
        </w:rPr>
        <w:drawing>
          <wp:inline distT="0" distB="0" distL="0" distR="0">
            <wp:extent cx="2115268" cy="185356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5904" cy="1889173"/>
                    </a:xfrm>
                    <a:prstGeom prst="rect">
                      <a:avLst/>
                    </a:prstGeom>
                    <a:noFill/>
                    <a:ln>
                      <a:noFill/>
                    </a:ln>
                  </pic:spPr>
                </pic:pic>
              </a:graphicData>
            </a:graphic>
          </wp:inline>
        </w:drawing>
      </w:r>
      <w:bookmarkEnd w:id="13"/>
    </w:p>
    <w:p w:rsidR="008C71C0" w:rsidRPr="00B77613" w:rsidRDefault="008C71C0" w:rsidP="007D5D6E">
      <w:pPr>
        <w:ind w:firstLine="709"/>
        <w:jc w:val="center"/>
        <w:rPr>
          <w:lang w:val="uk-UA"/>
        </w:rPr>
      </w:pPr>
      <w:r w:rsidRPr="00B77613">
        <w:rPr>
          <w:lang w:val="uk-UA"/>
        </w:rPr>
        <w:t>Рисунок 2.3 – Варіанти поділу вибірки.</w:t>
      </w:r>
    </w:p>
    <w:p w:rsidR="008C71C0" w:rsidRPr="00B77613" w:rsidRDefault="008C71C0" w:rsidP="007D5D6E">
      <w:pPr>
        <w:ind w:firstLine="709"/>
        <w:rPr>
          <w:lang w:val="uk-UA"/>
        </w:rPr>
      </w:pPr>
    </w:p>
    <w:p w:rsidR="007E3E26" w:rsidRPr="00B77613" w:rsidRDefault="008C71C0" w:rsidP="007D5D6E">
      <w:pPr>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7D5D6E">
      <w:pPr>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7D5D6E">
      <w:pPr>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7D5D6E">
      <w:pPr>
        <w:spacing w:after="160"/>
        <w:ind w:firstLine="0"/>
        <w:jc w:val="left"/>
        <w:rPr>
          <w:rStyle w:val="a4"/>
          <w:lang w:val="uk-UA"/>
        </w:rPr>
      </w:pPr>
      <w:r w:rsidRPr="00B77613">
        <w:rPr>
          <w:rStyle w:val="a4"/>
          <w:lang w:val="uk-UA"/>
        </w:rPr>
        <w:br w:type="page"/>
      </w:r>
    </w:p>
    <w:p w:rsidR="006A692A" w:rsidRPr="00B77613" w:rsidRDefault="00366CC2" w:rsidP="007D5D6E">
      <w:pPr>
        <w:pStyle w:val="1"/>
        <w:jc w:val="center"/>
        <w:rPr>
          <w:rStyle w:val="a4"/>
          <w:rFonts w:eastAsiaTheme="majorEastAsia"/>
          <w:lang w:val="uk-UA"/>
        </w:rPr>
      </w:pPr>
      <w:bookmarkStart w:id="14" w:name="_Toc513585076"/>
      <w:r w:rsidRPr="00B77613">
        <w:rPr>
          <w:rStyle w:val="a4"/>
          <w:rFonts w:eastAsiaTheme="majorEastAsia"/>
          <w:lang w:val="uk-UA"/>
        </w:rPr>
        <w:lastRenderedPageBreak/>
        <w:t>3 ПРОГРАМНА РЕАЛІЗАЦІЯ</w:t>
      </w:r>
      <w:bookmarkEnd w:id="14"/>
    </w:p>
    <w:p w:rsidR="00366CC2" w:rsidRPr="00B77613" w:rsidRDefault="00366CC2" w:rsidP="007D5D6E">
      <w:pPr>
        <w:pStyle w:val="20"/>
        <w:rPr>
          <w:rStyle w:val="a4"/>
          <w:rFonts w:eastAsiaTheme="majorEastAsia"/>
          <w:lang w:val="uk-UA"/>
        </w:rPr>
      </w:pPr>
      <w:bookmarkStart w:id="15" w:name="_Toc513585077"/>
      <w:r w:rsidRPr="00B77613">
        <w:rPr>
          <w:rStyle w:val="a4"/>
          <w:rFonts w:eastAsiaTheme="majorEastAsia"/>
          <w:lang w:val="uk-UA"/>
        </w:rPr>
        <w:t>3.1 Джерело вхідних даних</w:t>
      </w:r>
      <w:bookmarkEnd w:id="15"/>
      <w:r w:rsidRPr="00B77613">
        <w:rPr>
          <w:rStyle w:val="a4"/>
          <w:rFonts w:eastAsiaTheme="majorEastAsia"/>
          <w:lang w:val="uk-UA"/>
        </w:rPr>
        <w:t xml:space="preserve"> </w:t>
      </w:r>
    </w:p>
    <w:p w:rsidR="00366CC2" w:rsidRPr="00B77613" w:rsidRDefault="00366CC2" w:rsidP="007D5D6E">
      <w:pPr>
        <w:pStyle w:val="a3"/>
        <w:ind w:left="375"/>
        <w:jc w:val="both"/>
        <w:rPr>
          <w:rStyle w:val="a4"/>
          <w:lang w:val="uk-UA"/>
        </w:rPr>
      </w:pPr>
    </w:p>
    <w:p w:rsidR="00C86284" w:rsidRPr="00B77613" w:rsidRDefault="007E3E26" w:rsidP="007D5D6E">
      <w:pPr>
        <w:pStyle w:val="a3"/>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7D5D6E">
      <w:pPr>
        <w:pStyle w:val="a3"/>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 Як правило, такі повідомлення містять в собі масу орфографічних </w:t>
      </w:r>
      <w:r w:rsidR="00BA2F9A" w:rsidRPr="00B77613">
        <w:rPr>
          <w:rStyle w:val="a4"/>
          <w:lang w:val="uk-UA"/>
        </w:rPr>
        <w:t>помилок, сленгу, скорочень, url-посилань, хеш=</w:t>
      </w:r>
      <w:r w:rsidRPr="00B77613">
        <w:rPr>
          <w:rStyle w:val="a4"/>
          <w:lang w:val="uk-UA"/>
        </w:rPr>
        <w:t>тегів і зверн</w:t>
      </w:r>
      <w:r w:rsidR="00BA2F9A" w:rsidRPr="00B77613">
        <w:rPr>
          <w:rStyle w:val="a4"/>
          <w:lang w:val="uk-UA"/>
        </w:rPr>
        <w:t xml:space="preserve">ень типу @ </w:t>
      </w:r>
      <w:r w:rsidRPr="00B77613">
        <w:rPr>
          <w:rStyle w:val="a4"/>
          <w:lang w:val="uk-UA"/>
        </w:rPr>
        <w:t xml:space="preserve">ім`я користувача. Тому виникає потреба в попередній обробці даних. </w:t>
      </w:r>
      <w:r w:rsidR="00BA2F9A" w:rsidRPr="00B77613">
        <w:rPr>
          <w:rStyle w:val="a4"/>
          <w:lang w:val="uk-UA"/>
        </w:rPr>
        <w:t>Відповідно</w:t>
      </w:r>
      <w:r w:rsidRPr="00B77613">
        <w:rPr>
          <w:rStyle w:val="a4"/>
          <w:lang w:val="uk-UA"/>
        </w:rPr>
        <w:t xml:space="preserve">,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незалежними від зовнішніх факторів які можуть вплинути на кінцевий результат. Також варто замінити повторювані </w:t>
      </w:r>
      <w:r w:rsidRPr="00B77613">
        <w:rPr>
          <w:rStyle w:val="a4"/>
          <w:lang w:val="uk-UA"/>
        </w:rPr>
        <w:lastRenderedPageBreak/>
        <w:t>символи, послідовності однакових символів слід замінити на послідовність з двох таких же символів.</w:t>
      </w:r>
    </w:p>
    <w:p w:rsidR="00BA2F9A" w:rsidRDefault="00BA2F9A" w:rsidP="007D5D6E">
      <w:pPr>
        <w:pStyle w:val="a3"/>
        <w:ind w:left="375"/>
        <w:jc w:val="both"/>
        <w:rPr>
          <w:rStyle w:val="a4"/>
          <w:lang w:val="uk-UA"/>
        </w:rPr>
      </w:pPr>
    </w:p>
    <w:p w:rsidR="00B77613" w:rsidRPr="00B77613" w:rsidRDefault="00B77613"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6" w:name="_Toc513585078"/>
      <w:r w:rsidRPr="00B77613">
        <w:rPr>
          <w:rStyle w:val="a4"/>
          <w:rFonts w:eastAsiaTheme="majorEastAsia"/>
          <w:lang w:val="uk-UA"/>
        </w:rPr>
        <w:t>3.2 Архітектура програмної та структура даних</w:t>
      </w:r>
      <w:bookmarkEnd w:id="16"/>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BA2F9A" w:rsidRPr="00B77613" w:rsidRDefault="00B77613" w:rsidP="007D5D6E">
      <w:pPr>
        <w:pStyle w:val="a3"/>
        <w:ind w:left="375"/>
        <w:jc w:val="both"/>
        <w:rPr>
          <w:lang w:val="uk-UA"/>
        </w:rPr>
      </w:pPr>
      <w:r w:rsidRPr="00B77613">
        <w:rPr>
          <w:lang w:val="uk-UA"/>
        </w:rPr>
        <w:t xml:space="preserve">Основна проблема полягає в тому, як витягнути багату інформацію, яка доступна в Twitter, і як вона може бути використана для того, щоб витягнути корисну статистику. Для цього треба спочатку побудувати точний аналізатор настроїв для твітів, і саме це має на меті досягти цього рішення. В якості програмного забезпечення для аналізу даних можна використовувати SAS Text Miner, SAS Visual Analytics або інші інструменти. Завдання полягає в тому, щоб отримати спеціальні Tweets та очистити дані перед будь-яким текстом або символом видобутку. SAS Visual Analytics дозволяє безпосередньо імпортувати дані Twitter, але використовувати SAS Text Miner та інші інструменти, дані повинні бути завантажені та конвертовані. Твіттер дозволяє розробникам збирати дані за допомогою Twitter REST API [20] та API потоку [21].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 Ця реєстрація вимагає від користувачів вказати адресу електронної пошти та 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На жаль, API Twitter експортує дані лише у форматі JSON, який потрібно перекласти на читання для баз даних або аналітичного формату програмного забезпечення. Комбінація API Twitter, скрипти для перетворення JSON в CSV [22], SAS Macro [23] або Excel Macro [24] можуть бути використані для вилучення інформації з Twitter та створення набору даних для аналізу. Весь процес збору даних може бути повністю </w:t>
      </w:r>
      <w:r w:rsidRPr="00B77613">
        <w:rPr>
          <w:lang w:val="uk-UA"/>
        </w:rPr>
        <w:lastRenderedPageBreak/>
        <w:t>автоматизований шляхом планування виконання Visual Basic for Applications (VBA) або макросів SAS. Оскільки думки мають цілі, подальша попередня обробка та фільтрація зібраних даних може бути зроблена за допомогою @ twitter_names та #hashtags як цілі, як описано в [20]. Цей метод є більш точним та забезпечує кращий результат, ніж інші підходи до видобутку тексту.</w:t>
      </w:r>
    </w:p>
    <w:p w:rsidR="00BA2F9A" w:rsidRPr="00B77613" w:rsidRDefault="00BA2F9A" w:rsidP="007D5D6E">
      <w:pPr>
        <w:pStyle w:val="a3"/>
        <w:ind w:firstLine="709"/>
        <w:jc w:val="both"/>
        <w:rPr>
          <w:rStyle w:val="a4"/>
          <w:lang w:val="uk-UA"/>
        </w:rPr>
      </w:pPr>
      <w:r w:rsidRPr="00B77613">
        <w:rPr>
          <w:lang w:val="uk-UA"/>
        </w:rPr>
        <w:t>Предварительная обработка текста В работе была произведена предварительная обработка текста, которую можно разделить на 3 этапа: 1) токенизация — это процесс выделения из текста отдельных слов, чисел и занков пунктуации; 2) стемминг2 — это процесс нахождения основы слова для задан- ного исходного слова; 3) обработка отрицаний. Цель стемминга — приведение слов, имеющих одинаковую основу к единой форме (так же за счёт этого происходит уменьшение раз- мерности задачи). После стемминга теряется часть морфологической информации, поэтому, как показали результаты ислледований, при- менение стемминга при использвании NB для анализа тональности текста на русском языке, как и в английском языке, не увеличивает точность. Токенизация производится на основе регулярного выражения.</w:t>
      </w:r>
    </w:p>
    <w:p w:rsidR="007E3E26" w:rsidRPr="00B77613" w:rsidRDefault="007E3E26" w:rsidP="007D5D6E">
      <w:pPr>
        <w:pStyle w:val="a3"/>
        <w:ind w:left="375"/>
        <w:jc w:val="both"/>
        <w:rPr>
          <w:rStyle w:val="a4"/>
          <w:lang w:val="uk-UA"/>
        </w:rPr>
      </w:pPr>
    </w:p>
    <w:p w:rsidR="00366CC2" w:rsidRPr="00B77613" w:rsidRDefault="007E3E26" w:rsidP="007D5D6E">
      <w:pPr>
        <w:pStyle w:val="a3"/>
        <w:ind w:left="375"/>
        <w:jc w:val="both"/>
        <w:rPr>
          <w:rStyle w:val="a4"/>
          <w:lang w:val="uk-UA"/>
        </w:rPr>
      </w:pPr>
      <w:r w:rsidRPr="00B77613">
        <w:rPr>
          <w:rStyle w:val="a4"/>
          <w:lang w:val="uk-UA"/>
        </w:rPr>
        <w:t>Т</w:t>
      </w:r>
      <w:r w:rsidR="00366CC2" w:rsidRPr="00B77613">
        <w:rPr>
          <w:rStyle w:val="a4"/>
          <w:lang w:val="uk-UA"/>
        </w:rPr>
        <w:t>екст</w:t>
      </w:r>
    </w:p>
    <w:p w:rsidR="007E3E26" w:rsidRPr="00B77613" w:rsidRDefault="007E3E26" w:rsidP="007D5D6E">
      <w:pPr>
        <w:pStyle w:val="a3"/>
        <w:ind w:left="375"/>
        <w:jc w:val="both"/>
        <w:rPr>
          <w:rStyle w:val="a4"/>
          <w:lang w:val="uk-UA"/>
        </w:rPr>
      </w:pPr>
      <w:r w:rsidRPr="00B77613">
        <w:rPr>
          <w:rStyle w:val="a4"/>
          <w:lang w:val="uk-UA"/>
        </w:rPr>
        <w:t>СИНГЛТОН</w:t>
      </w:r>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7" w:name="_Toc513585079"/>
      <w:r w:rsidRPr="00B77613">
        <w:rPr>
          <w:rStyle w:val="a4"/>
          <w:rFonts w:eastAsiaTheme="majorEastAsia"/>
          <w:lang w:val="uk-UA"/>
        </w:rPr>
        <w:t>3.3 Опис програмної системи</w:t>
      </w:r>
      <w:bookmarkEnd w:id="17"/>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r w:rsidRPr="00B77613">
        <w:rPr>
          <w:rStyle w:val="a4"/>
          <w:lang w:val="uk-UA"/>
        </w:rPr>
        <w:t>Текст</w:t>
      </w:r>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8" w:name="_Toc513585080"/>
      <w:r w:rsidRPr="00B77613">
        <w:rPr>
          <w:rStyle w:val="a4"/>
          <w:rFonts w:eastAsiaTheme="majorEastAsia"/>
          <w:lang w:val="uk-UA"/>
        </w:rPr>
        <w:t>3.4 Результати</w:t>
      </w:r>
      <w:bookmarkEnd w:id="18"/>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005AF7" w:rsidRPr="00B77613" w:rsidRDefault="00005AF7" w:rsidP="007D5D6E">
      <w:pPr>
        <w:ind w:firstLine="708"/>
        <w:rPr>
          <w:sz w:val="24"/>
          <w:szCs w:val="24"/>
          <w:lang w:val="uk-UA"/>
        </w:rPr>
      </w:pPr>
      <w:r w:rsidRPr="00B77613">
        <w:rPr>
          <w:sz w:val="24"/>
          <w:szCs w:val="24"/>
          <w:lang w:val="uk-UA"/>
        </w:rPr>
        <w:lastRenderedPageBreak/>
        <w:t>Для тестирования алгоритмов определение тональности текстов рецензий был использован метод кросс-валидации (или, по-другому, перекрестной проверки). Процедура кросс-валидации выполняется следующим образом:</w:t>
      </w:r>
    </w:p>
    <w:p w:rsidR="00005AF7" w:rsidRPr="00B77613" w:rsidRDefault="00005AF7" w:rsidP="007D5D6E">
      <w:pPr>
        <w:pStyle w:val="aa"/>
        <w:numPr>
          <w:ilvl w:val="0"/>
          <w:numId w:val="20"/>
        </w:numPr>
        <w:rPr>
          <w:sz w:val="24"/>
          <w:szCs w:val="24"/>
          <w:lang w:val="uk-UA"/>
        </w:rPr>
      </w:pPr>
      <w:r w:rsidRPr="00B77613">
        <w:rPr>
          <w:sz w:val="24"/>
          <w:szCs w:val="24"/>
          <w:lang w:val="uk-UA"/>
        </w:rPr>
        <w:t>Фиксируется множество разбиений обучающей выборки на собственно обучающую и тестовую.</w:t>
      </w:r>
    </w:p>
    <w:p w:rsidR="00005AF7" w:rsidRPr="00B77613" w:rsidRDefault="00005AF7" w:rsidP="007D5D6E">
      <w:pPr>
        <w:pStyle w:val="aa"/>
        <w:numPr>
          <w:ilvl w:val="0"/>
          <w:numId w:val="20"/>
        </w:numPr>
        <w:rPr>
          <w:sz w:val="24"/>
          <w:szCs w:val="24"/>
          <w:lang w:val="uk-UA"/>
        </w:rPr>
      </w:pPr>
      <w:r w:rsidRPr="00B77613">
        <w:rPr>
          <w:sz w:val="24"/>
          <w:szCs w:val="24"/>
          <w:lang w:val="uk-UA"/>
        </w:rPr>
        <w:t xml:space="preserve">Для каждого разбиения происходит обучение алгоритма на обучающей подвыборке и тестирование на тестовой. </w:t>
      </w:r>
    </w:p>
    <w:p w:rsidR="00005AF7" w:rsidRPr="00B77613" w:rsidRDefault="00005AF7" w:rsidP="007D5D6E">
      <w:pPr>
        <w:pStyle w:val="aa"/>
        <w:numPr>
          <w:ilvl w:val="0"/>
          <w:numId w:val="20"/>
        </w:numPr>
        <w:rPr>
          <w:sz w:val="24"/>
          <w:szCs w:val="24"/>
          <w:lang w:val="uk-UA"/>
        </w:rPr>
      </w:pPr>
      <w:r w:rsidRPr="00B77613">
        <w:rPr>
          <w:sz w:val="24"/>
          <w:szCs w:val="24"/>
          <w:lang w:val="uk-UA"/>
        </w:rPr>
        <w:t>Результатом кросс-валидации алгоритма являются средние значения оценок эффективности для тестовых подвыборок.</w:t>
      </w:r>
    </w:p>
    <w:p w:rsidR="00005AF7" w:rsidRPr="00B77613" w:rsidRDefault="00005AF7" w:rsidP="007D5D6E">
      <w:pPr>
        <w:rPr>
          <w:sz w:val="24"/>
          <w:szCs w:val="24"/>
          <w:lang w:val="uk-UA"/>
        </w:rPr>
      </w:pPr>
    </w:p>
    <w:p w:rsidR="00005AF7" w:rsidRPr="00B77613" w:rsidRDefault="00005AF7" w:rsidP="007D5D6E">
      <w:pPr>
        <w:ind w:firstLine="708"/>
        <w:rPr>
          <w:sz w:val="24"/>
          <w:szCs w:val="24"/>
          <w:lang w:val="uk-UA"/>
        </w:rPr>
      </w:pPr>
      <w:r w:rsidRPr="00B77613">
        <w:rPr>
          <w:sz w:val="24"/>
          <w:szCs w:val="24"/>
          <w:lang w:val="uk-UA"/>
        </w:rPr>
        <w:t>Для 800 положительных и 800 отрицательных кинорецензий было сделано 4 подразбиения (1200 рецензий – обучающая выборка, 400 рецензий – тестовая). В каждой обучающей и тестовой подвыборке содержалось одинакое количество положительных и отрицательных рецензий. Для каждой группы рассчитывались оценки эффективности, а затем высчитывались их средние значения. Таким образом, получились усредненные оценки эффективности. Результаты усредненных оценок эффективности для каждого из алгоритмов представлены ниже, в таблицах 3 и 4.</w:t>
      </w:r>
    </w:p>
    <w:tbl>
      <w:tblPr>
        <w:tblStyle w:val="af2"/>
        <w:tblW w:w="0" w:type="auto"/>
        <w:tblLook w:val="04A0" w:firstRow="1" w:lastRow="0" w:firstColumn="1" w:lastColumn="0" w:noHBand="0" w:noVBand="1"/>
      </w:tblPr>
      <w:tblGrid>
        <w:gridCol w:w="2101"/>
        <w:gridCol w:w="1996"/>
        <w:gridCol w:w="1909"/>
        <w:gridCol w:w="1996"/>
        <w:gridCol w:w="1909"/>
      </w:tblGrid>
      <w:tr w:rsidR="00005AF7" w:rsidRPr="00B77613" w:rsidTr="00005AF7">
        <w:tc>
          <w:tcPr>
            <w:tcW w:w="2101" w:type="dxa"/>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Векторная модель</w:t>
            </w:r>
          </w:p>
        </w:tc>
        <w:tc>
          <w:tcPr>
            <w:tcW w:w="3905" w:type="dxa"/>
            <w:gridSpan w:val="2"/>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Униграммы</w:t>
            </w:r>
          </w:p>
        </w:tc>
        <w:tc>
          <w:tcPr>
            <w:tcW w:w="3905" w:type="dxa"/>
            <w:gridSpan w:val="2"/>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Биграммы</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jc w:val="center"/>
              <w:rPr>
                <w:b/>
                <w:sz w:val="24"/>
                <w:szCs w:val="24"/>
                <w:lang w:val="uk-UA"/>
              </w:rPr>
            </w:pPr>
            <w:r w:rsidRPr="00B77613">
              <w:rPr>
                <w:b/>
                <w:sz w:val="24"/>
                <w:szCs w:val="24"/>
                <w:lang w:val="uk-UA"/>
              </w:rPr>
              <w:t>Веса векторов</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Полнота, %</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Полнота, %</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rPr>
                <w:b/>
                <w:sz w:val="24"/>
                <w:szCs w:val="24"/>
                <w:lang w:val="uk-UA"/>
              </w:rPr>
            </w:pPr>
            <w:r w:rsidRPr="00B77613">
              <w:rPr>
                <w:b/>
                <w:sz w:val="24"/>
                <w:szCs w:val="24"/>
                <w:lang w:val="uk-UA"/>
              </w:rPr>
              <w:t>Бинарные векторы</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84,5</w:t>
            </w:r>
          </w:p>
        </w:tc>
        <w:tc>
          <w:tcPr>
            <w:tcW w:w="1909" w:type="dxa"/>
          </w:tcPr>
          <w:p w:rsidR="00005AF7" w:rsidRPr="00B77613" w:rsidRDefault="00005AF7" w:rsidP="007D5D6E">
            <w:pPr>
              <w:tabs>
                <w:tab w:val="left" w:pos="6570"/>
              </w:tabs>
              <w:jc w:val="center"/>
              <w:rPr>
                <w:sz w:val="24"/>
                <w:szCs w:val="24"/>
                <w:lang w:val="uk-UA"/>
              </w:rPr>
            </w:pPr>
            <w:r w:rsidRPr="00B77613">
              <w:rPr>
                <w:sz w:val="24"/>
                <w:szCs w:val="24"/>
                <w:lang w:val="uk-UA"/>
              </w:rPr>
              <w:t>88,25</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85,3</w:t>
            </w:r>
          </w:p>
        </w:tc>
        <w:tc>
          <w:tcPr>
            <w:tcW w:w="1909" w:type="dxa"/>
          </w:tcPr>
          <w:p w:rsidR="00005AF7" w:rsidRPr="00B77613" w:rsidRDefault="00005AF7" w:rsidP="007D5D6E">
            <w:pPr>
              <w:tabs>
                <w:tab w:val="left" w:pos="6570"/>
              </w:tabs>
              <w:jc w:val="center"/>
              <w:rPr>
                <w:sz w:val="24"/>
                <w:szCs w:val="24"/>
                <w:lang w:val="uk-UA"/>
              </w:rPr>
            </w:pPr>
            <w:r w:rsidRPr="00B77613">
              <w:rPr>
                <w:sz w:val="24"/>
                <w:szCs w:val="24"/>
                <w:lang w:val="uk-UA"/>
              </w:rPr>
              <w:t>91,5</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rPr>
                <w:b/>
                <w:sz w:val="24"/>
                <w:szCs w:val="24"/>
                <w:lang w:val="uk-UA"/>
              </w:rPr>
            </w:pPr>
            <w:r w:rsidRPr="00B77613">
              <w:rPr>
                <w:b/>
                <w:sz w:val="24"/>
                <w:szCs w:val="24"/>
                <w:lang w:val="uk-UA"/>
              </w:rPr>
              <w:t>Частотные векторы</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85,2</w:t>
            </w:r>
          </w:p>
        </w:tc>
        <w:tc>
          <w:tcPr>
            <w:tcW w:w="1909" w:type="dxa"/>
            <w:shd w:val="clear" w:color="auto" w:fill="auto"/>
          </w:tcPr>
          <w:p w:rsidR="00005AF7" w:rsidRPr="00B77613" w:rsidRDefault="00005AF7" w:rsidP="007D5D6E">
            <w:pPr>
              <w:tabs>
                <w:tab w:val="left" w:pos="6570"/>
              </w:tabs>
              <w:jc w:val="center"/>
              <w:rPr>
                <w:sz w:val="24"/>
                <w:szCs w:val="24"/>
                <w:lang w:val="uk-UA"/>
              </w:rPr>
            </w:pPr>
            <w:r w:rsidRPr="00B77613">
              <w:rPr>
                <w:sz w:val="24"/>
                <w:szCs w:val="24"/>
                <w:lang w:val="uk-UA"/>
              </w:rPr>
              <w:t>87,4</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86,2</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89,4</w:t>
            </w:r>
          </w:p>
        </w:tc>
      </w:tr>
    </w:tbl>
    <w:p w:rsidR="00005AF7" w:rsidRPr="00B77613" w:rsidRDefault="00005AF7" w:rsidP="007D5D6E">
      <w:pPr>
        <w:spacing w:after="160"/>
        <w:ind w:firstLine="0"/>
        <w:jc w:val="left"/>
        <w:rPr>
          <w:rStyle w:val="a4"/>
          <w:lang w:val="uk-UA"/>
        </w:rPr>
      </w:pPr>
      <w:r w:rsidRPr="00B77613">
        <w:rPr>
          <w:sz w:val="24"/>
          <w:szCs w:val="24"/>
          <w:lang w:val="uk-UA"/>
        </w:rPr>
        <w:t>Наивный Байесовский классификатор показал очень хорошие результаты, наиболее эффективной конфигурацией в плане точности оказалось сочетание биграмм и частотной функции взвешивания – точность 86%. Хотя, на рассматриваемой выборке, для разных параметров классификации, оценка точности варьируется слабо – поэтому эффективным можно считать любое сочетание.</w:t>
      </w:r>
    </w:p>
    <w:p w:rsidR="00F5254C" w:rsidRPr="00B77613" w:rsidRDefault="00F5254C" w:rsidP="007D5D6E">
      <w:pPr>
        <w:spacing w:after="160"/>
        <w:ind w:firstLine="0"/>
        <w:jc w:val="left"/>
        <w:rPr>
          <w:rStyle w:val="a4"/>
          <w:lang w:val="uk-UA"/>
        </w:rPr>
      </w:pPr>
      <w:r w:rsidRPr="00B77613">
        <w:rPr>
          <w:rStyle w:val="a4"/>
          <w:lang w:val="uk-UA"/>
        </w:rPr>
        <w:br w:type="page"/>
      </w:r>
    </w:p>
    <w:p w:rsidR="00366CC2" w:rsidRPr="00B77613" w:rsidRDefault="00F5254C" w:rsidP="007D5D6E">
      <w:pPr>
        <w:pStyle w:val="1"/>
        <w:rPr>
          <w:rStyle w:val="a4"/>
          <w:rFonts w:eastAsiaTheme="majorEastAsia" w:cstheme="majorBidi"/>
          <w:szCs w:val="32"/>
          <w:lang w:val="uk-UA"/>
        </w:rPr>
      </w:pPr>
      <w:bookmarkStart w:id="19" w:name="_Toc51358508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7D5D6E">
      <w:pPr>
        <w:pStyle w:val="a3"/>
        <w:rPr>
          <w:rStyle w:val="a4"/>
          <w:lang w:val="uk-UA"/>
        </w:rPr>
      </w:pPr>
    </w:p>
    <w:p w:rsidR="00F5254C" w:rsidRPr="00B77613" w:rsidRDefault="00F5254C" w:rsidP="007D5D6E">
      <w:pPr>
        <w:pStyle w:val="a3"/>
        <w:rPr>
          <w:rStyle w:val="a4"/>
          <w:lang w:val="uk-UA"/>
        </w:rPr>
      </w:pPr>
    </w:p>
    <w:p w:rsidR="00F20F1A" w:rsidRPr="00B77613" w:rsidRDefault="000D0784" w:rsidP="007D5D6E">
      <w:pPr>
        <w:pStyle w:val="a3"/>
        <w:jc w:val="both"/>
        <w:rPr>
          <w:rStyle w:val="a4"/>
          <w:lang w:val="uk-UA"/>
        </w:rPr>
      </w:pPr>
      <w:r w:rsidRPr="00B77613">
        <w:rPr>
          <w:lang w:val="uk-UA"/>
        </w:rPr>
        <w:t>Была установлена зависимость точности распознавания от объё- ма обучающей выборки</w:t>
      </w:r>
      <w:r w:rsidRPr="00B77613">
        <w:rPr>
          <w:highlight w:val="yellow"/>
          <w:lang w:val="uk-UA"/>
        </w:rPr>
        <w:t>. Для этого количество отзывов в обучающей выборке последовательно увеличивалось от 2000 до 70000 с шагом в 2000, а количество отзывов в тестовой выборке оставалось неизмен- ным и составляло 70000. На графике можно видеть, что точность возрастает при росте обу-</w:t>
      </w:r>
      <w:r w:rsidRPr="00B77613">
        <w:rPr>
          <w:lang w:val="uk-UA"/>
        </w:rPr>
        <w:t xml:space="preserve"> чающей выборки (см. рис. 2). Это объясняется тем, что классифика- тор восстанавливает функцию плотности распределения по заданной конечной обучающей выборке, и при увеличении размера обучающей выборки, найденная плотность распределения более точно соответ- ствует действительной4 .</w:t>
      </w:r>
    </w:p>
    <w:p w:rsidR="00111DD8" w:rsidRPr="00B77613" w:rsidRDefault="00111DD8" w:rsidP="007D5D6E">
      <w:pPr>
        <w:pStyle w:val="a3"/>
        <w:jc w:val="both"/>
        <w:rPr>
          <w:rStyle w:val="a4"/>
          <w:color w:val="FF0000"/>
          <w:lang w:val="uk-UA"/>
        </w:rPr>
      </w:pPr>
      <w:r w:rsidRPr="00B77613">
        <w:rPr>
          <w:rStyle w:val="a4"/>
          <w:color w:val="FF0000"/>
          <w:lang w:val="uk-UA"/>
        </w:rPr>
        <w:t>Сделать графики, віводи и пример на поиске твитов про фильм</w:t>
      </w:r>
    </w:p>
    <w:p w:rsidR="00005AF7" w:rsidRPr="00B77613" w:rsidRDefault="00005AF7" w:rsidP="007D5D6E">
      <w:pPr>
        <w:pStyle w:val="a3"/>
        <w:jc w:val="both"/>
        <w:rPr>
          <w:rStyle w:val="a4"/>
          <w:color w:val="FF0000"/>
          <w:lang w:val="uk-UA"/>
        </w:rPr>
      </w:pPr>
    </w:p>
    <w:p w:rsidR="00005AF7" w:rsidRPr="00B77613" w:rsidRDefault="00005AF7" w:rsidP="007D5D6E">
      <w:pPr>
        <w:pStyle w:val="a3"/>
        <w:jc w:val="both"/>
        <w:rPr>
          <w:rStyle w:val="a4"/>
          <w:color w:val="FF0000"/>
          <w:lang w:val="uk-UA"/>
        </w:rPr>
      </w:pPr>
    </w:p>
    <w:p w:rsidR="00005AF7" w:rsidRPr="00B77613" w:rsidRDefault="00005AF7" w:rsidP="007D5D6E">
      <w:pPr>
        <w:pStyle w:val="a3"/>
        <w:jc w:val="both"/>
        <w:rPr>
          <w:rStyle w:val="a4"/>
          <w:color w:val="FF0000"/>
          <w:lang w:val="uk-UA"/>
        </w:rPr>
      </w:pPr>
      <w:r w:rsidRPr="00B77613">
        <w:rPr>
          <w:rStyle w:val="a4"/>
          <w:color w:val="FF0000"/>
          <w:lang w:val="uk-UA"/>
        </w:rPr>
        <w:t>ДАЛЬНЕЙШИЕ ПЛАНы</w:t>
      </w:r>
    </w:p>
    <w:p w:rsidR="00005AF7" w:rsidRPr="00B77613" w:rsidRDefault="00005AF7" w:rsidP="007D5D6E">
      <w:pPr>
        <w:ind w:firstLine="708"/>
        <w:rPr>
          <w:sz w:val="24"/>
          <w:szCs w:val="24"/>
          <w:lang w:val="uk-UA"/>
        </w:rPr>
      </w:pPr>
      <w:r w:rsidRPr="00B77613">
        <w:rPr>
          <w:sz w:val="24"/>
          <w:szCs w:val="24"/>
          <w:lang w:val="uk-UA"/>
        </w:rPr>
        <w:t>Для повышения эффективности программы, возможно, следует дополнить существующее решение элементами лингвистики. Лингвистические подходы позволяют определять тональность частей текста, тем самым существенно увеличивая точность классификации для отдельного текста – ведь, как правило, в рецензиях упоминаются и положительные и отрицательные стороны объекта тональности.</w:t>
      </w:r>
    </w:p>
    <w:p w:rsidR="00005AF7" w:rsidRPr="00B77613" w:rsidRDefault="00005AF7" w:rsidP="007D5D6E">
      <w:pPr>
        <w:ind w:firstLine="708"/>
        <w:rPr>
          <w:sz w:val="24"/>
          <w:szCs w:val="24"/>
          <w:lang w:val="uk-UA"/>
        </w:rPr>
      </w:pPr>
      <w:r w:rsidRPr="00B77613">
        <w:rPr>
          <w:sz w:val="24"/>
          <w:szCs w:val="24"/>
          <w:lang w:val="uk-UA"/>
        </w:rPr>
        <w:t>Кроме этого, стоит исключать из составляетмого словаря слова, не имеющие эмоциональной окраски, т.е. незначащие. Вполне возможно, что лучшие результаты даст извлечение ключевых слов (признаков).</w:t>
      </w:r>
    </w:p>
    <w:p w:rsidR="00005AF7" w:rsidRPr="00B77613" w:rsidRDefault="00005AF7" w:rsidP="007D5D6E">
      <w:pPr>
        <w:ind w:firstLine="708"/>
        <w:rPr>
          <w:sz w:val="24"/>
          <w:szCs w:val="24"/>
          <w:lang w:val="uk-UA"/>
        </w:rPr>
      </w:pPr>
      <w:r w:rsidRPr="00B77613">
        <w:rPr>
          <w:sz w:val="24"/>
          <w:szCs w:val="24"/>
          <w:lang w:val="uk-UA"/>
        </w:rPr>
        <w:t>Далее, для уменьшения словаря, также стоит проводить стемминг (приведение слов к их стеммам - основам). Также, можно высчитывать важность слов: например, согласно нотации TF.IDF. Важными словами для конкретного текста будут считаться слова, часто встречающиеся в данном тексте и редко – в остальных текстах выборки. Малозначимые слова можно убирать из словаря, тем самым, опять же, уменьшая его.</w:t>
      </w:r>
    </w:p>
    <w:p w:rsidR="00005AF7" w:rsidRPr="00B77613" w:rsidRDefault="000D0784" w:rsidP="007D5D6E">
      <w:pPr>
        <w:pStyle w:val="a3"/>
        <w:jc w:val="both"/>
        <w:rPr>
          <w:rStyle w:val="a4"/>
          <w:color w:val="FF0000"/>
          <w:lang w:val="uk-UA"/>
        </w:rPr>
      </w:pPr>
      <w:r w:rsidRPr="00B77613">
        <w:rPr>
          <w:lang w:val="uk-UA"/>
        </w:rPr>
        <w:t xml:space="preserve">Обработка отрицаний Для увеличения точности был использован алгоритм обработки отрицаний, описанный Десом и Ченом [4]. Суть его заключается в </w:t>
      </w:r>
      <w:r w:rsidRPr="00B77613">
        <w:rPr>
          <w:lang w:val="uk-UA"/>
        </w:rPr>
        <w:lastRenderedPageBreak/>
        <w:t>следующем: при появлении частицы «не» к началу каджого слова между этой частицой и последующим знаком препинания либо дру- гой частицой «не» приписывается приставка «not_»3 . Пример. Предложение: «Мне не понравился этот фильм.» Преобразуется к виду: «Мне не not_понравился not_этот not_фильм.» Обработка отрицаний позволила улучшить точность, но на зна- чительно меньшую величину, по сравнению с англоязычными теск- тами [5</w:t>
      </w:r>
    </w:p>
    <w:p w:rsidR="00F20F1A" w:rsidRPr="00B77613" w:rsidRDefault="00F20F1A" w:rsidP="007D5D6E">
      <w:pPr>
        <w:spacing w:after="160"/>
        <w:ind w:firstLine="0"/>
        <w:jc w:val="left"/>
        <w:rPr>
          <w:rStyle w:val="a4"/>
          <w:lang w:val="uk-UA"/>
        </w:rPr>
      </w:pPr>
      <w:r w:rsidRPr="00B77613">
        <w:rPr>
          <w:rStyle w:val="a4"/>
          <w:lang w:val="uk-UA"/>
        </w:rPr>
        <w:br w:type="page"/>
      </w:r>
    </w:p>
    <w:p w:rsidR="00F20F1A" w:rsidRPr="00B77613" w:rsidRDefault="00F20F1A" w:rsidP="007D5D6E">
      <w:pPr>
        <w:pStyle w:val="1"/>
        <w:ind w:firstLine="0"/>
        <w:jc w:val="center"/>
        <w:rPr>
          <w:rStyle w:val="a4"/>
          <w:rFonts w:eastAsiaTheme="majorEastAsia" w:cstheme="majorBidi"/>
          <w:szCs w:val="32"/>
          <w:lang w:val="uk-UA"/>
        </w:rPr>
      </w:pPr>
      <w:bookmarkStart w:id="20" w:name="_Toc513585082"/>
      <w:r w:rsidRPr="00B77613">
        <w:rPr>
          <w:rStyle w:val="a4"/>
          <w:rFonts w:eastAsiaTheme="majorEastAsia" w:cstheme="majorBidi"/>
          <w:szCs w:val="32"/>
          <w:lang w:val="uk-UA"/>
        </w:rPr>
        <w:lastRenderedPageBreak/>
        <w:t>ВИСНОВКИ</w:t>
      </w:r>
      <w:bookmarkEnd w:id="20"/>
    </w:p>
    <w:p w:rsidR="00444354" w:rsidRPr="00B77613" w:rsidRDefault="00444354" w:rsidP="007D5D6E">
      <w:pPr>
        <w:rPr>
          <w:rFonts w:eastAsiaTheme="majorEastAsia"/>
          <w:lang w:val="uk-UA"/>
        </w:rPr>
      </w:pPr>
    </w:p>
    <w:p w:rsidR="00444354" w:rsidRPr="00B77613" w:rsidRDefault="00444354" w:rsidP="007D5D6E">
      <w:pPr>
        <w:rPr>
          <w:rFonts w:eastAsiaTheme="majorEastAsia"/>
          <w:lang w:val="uk-UA"/>
        </w:rPr>
      </w:pPr>
    </w:p>
    <w:p w:rsidR="00444354" w:rsidRPr="00B77613" w:rsidRDefault="00444354" w:rsidP="007D5D6E">
      <w:pPr>
        <w:rPr>
          <w:rFonts w:eastAsiaTheme="majorEastAsia"/>
          <w:lang w:val="uk-UA"/>
        </w:rPr>
      </w:pPr>
      <w:r w:rsidRPr="00B77613">
        <w:rPr>
          <w:lang w:val="uk-UA"/>
        </w:rPr>
        <w:t>В результате осуществления проекта была создана программа для автоматического анализа тональности сообщений в русскоязычном сегменте социальной сети Twitter на основе методов машинного обучения. В ходе работы был создан байесовский классификатор с мультиномиальной моделью распределения, выбраны соответствующие метрики и произведены расчеты эффективности классификации путем тестирования методом кроссвалидации. Установлено, что точность классификации сопоставима с точностью современных аналогов.</w:t>
      </w:r>
    </w:p>
    <w:p w:rsidR="00F20F1A" w:rsidRPr="00B77613" w:rsidRDefault="00F20F1A">
      <w:pPr>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3585083"/>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1. Feldman R. Techniques and Applications for Sentiment Analysis / / Communications of the ACM. 2013. Vol. 56, № 4. P. 82-89.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2. Kuznetsov S.O., Obiedkov S.A. Comparing Perfomance of Algorithms for Generating Concept Lattices / / Journal of Experimental and Theoretical Artificial Intelligence. 2002. Vol. 14.</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3. Liu B. Sentiment Analysis and Opinion Mining. Morgan &amp; Claypool Publishers, 2012.</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4. Refaeilzadeh P., Tang L., Liu H. Encyclopedia of Database Systems / / Springer, US. 2009.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Sebastiani F. Machine learning in Automated Text Categorization / / ACM Computing Surveys. 2002. Vol. 34. P. 1-47.</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6. Автоматичне породження гіпотез в інтелектуальних системах / під ред. В. К. Фінна.- М.: Ліброком, 2009. - 528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ДСМ-метод автоматичного породження гіпотез / під ред. О. М. Аншакова.- М.: Ліброком, 2009. - 432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Кожунова О. С. Технологія розробки семантичного словника системи інформаційного моніторингу / / Автореферат дисертації на здобуття наукового ступеня кандидата технічних наук.- М., 2009. - 21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Розпізнавання емоційної складової в текстах: проблеми та підходи / Є. В. Котельников, М. В. Клековкіна, Т. А. Пескішева, О. А. Пестов; під. ред. С. М. Окулова.- К.: Вид-во ВятГГУ, 2012. - 103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Пескішева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2015, Том 15, № 1</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Р.В. Посевкин, И.А. Бессмертный</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 Nugumanova A., Bessmertnyi I. Applying the latent semantic analysis to the issue of automatic extraction of collocations from the domain texts // Communications in Computer and Information Science. 2013. V. 394. P. 92-101. doi: 10.1007/978-3-642-41360-5_8</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3. Позельская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 РГГУ, 2011. С. 510-522.</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4. Cruz F.L., Troyano J.A., Pontes B., Ortega F.J. Building layered, multilingual sentiment lexicons at synset and lemma levels // Expert Systems with Applications. 2014. V. 41. N 13. P. 5984-5994. doi: 10.1016/j.eswa.2014.04.005</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5. 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lastRenderedPageBreak/>
        <w:t>6. Parau P., Stef A., Lemnaru C., Dinsoreanu M., Potolea R. Using community detection for sentiment analysis // Proc. IEEE 9th Int. Conf. on Intelligent Computer Communication and Processing (ICCP 2013). 2013. P. 51-54. doi: 10.1109/ICCP.2013.6646080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7. Chiru C.-G., Hadgu A.T. Sentiment-based text segmentation // Proc. 2nd Int. Conf. on Systems and Computer Science (ICSCS 2013). 2013. P. 234-239. doi: 10.1109/IcConSCS.2013.6632053</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8. 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B77613" w:rsidRDefault="00187F47" w:rsidP="00923E07">
      <w:pPr>
        <w:pStyle w:val="ad"/>
        <w:shd w:val="clear" w:color="auto" w:fill="FFFFFF"/>
        <w:rPr>
          <w:sz w:val="20"/>
          <w:szCs w:val="20"/>
          <w:lang w:val="uk-UA"/>
        </w:rPr>
      </w:pPr>
      <w:r w:rsidRPr="00B77613">
        <w:rPr>
          <w:sz w:val="20"/>
          <w:szCs w:val="20"/>
          <w:lang w:val="uk-UA"/>
        </w:rPr>
        <w:t xml:space="preserve">Добросклонская Т.Г. Вопросы изучения медиатекстов. Опыт исследования со- временной английской медиаречи. М.: УРСС Эдиториал, 2005. 288 с. </w:t>
      </w:r>
    </w:p>
    <w:p w:rsidR="00187F47" w:rsidRPr="00B77613" w:rsidRDefault="00187F47" w:rsidP="00923E07">
      <w:pPr>
        <w:pStyle w:val="ad"/>
        <w:shd w:val="clear" w:color="auto" w:fill="FFFFFF"/>
        <w:rPr>
          <w:sz w:val="20"/>
          <w:szCs w:val="20"/>
          <w:lang w:val="uk-UA"/>
        </w:rPr>
      </w:pPr>
      <w:r w:rsidRPr="00B77613">
        <w:rPr>
          <w:sz w:val="20"/>
          <w:szCs w:val="20"/>
          <w:lang w:val="uk-UA"/>
        </w:rPr>
        <w:t>2. Максименко О.И., Зверева П.П. Со- временные направления лингвисти- ческих исследований имиджа страны и её жителей // Вестник Московского государственного областного универ- ситета. Серия: Лингвистика. 2013. № 6. С. 25–30.</w:t>
      </w:r>
    </w:p>
    <w:p w:rsidR="00B70E9E" w:rsidRPr="00B77613" w:rsidRDefault="00187F47"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lang w:val="uk-UA"/>
        </w:rPr>
        <w:t xml:space="preserve"> </w:t>
      </w:r>
      <w:r w:rsidRPr="00B77613">
        <w:rPr>
          <w:sz w:val="20"/>
          <w:lang w:val="uk-UA"/>
        </w:rPr>
        <w:t>3. Пазельская А.Г., Соловьев А.Н. Метод определения эмоций в текстах на рус- ском языке // Компьютерная лингви- стика и интеллектуальные технологии: «Диалог-2011</w:t>
      </w:r>
      <w:r w:rsidR="00923E07" w:rsidRPr="00B77613">
        <w:rPr>
          <w:rFonts w:ascii="Arial" w:hAnsi="Arial" w:cs="Arial"/>
          <w:color w:val="000000"/>
          <w:sz w:val="20"/>
          <w:lang w:val="uk-UA"/>
        </w:rPr>
        <w:br/>
      </w:r>
      <w:r w:rsidR="00B70E9E" w:rsidRPr="00B77613">
        <w:rPr>
          <w:rFonts w:ascii="Arial" w:hAnsi="Arial" w:cs="Arial"/>
          <w:color w:val="222222"/>
          <w:sz w:val="20"/>
          <w:lang w:val="uk-UA"/>
        </w:rPr>
        <w:t>Bo Pang, Lillian Lee, Shivakumar Vaithyanathan </w:t>
      </w:r>
      <w:hyperlink r:id="rId12" w:history="1">
        <w:r w:rsidR="00B70E9E" w:rsidRPr="00B77613">
          <w:rPr>
            <w:rStyle w:val="ac"/>
            <w:rFonts w:ascii="Arial" w:hAnsi="Arial" w:cs="Arial"/>
            <w:color w:val="992298"/>
            <w:sz w:val="20"/>
            <w:lang w:val="uk-UA"/>
          </w:rPr>
          <w:t>Thumbs up? Sentiment Classification using Machine Learning Techniques</w:t>
        </w:r>
      </w:hyperlink>
      <w:r w:rsidR="00B70E9E" w:rsidRPr="00B77613">
        <w:rPr>
          <w:rFonts w:ascii="Arial" w:hAnsi="Arial" w:cs="Arial"/>
          <w:color w:val="222222"/>
          <w:sz w:val="20"/>
          <w:lang w:val="uk-UA"/>
        </w:rPr>
        <w:t> // — 2002. — С. 79–86.</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Peter Turney </w:t>
      </w:r>
      <w:hyperlink r:id="rId13" w:history="1">
        <w:r w:rsidRPr="00B77613">
          <w:rPr>
            <w:rStyle w:val="ac"/>
            <w:rFonts w:ascii="Arial" w:hAnsi="Arial" w:cs="Arial"/>
            <w:color w:val="992298"/>
            <w:sz w:val="20"/>
            <w:lang w:val="uk-UA"/>
          </w:rPr>
          <w:t>Thumbs Up or Thumbs Down? Semantic Orientation Applied to Unsupervised Classification of Reviews</w:t>
        </w:r>
      </w:hyperlink>
      <w:r w:rsidRPr="00B77613">
        <w:rPr>
          <w:rFonts w:ascii="Arial" w:hAnsi="Arial" w:cs="Arial"/>
          <w:color w:val="222222"/>
          <w:sz w:val="20"/>
          <w:lang w:val="uk-UA"/>
        </w:rPr>
        <w:t> // Proceedings of the Association for Computational Linguistics. — 2002. — С. 417–424. — arΧiv: LG/0212032</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Антонова и Алексей Соловьев, </w:t>
      </w:r>
      <w:hyperlink r:id="rId14" w:history="1">
        <w:r w:rsidRPr="00B77613">
          <w:rPr>
            <w:rStyle w:val="ac"/>
            <w:rFonts w:ascii="Arial" w:hAnsi="Arial" w:cs="Arial"/>
            <w:color w:val="992298"/>
            <w:sz w:val="20"/>
            <w:lang w:val="uk-UA"/>
          </w:rPr>
          <w:t>Использование метода условных случайных полей для обработки текстов на русском языке.</w:t>
        </w:r>
      </w:hyperlink>
      <w:r w:rsidRPr="00B77613">
        <w:rPr>
          <w:rFonts w:ascii="Arial" w:hAnsi="Arial" w:cs="Arial"/>
          <w:color w:val="222222"/>
          <w:sz w:val="20"/>
          <w:lang w:val="uk-UA"/>
        </w:rPr>
        <w:t> Компьютерная лингвистика и интеллектуальные технологии: «Диалог-2013». Сб. научных статей / Вып. 12 (19).- М.: Изд-во РГГУ, 2013.– С.27-44.</w:t>
      </w:r>
    </w:p>
    <w:p w:rsidR="00B70E9E" w:rsidRPr="00B77613" w:rsidRDefault="004161B8"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hyperlink r:id="rId15" w:history="1">
        <w:r w:rsidR="00B70E9E" w:rsidRPr="00B77613">
          <w:rPr>
            <w:rStyle w:val="ac"/>
            <w:rFonts w:ascii="Arial" w:hAnsi="Arial" w:cs="Arial"/>
            <w:color w:val="992298"/>
            <w:sz w:val="20"/>
            <w:lang w:val="uk-UA"/>
          </w:rPr>
          <w:t>Sentiment Analysis Track at ROMIP-2012. Chetviorkin I.I.,Loukachevitch N.V.</w:t>
        </w:r>
      </w:hyperlink>
      <w:r w:rsidR="00B70E9E" w:rsidRPr="00B77613">
        <w:rPr>
          <w:rFonts w:ascii="Arial" w:hAnsi="Arial" w:cs="Arial"/>
          <w:color w:val="222222"/>
          <w:sz w:val="20"/>
          <w:lang w:val="uk-UA"/>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Пазельская и Алексей Соловьев, </w:t>
      </w:r>
      <w:hyperlink r:id="rId16" w:history="1">
        <w:r w:rsidRPr="00B77613">
          <w:rPr>
            <w:rStyle w:val="ac"/>
            <w:rFonts w:ascii="Arial" w:hAnsi="Arial" w:cs="Arial"/>
            <w:color w:val="992298"/>
            <w:sz w:val="20"/>
            <w:lang w:val="uk-UA"/>
          </w:rPr>
          <w:t>Метод определения эмоций в текстах на русском языке. Компьютерная лингвистика и интеллектуальные технологии.</w:t>
        </w:r>
      </w:hyperlink>
      <w:r w:rsidRPr="00B77613">
        <w:rPr>
          <w:rFonts w:ascii="Arial" w:hAnsi="Arial" w:cs="Arial"/>
          <w:color w:val="222222"/>
          <w:sz w:val="20"/>
          <w:lang w:val="uk-UA"/>
        </w:rPr>
        <w:t> Компьютерная лингвистика и интеллектуальные технологии: «Диалог-2011». Сб. научных статей / Вып. 11 (18).- М.: Изд-во РГГУ, 2011.– С.510-523.</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Tarasov D.S. Deep </w:t>
      </w:r>
      <w:hyperlink r:id="rId17" w:history="1">
        <w:r w:rsidRPr="00B77613">
          <w:rPr>
            <w:rStyle w:val="ac"/>
            <w:rFonts w:ascii="Arial" w:hAnsi="Arial" w:cs="Arial"/>
            <w:color w:val="992298"/>
            <w:sz w:val="20"/>
            <w:lang w:val="uk-UA"/>
          </w:rPr>
          <w:t>Recurrent Neural Networks for Multiple Language Aspect-Based Sentiment Analysis</w:t>
        </w:r>
      </w:hyperlink>
      <w:r w:rsidRPr="00B77613">
        <w:rPr>
          <w:rFonts w:ascii="Arial" w:hAnsi="Arial" w:cs="Arial"/>
          <w:color w:val="222222"/>
          <w:sz w:val="20"/>
          <w:lang w:val="uk-UA"/>
        </w:rPr>
        <w:t> // Computational Linguistics and Intellectual Technologies: Proceedings of Annual International Conference “Dialogue-2015”, Issue 14(21), V.2, pp. 65-74 (2015).</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García-Moya, L., Anaya-Sanchez, H., Berlanga-Llavori, R.: </w:t>
      </w:r>
      <w:hyperlink r:id="rId18" w:history="1">
        <w:r w:rsidRPr="00B77613">
          <w:rPr>
            <w:rStyle w:val="ac"/>
            <w:rFonts w:ascii="Arial" w:hAnsi="Arial" w:cs="Arial"/>
            <w:color w:val="992298"/>
            <w:sz w:val="20"/>
            <w:lang w:val="uk-UA"/>
          </w:rPr>
          <w:t>Retrieving product features and opinions from customer reviews.</w:t>
        </w:r>
      </w:hyperlink>
      <w:r w:rsidRPr="00B77613">
        <w:rPr>
          <w:rFonts w:ascii="Arial" w:hAnsi="Arial" w:cs="Arial"/>
          <w:color w:val="222222"/>
          <w:sz w:val="20"/>
          <w:lang w:val="uk-UA"/>
        </w:rPr>
        <w:t> IEEE Intelligent Systems 28(3), 19–27 (2013)</w:t>
      </w:r>
    </w:p>
    <w:p w:rsidR="00923E07" w:rsidRPr="00B77613" w:rsidRDefault="00923E07" w:rsidP="00923E07">
      <w:pPr>
        <w:pStyle w:val="ad"/>
        <w:shd w:val="clear" w:color="auto" w:fill="FFFFFF"/>
        <w:rPr>
          <w:rFonts w:ascii="Tahoma" w:hAnsi="Tahoma" w:cs="Tahoma"/>
          <w:color w:val="000000"/>
          <w:sz w:val="22"/>
          <w:szCs w:val="22"/>
          <w:lang w:val="uk-UA"/>
        </w:rPr>
      </w:pPr>
    </w:p>
    <w:p w:rsidR="00B70E9E" w:rsidRPr="00B77613" w:rsidRDefault="00B70E9E" w:rsidP="00923E07">
      <w:pPr>
        <w:pStyle w:val="ad"/>
        <w:shd w:val="clear" w:color="auto" w:fill="FFFFFF"/>
        <w:rPr>
          <w:rFonts w:ascii="Tahoma" w:hAnsi="Tahoma" w:cs="Tahoma"/>
          <w:color w:val="000000"/>
          <w:sz w:val="22"/>
          <w:szCs w:val="22"/>
          <w:lang w:val="uk-UA"/>
        </w:rPr>
      </w:pPr>
    </w:p>
    <w:p w:rsidR="00531D5D" w:rsidRPr="00B77613" w:rsidRDefault="00D376A0" w:rsidP="00531D5D">
      <w:pPr>
        <w:rPr>
          <w:rFonts w:eastAsiaTheme="majorEastAsia"/>
          <w:lang w:val="uk-UA"/>
        </w:rPr>
      </w:pPr>
      <w:r w:rsidRPr="00B77613">
        <w:rPr>
          <w:rFonts w:eastAsiaTheme="majorEastAsia"/>
          <w:highlight w:val="green"/>
          <w:lang w:val="uk-UA"/>
        </w:rPr>
        <w:t>Меньшиков И. Л., Кудрявцев А. Г. Обзор систем анализа тональности текста на русском языке // Молодой ученый. — 2012. — №12. — С. 140-143. — URL https://moluch.ru/archive/47/5951/ (дата обращения: 09.05.2018).</w:t>
      </w:r>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A26277" w:rsidP="00FF47BE">
      <w:pPr>
        <w:pStyle w:val="1"/>
        <w:rPr>
          <w:lang w:val="uk-UA"/>
        </w:rPr>
      </w:pPr>
      <w:bookmarkStart w:id="22" w:name="_Toc513585084"/>
      <w:r w:rsidRPr="00B77613">
        <w:rPr>
          <w:lang w:val="uk-UA"/>
        </w:rPr>
        <w:lastRenderedPageBreak/>
        <w:t>Додаток А</w:t>
      </w:r>
      <w:r w:rsidR="00FF47BE" w:rsidRPr="00B77613">
        <w:rPr>
          <w:lang w:val="uk-UA"/>
        </w:rPr>
        <w:t xml:space="preserve"> </w:t>
      </w:r>
      <w:r w:rsidRPr="00B77613">
        <w:rPr>
          <w:lang w:val="uk-UA"/>
        </w:rPr>
        <w:t>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3585085"/>
      <w:r w:rsidRPr="00B77613">
        <w:rPr>
          <w:rStyle w:val="a4"/>
          <w:rFonts w:eastAsiaTheme="majorEastAsia" w:cstheme="majorBidi"/>
          <w:szCs w:val="32"/>
          <w:lang w:val="uk-UA"/>
        </w:rPr>
        <w:lastRenderedPageBreak/>
        <w:t>Додаток Б</w:t>
      </w:r>
      <w:r w:rsidR="00FF47BE" w:rsidRPr="00B77613">
        <w:rPr>
          <w:rStyle w:val="a4"/>
          <w:rFonts w:eastAsiaTheme="majorEastAsia" w:cstheme="majorBidi"/>
          <w:szCs w:val="32"/>
          <w:lang w:val="uk-UA"/>
        </w:rPr>
        <w:t xml:space="preserve"> </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3585086"/>
      <w:r w:rsidRPr="00B77613">
        <w:rPr>
          <w:lang w:val="uk-UA"/>
        </w:rPr>
        <w:lastRenderedPageBreak/>
        <w:t>Додаток В</w:t>
      </w:r>
      <w:r w:rsidR="00FF47BE" w:rsidRPr="00B77613">
        <w:rPr>
          <w:lang w:val="uk-UA"/>
        </w:rPr>
        <w:t xml:space="preserve"> </w:t>
      </w:r>
      <w:r w:rsidRPr="00B77613">
        <w:rPr>
          <w:lang w:val="uk-UA"/>
        </w:rPr>
        <w:t xml:space="preserve">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19"/>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425" w:rsidRDefault="00D90425" w:rsidP="00E80279">
      <w:pPr>
        <w:spacing w:line="240" w:lineRule="auto"/>
      </w:pPr>
      <w:r>
        <w:separator/>
      </w:r>
    </w:p>
  </w:endnote>
  <w:endnote w:type="continuationSeparator" w:id="0">
    <w:p w:rsidR="00D90425" w:rsidRDefault="00D90425"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425" w:rsidRDefault="00D90425" w:rsidP="00E80279">
      <w:pPr>
        <w:spacing w:line="240" w:lineRule="auto"/>
      </w:pPr>
      <w:r>
        <w:separator/>
      </w:r>
    </w:p>
  </w:footnote>
  <w:footnote w:type="continuationSeparator" w:id="0">
    <w:p w:rsidR="00D90425" w:rsidRDefault="00D90425"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4161B8" w:rsidRDefault="004161B8">
        <w:pPr>
          <w:pStyle w:val="ae"/>
          <w:jc w:val="right"/>
        </w:pPr>
        <w:r>
          <w:fldChar w:fldCharType="begin"/>
        </w:r>
        <w:r>
          <w:instrText>PAGE   \* MERGEFORMAT</w:instrText>
        </w:r>
        <w:r>
          <w:fldChar w:fldCharType="separate"/>
        </w:r>
        <w:r w:rsidR="00B77613">
          <w:rPr>
            <w:noProof/>
          </w:rPr>
          <w:t>36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2"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6"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18"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6"/>
  </w:num>
  <w:num w:numId="2">
    <w:abstractNumId w:val="1"/>
  </w:num>
  <w:num w:numId="3">
    <w:abstractNumId w:val="4"/>
  </w:num>
  <w:num w:numId="4">
    <w:abstractNumId w:val="19"/>
  </w:num>
  <w:num w:numId="5">
    <w:abstractNumId w:val="23"/>
  </w:num>
  <w:num w:numId="6">
    <w:abstractNumId w:val="3"/>
  </w:num>
  <w:num w:numId="7">
    <w:abstractNumId w:val="2"/>
  </w:num>
  <w:num w:numId="8">
    <w:abstractNumId w:val="18"/>
  </w:num>
  <w:num w:numId="9">
    <w:abstractNumId w:val="22"/>
  </w:num>
  <w:num w:numId="10">
    <w:abstractNumId w:val="5"/>
  </w:num>
  <w:num w:numId="11">
    <w:abstractNumId w:val="17"/>
  </w:num>
  <w:num w:numId="12">
    <w:abstractNumId w:val="9"/>
  </w:num>
  <w:num w:numId="13">
    <w:abstractNumId w:val="10"/>
  </w:num>
  <w:num w:numId="14">
    <w:abstractNumId w:val="14"/>
  </w:num>
  <w:num w:numId="15">
    <w:abstractNumId w:val="13"/>
  </w:num>
  <w:num w:numId="16">
    <w:abstractNumId w:val="15"/>
  </w:num>
  <w:num w:numId="17">
    <w:abstractNumId w:val="12"/>
  </w:num>
  <w:num w:numId="18">
    <w:abstractNumId w:val="21"/>
  </w:num>
  <w:num w:numId="19">
    <w:abstractNumId w:val="0"/>
  </w:num>
  <w:num w:numId="20">
    <w:abstractNumId w:val="11"/>
  </w:num>
  <w:num w:numId="21">
    <w:abstractNumId w:val="7"/>
  </w:num>
  <w:num w:numId="22">
    <w:abstractNumId w:val="8"/>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0E"/>
    <w:rsid w:val="00005AF7"/>
    <w:rsid w:val="00007D00"/>
    <w:rsid w:val="0002791A"/>
    <w:rsid w:val="000361E3"/>
    <w:rsid w:val="00043B55"/>
    <w:rsid w:val="000853A3"/>
    <w:rsid w:val="00086520"/>
    <w:rsid w:val="00091C4A"/>
    <w:rsid w:val="000C154D"/>
    <w:rsid w:val="000D0784"/>
    <w:rsid w:val="00111DD8"/>
    <w:rsid w:val="0012537A"/>
    <w:rsid w:val="00163734"/>
    <w:rsid w:val="001704B9"/>
    <w:rsid w:val="00172C25"/>
    <w:rsid w:val="00187F47"/>
    <w:rsid w:val="001A5C00"/>
    <w:rsid w:val="001B6394"/>
    <w:rsid w:val="001C1FAE"/>
    <w:rsid w:val="001D1014"/>
    <w:rsid w:val="001D1919"/>
    <w:rsid w:val="002013C2"/>
    <w:rsid w:val="00222DAD"/>
    <w:rsid w:val="002468F9"/>
    <w:rsid w:val="00256A8C"/>
    <w:rsid w:val="00294CE2"/>
    <w:rsid w:val="00307A6D"/>
    <w:rsid w:val="00323ED9"/>
    <w:rsid w:val="0035048E"/>
    <w:rsid w:val="00366CC2"/>
    <w:rsid w:val="00372936"/>
    <w:rsid w:val="004161B8"/>
    <w:rsid w:val="00444354"/>
    <w:rsid w:val="004841A3"/>
    <w:rsid w:val="00496BC9"/>
    <w:rsid w:val="004A670A"/>
    <w:rsid w:val="004A7290"/>
    <w:rsid w:val="004F64AE"/>
    <w:rsid w:val="00523AA9"/>
    <w:rsid w:val="005254E0"/>
    <w:rsid w:val="00531D5D"/>
    <w:rsid w:val="00570D4F"/>
    <w:rsid w:val="00574113"/>
    <w:rsid w:val="005830F6"/>
    <w:rsid w:val="005B5637"/>
    <w:rsid w:val="005E7342"/>
    <w:rsid w:val="005F02D9"/>
    <w:rsid w:val="005F65C7"/>
    <w:rsid w:val="006041C6"/>
    <w:rsid w:val="00650287"/>
    <w:rsid w:val="006A10BE"/>
    <w:rsid w:val="006A692A"/>
    <w:rsid w:val="00751A46"/>
    <w:rsid w:val="007548F5"/>
    <w:rsid w:val="0076042A"/>
    <w:rsid w:val="00770EED"/>
    <w:rsid w:val="00773FB7"/>
    <w:rsid w:val="007743E7"/>
    <w:rsid w:val="00791380"/>
    <w:rsid w:val="007B3662"/>
    <w:rsid w:val="007B372C"/>
    <w:rsid w:val="007B3857"/>
    <w:rsid w:val="007B789A"/>
    <w:rsid w:val="007C0983"/>
    <w:rsid w:val="007D2F7E"/>
    <w:rsid w:val="007D5D6E"/>
    <w:rsid w:val="007E3E26"/>
    <w:rsid w:val="007E7B45"/>
    <w:rsid w:val="00817349"/>
    <w:rsid w:val="008364E2"/>
    <w:rsid w:val="00837395"/>
    <w:rsid w:val="00842F9D"/>
    <w:rsid w:val="00852898"/>
    <w:rsid w:val="008C3D99"/>
    <w:rsid w:val="008C71C0"/>
    <w:rsid w:val="00910C46"/>
    <w:rsid w:val="00923E07"/>
    <w:rsid w:val="00980B84"/>
    <w:rsid w:val="0099525A"/>
    <w:rsid w:val="009A6BA5"/>
    <w:rsid w:val="009C6E52"/>
    <w:rsid w:val="009D1183"/>
    <w:rsid w:val="009F79DD"/>
    <w:rsid w:val="00A002A8"/>
    <w:rsid w:val="00A03918"/>
    <w:rsid w:val="00A26277"/>
    <w:rsid w:val="00A73968"/>
    <w:rsid w:val="00A74868"/>
    <w:rsid w:val="00A95025"/>
    <w:rsid w:val="00A951BA"/>
    <w:rsid w:val="00AA149F"/>
    <w:rsid w:val="00AF2623"/>
    <w:rsid w:val="00AF4557"/>
    <w:rsid w:val="00B3254C"/>
    <w:rsid w:val="00B36CB2"/>
    <w:rsid w:val="00B62950"/>
    <w:rsid w:val="00B70E9E"/>
    <w:rsid w:val="00B77613"/>
    <w:rsid w:val="00BA2F9A"/>
    <w:rsid w:val="00BD1E80"/>
    <w:rsid w:val="00C05A28"/>
    <w:rsid w:val="00C11FDB"/>
    <w:rsid w:val="00C400CB"/>
    <w:rsid w:val="00C86284"/>
    <w:rsid w:val="00CA0D8E"/>
    <w:rsid w:val="00CB73A6"/>
    <w:rsid w:val="00CF3F30"/>
    <w:rsid w:val="00D03D44"/>
    <w:rsid w:val="00D31514"/>
    <w:rsid w:val="00D376A0"/>
    <w:rsid w:val="00D41917"/>
    <w:rsid w:val="00D45E6D"/>
    <w:rsid w:val="00D53AEA"/>
    <w:rsid w:val="00D56704"/>
    <w:rsid w:val="00D90425"/>
    <w:rsid w:val="00DD007D"/>
    <w:rsid w:val="00DF6A64"/>
    <w:rsid w:val="00E04506"/>
    <w:rsid w:val="00E32A6C"/>
    <w:rsid w:val="00E37C0E"/>
    <w:rsid w:val="00E44698"/>
    <w:rsid w:val="00E46B34"/>
    <w:rsid w:val="00E53F5F"/>
    <w:rsid w:val="00E80279"/>
    <w:rsid w:val="00EA7C26"/>
    <w:rsid w:val="00EB635A"/>
    <w:rsid w:val="00EB7387"/>
    <w:rsid w:val="00F071CF"/>
    <w:rsid w:val="00F11371"/>
    <w:rsid w:val="00F20F1A"/>
    <w:rsid w:val="00F36E01"/>
    <w:rsid w:val="00F5254C"/>
    <w:rsid w:val="00F74F93"/>
    <w:rsid w:val="00F93A73"/>
    <w:rsid w:val="00FB7074"/>
    <w:rsid w:val="00FD66B3"/>
    <w:rsid w:val="00FE0BD7"/>
    <w:rsid w:val="00FF4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FCA9"/>
  <w15:chartTrackingRefBased/>
  <w15:docId w15:val="{776E66BA-5A7D-4C6F-8512-53D7B28C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l.ldc.upenn.edu/P/P02/P02-1053.pdf" TargetMode="External"/><Relationship Id="rId18" Type="http://schemas.openxmlformats.org/officeDocument/2006/relationships/hyperlink" Target="http://ieeexplore.ieee.org/xpl/articleDetails.jsp?reload=true&amp;arnumber=650937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s.cornell.edu/home/llee/papers/sentiment.home.html" TargetMode="External"/><Relationship Id="rId17" Type="http://schemas.openxmlformats.org/officeDocument/2006/relationships/hyperlink" Target="http://www.dialog-21.ru/digests/dialog2015/materials/pdf/TarasovDS.pdf" TargetMode="External"/><Relationship Id="rId2" Type="http://schemas.openxmlformats.org/officeDocument/2006/relationships/numbering" Target="numbering.xml"/><Relationship Id="rId16" Type="http://schemas.openxmlformats.org/officeDocument/2006/relationships/hyperlink" Target="http://www.dialog-21.ru/digests/dialog2011/materials/ru/pdf/5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stina.msu.ru/publications/article/4706991/"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ialog-21.ru/digests/dialog2013/materials/pdf/AntonovaAJ.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AA332-939B-4040-9CF5-0BA00240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41</Pages>
  <Words>9405</Words>
  <Characters>53610</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56</cp:revision>
  <dcterms:created xsi:type="dcterms:W3CDTF">2018-05-07T21:05:00Z</dcterms:created>
  <dcterms:modified xsi:type="dcterms:W3CDTF">2018-05-15T21:44:00Z</dcterms:modified>
</cp:coreProperties>
</file>