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3A6B"/>
          <w:sz w:val="52"/>
          <w:szCs w:val="52"/>
        </w:rPr>
        <w:t xml:space="preserve">DMK Governance and Tamil Nadu Development</w:t>
      </w:r>
    </w:p>
    <w:p>
      <w:pPr>
        <w:spacing w:after="240" w:before="0"/>
        <w:jc w:val="center"/>
      </w:pPr>
      <w:r>
        <w:rPr>
          <w:rFonts w:ascii="Arial" w:cs="Arial" w:eastAsia="Arial" w:hAnsi="Arial"/>
          <w:b/>
          <w:bCs/>
          <w:color w:val="2E75B6"/>
          <w:sz w:val="40"/>
          <w:szCs w:val="40"/>
        </w:rPr>
        <w:t xml:space="preserve">1967 – 2011</w:t>
      </w:r>
    </w:p>
    <w:p>
      <w:pPr>
        <w:spacing w:after="480" w:before="0"/>
        <w:jc w:val="center"/>
      </w:pPr>
      <w:r>
        <w:rPr>
          <w:rFonts w:ascii="Arial" w:cs="Arial" w:eastAsia="Arial" w:hAnsi="Arial"/>
          <w:i/>
          <w:iCs/>
          <w:color w:val="444444"/>
          <w:sz w:val="28"/>
          <w:szCs w:val="28"/>
        </w:rPr>
        <w:t xml:space="preserve">A Historically Balanced and Independently Verified Assessment</w:t>
      </w:r>
    </w:p>
    <w:p>
      <w:pPr>
        <w:pBdr>
          <w:bottom w:val="single" w:color="D9E1EC" w:sz="6" w:space="2"/>
        </w:pBdr>
        <w:spacing w:after="120" w:before="120"/>
      </w:pPr>
      <w:r>
        <w:t xml:space="preserve"/>
      </w:r>
    </w:p>
    <w:p>
      <w:pPr>
        <w:spacing w:after="80" w:before="0"/>
      </w:pPr>
      <w:r>
        <w:t xml:space="preserve"/>
      </w:r>
    </w:p>
    <w:p>
      <w:pPr>
        <w:spacing w:after="80" w:before="200"/>
        <w:jc w:val="center"/>
      </w:pPr>
      <w:r>
        <w:rPr>
          <w:rFonts w:ascii="Arial" w:cs="Arial" w:eastAsia="Arial" w:hAnsi="Arial"/>
          <w:b/>
          <w:bCs/>
          <w:color w:val="1B3A6B"/>
          <w:sz w:val="22"/>
          <w:szCs w:val="22"/>
        </w:rPr>
        <w:t xml:space="preserve">Attribution Key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tblGrid>
      <w:tr>
        <w:tc>
          <w:tcPr>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r>
              <w:rPr>
                <w:rFonts w:ascii="Arial" w:cs="Arial" w:eastAsia="Arial" w:hAnsi="Arial"/>
                <w:b/>
                <w:bCs/>
                <w:color w:val="1B3A6B"/>
                <w:sz w:val="18"/>
                <w:szCs w:val="18"/>
              </w:rPr>
              <w:t xml:space="preserve">[DMK SPECIFIC]</w:t>
            </w:r>
          </w:p>
        </w:tc>
        <w:tc>
          <w:tcPr>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r>
              <w:rPr>
                <w:rFonts w:ascii="Arial" w:cs="Arial" w:eastAsia="Arial" w:hAnsi="Arial"/>
                <w:sz w:val="18"/>
                <w:szCs w:val="18"/>
              </w:rPr>
              <w:t xml:space="preserve">Initiated and attributable to a DMK government tenure</w:t>
            </w:r>
          </w:p>
        </w:tc>
      </w:tr>
      <w:tr>
        <w:tc>
          <w:tcPr>
            <w:tcBorders>
              <w:top w:val="single" w:color="BBBBBB" w:sz="1"/>
              <w:left w:val="single" w:color="BBBBBB" w:sz="1"/>
              <w:bottom w:val="single" w:color="BBBBBB" w:sz="1"/>
              <w:right w:val="single" w:color="BBBBBB" w:sz="1"/>
            </w:tcBorders>
            <w:shd w:fill="FFF3E6" w:val="clear"/>
            <w:tcMar>
              <w:top w:type="dxa" w:w="80"/>
              <w:left w:type="dxa" w:w="120"/>
              <w:bottom w:type="dxa" w:w="80"/>
              <w:right w:type="dxa" w:w="120"/>
            </w:tcMar>
          </w:tcPr>
          <w:p>
            <w:r>
              <w:rPr>
                <w:rFonts w:ascii="Arial" w:cs="Arial" w:eastAsia="Arial" w:hAnsi="Arial"/>
                <w:b/>
                <w:bCs/>
                <w:color w:val="1B3A6B"/>
                <w:sz w:val="18"/>
                <w:szCs w:val="18"/>
              </w:rPr>
              <w:t xml:space="preserve">[AIADMK]</w:t>
            </w:r>
          </w:p>
        </w:tc>
        <w:tc>
          <w:tcPr>
            <w:tcBorders>
              <w:top w:val="single" w:color="BBBBBB" w:sz="1"/>
              <w:left w:val="single" w:color="BBBBBB" w:sz="1"/>
              <w:bottom w:val="single" w:color="BBBBBB" w:sz="1"/>
              <w:right w:val="single" w:color="BBBBBB" w:sz="1"/>
            </w:tcBorders>
            <w:shd w:fill="FFF3E6" w:val="clear"/>
            <w:tcMar>
              <w:top w:type="dxa" w:w="80"/>
              <w:left w:type="dxa" w:w="120"/>
              <w:bottom w:type="dxa" w:w="80"/>
              <w:right w:type="dxa" w:w="120"/>
            </w:tcMar>
          </w:tcPr>
          <w:p>
            <w:r>
              <w:rPr>
                <w:rFonts w:ascii="Arial" w:cs="Arial" w:eastAsia="Arial" w:hAnsi="Arial"/>
                <w:sz w:val="18"/>
                <w:szCs w:val="18"/>
              </w:rPr>
              <w:t xml:space="preserve">Initiated and attributable to an AIADMK government tenure</w:t>
            </w:r>
          </w:p>
        </w:tc>
      </w:tr>
      <w:tr>
        <w:tc>
          <w:tcPr>
            <w:tcBorders>
              <w:top w:val="single" w:color="BBBBBB" w:sz="1"/>
              <w:left w:val="single" w:color="BBBBBB" w:sz="1"/>
              <w:bottom w:val="single" w:color="BBBBBB" w:sz="1"/>
              <w:right w:val="single" w:color="BBBBBB" w:sz="1"/>
            </w:tcBorders>
            <w:shd w:fill="F0FBF0" w:val="clear"/>
            <w:tcMar>
              <w:top w:type="dxa" w:w="80"/>
              <w:left w:type="dxa" w:w="120"/>
              <w:bottom w:type="dxa" w:w="80"/>
              <w:right w:type="dxa" w:w="120"/>
            </w:tcMar>
          </w:tcPr>
          <w:p>
            <w:r>
              <w:rPr>
                <w:rFonts w:ascii="Arial" w:cs="Arial" w:eastAsia="Arial" w:hAnsi="Arial"/>
                <w:b/>
                <w:bCs/>
                <w:color w:val="1B3A6B"/>
                <w:sz w:val="18"/>
                <w:szCs w:val="18"/>
              </w:rPr>
              <w:t xml:space="preserve">[MULTI-GOVERNMENT]</w:t>
            </w:r>
          </w:p>
        </w:tc>
        <w:tc>
          <w:tcPr>
            <w:tcBorders>
              <w:top w:val="single" w:color="BBBBBB" w:sz="1"/>
              <w:left w:val="single" w:color="BBBBBB" w:sz="1"/>
              <w:bottom w:val="single" w:color="BBBBBB" w:sz="1"/>
              <w:right w:val="single" w:color="BBBBBB" w:sz="1"/>
            </w:tcBorders>
            <w:shd w:fill="F0FBF0" w:val="clear"/>
            <w:tcMar>
              <w:top w:type="dxa" w:w="80"/>
              <w:left w:type="dxa" w:w="120"/>
              <w:bottom w:type="dxa" w:w="80"/>
              <w:right w:type="dxa" w:w="120"/>
            </w:tcMar>
          </w:tcPr>
          <w:p>
            <w:r>
              <w:rPr>
                <w:rFonts w:ascii="Arial" w:cs="Arial" w:eastAsia="Arial" w:hAnsi="Arial"/>
                <w:sz w:val="18"/>
                <w:szCs w:val="18"/>
              </w:rPr>
              <w:t xml:space="preserve">Achievement spans or is shared across multiple governments</w:t>
            </w:r>
          </w:p>
        </w:tc>
      </w:tr>
      <w:tr>
        <w:tc>
          <w:tcPr>
            <w:tcBorders>
              <w:top w:val="single" w:color="BBBBBB" w:sz="1"/>
              <w:left w:val="single" w:color="BBBBBB" w:sz="1"/>
              <w:bottom w:val="single" w:color="BBBBBB" w:sz="1"/>
              <w:right w:val="single" w:color="BBBBBB" w:sz="1"/>
            </w:tcBorders>
            <w:shd w:fill="FFF8E1" w:val="clear"/>
            <w:tcMar>
              <w:top w:type="dxa" w:w="80"/>
              <w:left w:type="dxa" w:w="120"/>
              <w:bottom w:type="dxa" w:w="80"/>
              <w:right w:type="dxa" w:w="120"/>
            </w:tcMar>
          </w:tcPr>
          <w:p>
            <w:r>
              <w:rPr>
                <w:rFonts w:ascii="Arial" w:cs="Arial" w:eastAsia="Arial" w:hAnsi="Arial"/>
                <w:b/>
                <w:bCs/>
                <w:color w:val="1B3A6B"/>
                <w:sz w:val="18"/>
                <w:szCs w:val="18"/>
              </w:rPr>
              <w:t xml:space="preserve">[NATIONAL POLICY]</w:t>
            </w:r>
          </w:p>
        </w:tc>
        <w:tc>
          <w:tcPr>
            <w:tcBorders>
              <w:top w:val="single" w:color="BBBBBB" w:sz="1"/>
              <w:left w:val="single" w:color="BBBBBB" w:sz="1"/>
              <w:bottom w:val="single" w:color="BBBBBB" w:sz="1"/>
              <w:right w:val="single" w:color="BBBBBB" w:sz="1"/>
            </w:tcBorders>
            <w:shd w:fill="FFF8E1" w:val="clear"/>
            <w:tcMar>
              <w:top w:type="dxa" w:w="80"/>
              <w:left w:type="dxa" w:w="120"/>
              <w:bottom w:type="dxa" w:w="80"/>
              <w:right w:type="dxa" w:w="120"/>
            </w:tcMar>
          </w:tcPr>
          <w:p>
            <w:r>
              <w:rPr>
                <w:rFonts w:ascii="Arial" w:cs="Arial" w:eastAsia="Arial" w:hAnsi="Arial"/>
                <w:sz w:val="18"/>
                <w:szCs w:val="18"/>
              </w:rPr>
              <w:t xml:space="preserve">Primarily a central government policy; TN implemented it</w:t>
            </w:r>
          </w:p>
        </w:tc>
      </w:tr>
      <w:tr>
        <w:tc>
          <w:tcPr>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r>
              <w:rPr>
                <w:rFonts w:ascii="Arial" w:cs="Arial" w:eastAsia="Arial" w:hAnsi="Arial"/>
                <w:b/>
                <w:bCs/>
                <w:color w:val="1B3A6B"/>
                <w:sz w:val="18"/>
                <w:szCs w:val="18"/>
              </w:rPr>
              <w:t xml:space="preserve">[SHARED DRAVIDIAN LEGACY]</w:t>
            </w:r>
          </w:p>
        </w:tc>
        <w:tc>
          <w:tcPr>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r>
              <w:rPr>
                <w:rFonts w:ascii="Arial" w:cs="Arial" w:eastAsia="Arial" w:hAnsi="Arial"/>
                <w:sz w:val="18"/>
                <w:szCs w:val="18"/>
              </w:rPr>
              <w:t xml:space="preserve">Shared legacy of both Dravidian movement parties</w:t>
            </w:r>
          </w:p>
        </w:tc>
      </w:tr>
    </w:tbl>
    <w:p>
      <w:pPr>
        <w:spacing w:after="80" w:before="0"/>
      </w:pPr>
      <w:r>
        <w:t xml:space="preserve"/>
      </w:r>
    </w:p>
    <w:p>
      <w:pPr>
        <w:spacing w:after="100" w:before="60"/>
      </w:pPr>
      <w:r>
        <w:rPr>
          <w:rFonts w:ascii="Arial" w:cs="Arial" w:eastAsia="Arial" w:hAnsi="Arial"/>
          <w:i/>
          <w:iCs/>
          <w:color w:val="555555"/>
          <w:sz w:val="20"/>
          <w:szCs w:val="20"/>
        </w:rPr>
        <w:t xml:space="preserve">This report draws on independent academic, governmental, and peer-reviewed sources. Where achievements are shared between parties or driven by national policy, this is stated explicitly. Sole attribution to DMK is given only where evidence supports it.</w:t>
      </w:r>
    </w:p>
    <w:p>
      <w:r>
        <w:br w:type="page"/>
      </w:r>
    </w:p>
    <w:p>
      <w:pPr>
        <w:pStyle w:val="Heading1"/>
        <w:spacing w:after="180" w:before="360"/>
      </w:pPr>
      <w:r>
        <w:rPr>
          <w:rFonts w:ascii="Arial" w:cs="Arial" w:eastAsia="Arial" w:hAnsi="Arial"/>
          <w:b/>
          <w:bCs/>
          <w:color w:val="1B3A6B"/>
          <w:sz w:val="32"/>
          <w:szCs w:val="32"/>
        </w:rPr>
        <w:t xml:space="preserve">Executive Summary</w:t>
      </w:r>
    </w:p>
    <w:p>
      <w:pPr>
        <w:spacing w:after="100" w:before="60"/>
      </w:pPr>
      <w:r>
        <w:rPr>
          <w:rFonts w:ascii="Arial" w:cs="Arial" w:eastAsia="Arial" w:hAnsi="Arial"/>
          <w:sz w:val="20"/>
          <w:szCs w:val="20"/>
        </w:rPr>
        <w:t xml:space="preserve">Between 1967 and 2011, the Dravida Munnetra Kazhagam (DMK) governed Tamil Nadu for approximately 25–26 of 44 years across four distinct tenures: 1967–1976, 1989–1991, 1996–2001, and 2006–2011. The AIADMK governed for the remaining 18–19 years. Both parties governed within the broader Dravidian movement's ideological framework of social justice, reservation, and Tamil cultural assertion. Any rigorous assessment of development outcomes over this period must acknowledge three categories of causation: achievements specifically attributable to DMK governance, achievements shared with the AIADMK or resulting from long-run institutional continuity, and outcomes driven by national policy shifts.</w:t>
      </w:r>
    </w:p>
    <w:p>
      <w:pPr>
        <w:spacing w:after="100" w:before="60"/>
      </w:pPr>
      <w:r>
        <w:rPr>
          <w:rFonts w:ascii="Arial" w:cs="Arial" w:eastAsia="Arial" w:hAnsi="Arial"/>
          <w:sz w:val="20"/>
          <w:szCs w:val="20"/>
        </w:rPr>
        <w:t xml:space="preserve">This report concludes that DMK's genuine, specific contributions to Tamil Nadu's development are substantial and historically significant. The party made irreversible structural changes in education access (Single Window Counselling, 1996), gender equity law (Hindu Succession Amendment, 1989), IT infrastructure (first IT policy and TIDEL Park, 1997–2000), agricultural market reform (Uzhavar Sandhai, 1999), health financing for the poor (Kalaignar Insurance Scheme, 2009), housing for the marginalised (India's first Slum Clearance Board, 1970), industrial infrastructure (SIPCOT, 1971), and Tamil cultural identity (Classical Language status, 2004; Tamil medium engineering, 2010). These contributions are supported by independent evidence and would not have occurred without specific DMK policy choices.</w:t>
      </w:r>
    </w:p>
    <w:p>
      <w:pPr>
        <w:spacing w:after="100" w:before="60"/>
      </w:pPr>
      <w:r>
        <w:rPr>
          <w:rFonts w:ascii="Arial" w:cs="Arial" w:eastAsia="Arial" w:hAnsi="Arial"/>
          <w:sz w:val="20"/>
          <w:szCs w:val="20"/>
        </w:rPr>
        <w:t xml:space="preserve">At the same time, several of Tamil Nadu's most celebrated development outcomes are multi-government achievements to which the AIADMK contributed equally or more. Anna University was founded in 1978 under AIADMK Chief Minister M.G. Ramachandran. Tamil Nadu's 100% village electrification was completed in 1987, also under AIADMK governance. The noon meal scheme — one of the most impactful welfare interventions in Tamil Nadu's history — was launched in 1982 by MGR. The 69% reservation framework's 9th Schedule protection was enacted in 1993–94, again under AIADMK governance at the state level. These facts do not diminish the DMK's record; they accurately contextualise it.</w:t>
      </w:r>
    </w:p>
    <w:p>
      <w:pPr>
        <w:spacing w:after="100" w:before="60"/>
      </w:pPr>
      <w:r>
        <w:rPr>
          <w:rFonts w:ascii="Arial" w:cs="Arial" w:eastAsia="Arial" w:hAnsi="Arial"/>
          <w:sz w:val="20"/>
          <w:szCs w:val="20"/>
        </w:rPr>
        <w:t xml:space="preserve">The report also notes that Tamil Nadu's overall development trajectory — particularly its exceptional healthcare outcomes and industrial growth — reflects national policy enablers (the 1991 economic liberalisation for automotive FDI; the NRHM and Janani Suraksha Yojana for maternal health) and cumulative Dravidian movement governance, not exclusively DMK rule. Where this report uses the phrase "DMK-specific achievement," it is held to an evidential standard: the initiative was launched during a DMK tenure, the policy design was chosen by that government, and counterfactual analysis suggests it would not have occurred under a different government without deliberate choice.</w:t>
      </w:r>
    </w:p>
    <w:p>
      <w:pPr>
        <w:spacing w:after="100" w:before="60"/>
      </w:pPr>
      <w:r>
        <w:rPr>
          <w:rFonts w:ascii="Arial" w:cs="Arial" w:eastAsia="Arial" w:hAnsi="Arial"/>
          <w:sz w:val="20"/>
          <w:szCs w:val="20"/>
        </w:rPr>
        <w:t xml:space="preserve">The report's overall conclusion: the DMK has made a genuine and historically large contribution to Tamil Nadu's transformation from one of India's poorer states in 1967 into one of its most developed by 2011. That contribution is most convincing in social justice, IT development, women's legal rights, agricultural market reform, and cultural policy — and less exclusively attributable in healthcare, electrification, and higher education, where AIADMK governments and national programs were equally consequential.</w:t>
      </w:r>
    </w:p>
    <w:p>
      <w:r>
        <w:br w:type="page"/>
      </w:r>
    </w:p>
    <w:p>
      <w:pPr>
        <w:pStyle w:val="Heading1"/>
        <w:spacing w:after="180" w:before="360"/>
      </w:pPr>
      <w:r>
        <w:rPr>
          <w:rFonts w:ascii="Arial" w:cs="Arial" w:eastAsia="Arial" w:hAnsi="Arial"/>
          <w:b/>
          <w:bCs/>
          <w:color w:val="1B3A6B"/>
          <w:sz w:val="32"/>
          <w:szCs w:val="32"/>
        </w:rPr>
        <w:t xml:space="preserve">Part I — Historical and Political Context</w:t>
      </w:r>
    </w:p>
    <w:p>
      <w:pPr>
        <w:pStyle w:val="Heading2"/>
        <w:pBdr>
          <w:bottom w:val="single" w:color="2E75B6" w:sz="4" w:space="4"/>
        </w:pBdr>
        <w:spacing w:after="140" w:before="280"/>
      </w:pPr>
      <w:r>
        <w:rPr>
          <w:rFonts w:ascii="Arial" w:cs="Arial" w:eastAsia="Arial" w:hAnsi="Arial"/>
          <w:b/>
          <w:bCs/>
          <w:color w:val="2E75B6"/>
          <w:sz w:val="26"/>
          <w:szCs w:val="26"/>
        </w:rPr>
        <w:t xml:space="preserve">1.1 What Tamil Nadu Looked Like in 1967</w:t>
      </w:r>
    </w:p>
    <w:p>
      <w:pPr>
        <w:spacing w:after="100" w:before="60"/>
      </w:pPr>
      <w:r>
        <w:rPr>
          <w:rFonts w:ascii="Arial" w:cs="Arial" w:eastAsia="Arial" w:hAnsi="Arial"/>
          <w:sz w:val="20"/>
          <w:szCs w:val="20"/>
        </w:rPr>
        <w:t xml:space="preserve">When the DMK won its first election in 1967, Tamil Nadu (then Madras State) was among India's mid-tier states in development. Key 1967 baselines: Tamil Nadu had 109 arts and science colleges (only 2 government-owned); 9 medical colleges; fewer than 150,000 students in higher education; an infant mortality rate above 100 per 1,000 live births; rural electrification covering less than 30% of villages; industrial employment concentrated in a small number of textile and engineering units; and a largely Brahmin-dominated public administration and professional class. The Dravidian movement had risen explicitly to challenge this caste-stratified social order, making social justice and Tamil cultural assertion its twin pillars.</w:t>
      </w:r>
    </w:p>
    <w:p>
      <w:pPr>
        <w:pStyle w:val="Heading2"/>
        <w:pBdr>
          <w:bottom w:val="single" w:color="2E75B6" w:sz="4" w:space="4"/>
        </w:pBdr>
        <w:spacing w:after="140" w:before="280"/>
      </w:pPr>
      <w:r>
        <w:rPr>
          <w:rFonts w:ascii="Arial" w:cs="Arial" w:eastAsia="Arial" w:hAnsi="Arial"/>
          <w:b/>
          <w:bCs/>
          <w:color w:val="2E75B6"/>
          <w:sz w:val="26"/>
          <w:szCs w:val="26"/>
        </w:rPr>
        <w:t xml:space="preserve">1.2 DMK Governance Periods and the AIADMK Interregna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AF2FB" w:val="clear"/>
            <w:tcMar>
              <w:top w:type="dxa" w:w="120"/>
              <w:left w:type="dxa" w:w="200"/>
              <w:bottom w:type="dxa" w:w="120"/>
              <w:right w:type="dxa" w:w="200"/>
            </w:tcMar>
          </w:tcPr>
          <w:p>
            <w:pPr>
              <w:spacing w:after="60" w:before="60"/>
            </w:pPr>
            <w:r>
              <w:rPr>
                <w:rFonts w:ascii="Arial" w:cs="Arial" w:eastAsia="Arial" w:hAnsi="Arial"/>
                <w:sz w:val="18"/>
                <w:szCs w:val="18"/>
              </w:rPr>
              <w:t xml:space="preserve">DMK Term 1: 1967–1976 — Annadurai (1967–1969), Karunanidhi (1969–1976). Ended by Indira Gandhi's President's Rule.</w:t>
            </w:r>
          </w:p>
          <w:p>
            <w:pPr>
              <w:spacing w:after="60" w:before="60"/>
            </w:pPr>
            <w:r>
              <w:rPr>
                <w:rFonts w:ascii="Arial" w:cs="Arial" w:eastAsia="Arial" w:hAnsi="Arial"/>
                <w:sz w:val="18"/>
                <w:szCs w:val="18"/>
              </w:rPr>
              <w:t xml:space="preserve">AIADMK Term 1: 1977–1989 — MGR. Founded Anna University, Noon Meal Scheme, completed electrification.</w:t>
            </w:r>
          </w:p>
          <w:p>
            <w:pPr>
              <w:spacing w:after="60" w:before="60"/>
            </w:pPr>
            <w:r>
              <w:rPr>
                <w:rFonts w:ascii="Arial" w:cs="Arial" w:eastAsia="Arial" w:hAnsi="Arial"/>
                <w:sz w:val="18"/>
                <w:szCs w:val="18"/>
              </w:rPr>
              <w:t xml:space="preserve">DMK Term 2: 1989–1991 — Karunanidhi. Founded SHG movement, passed Hindu Succession Amendment. Dismissed under Article 356.</w:t>
            </w:r>
          </w:p>
          <w:p>
            <w:pPr>
              <w:spacing w:after="60" w:before="60"/>
            </w:pPr>
            <w:r>
              <w:rPr>
                <w:rFonts w:ascii="Arial" w:cs="Arial" w:eastAsia="Arial" w:hAnsi="Arial"/>
                <w:sz w:val="18"/>
                <w:szCs w:val="18"/>
              </w:rPr>
              <w:t xml:space="preserve">AIADMK Term 2: 1991–1996 — Jayalalithaa. Consolidated 69% reservation, 9th Schedule protection, Tamil Nadu Open University foundation.</w:t>
            </w:r>
          </w:p>
          <w:p>
            <w:pPr>
              <w:spacing w:after="60" w:before="60"/>
            </w:pPr>
            <w:r>
              <w:rPr>
                <w:rFonts w:ascii="Arial" w:cs="Arial" w:eastAsia="Arial" w:hAnsi="Arial"/>
                <w:sz w:val="18"/>
                <w:szCs w:val="18"/>
              </w:rPr>
              <w:t xml:space="preserve">DMK Term 3: 1996–2001 — Karunanidhi. Single Window Counselling, IT Policy, TIDEL Park, Uzhavar Sandhai, automotive FDI.</w:t>
            </w:r>
          </w:p>
          <w:p>
            <w:pPr>
              <w:spacing w:after="60" w:before="60"/>
            </w:pPr>
            <w:r>
              <w:rPr>
                <w:rFonts w:ascii="Arial" w:cs="Arial" w:eastAsia="Arial" w:hAnsi="Arial"/>
                <w:sz w:val="18"/>
                <w:szCs w:val="18"/>
              </w:rPr>
              <w:t xml:space="preserve">AIADMK Term 3: 2001–2006 — Jayalalithaa. Tamil Nadu Open University opened, Mahalir Thittam expansion, new infrastructure.</w:t>
            </w:r>
          </w:p>
          <w:p>
            <w:pPr>
              <w:spacing w:after="60" w:before="60"/>
            </w:pPr>
            <w:r>
              <w:rPr>
                <w:rFonts w:ascii="Arial" w:cs="Arial" w:eastAsia="Arial" w:hAnsi="Arial"/>
                <w:sz w:val="18"/>
                <w:szCs w:val="18"/>
              </w:rPr>
              <w:t xml:space="preserve">DMK Term 4: 2006–2011 — Karunanidhi. Kalaignar Insurance Scheme, Tamil Classical Language consolidation, Tamil medium engineering, SHG expansion, Hogenakkal water project.</w:t>
            </w:r>
          </w:p>
        </w:tc>
      </w:tr>
    </w:tbl>
    <w:p>
      <w:pPr>
        <w:spacing w:after="80" w:before="0"/>
      </w:pPr>
      <w:r>
        <w:t xml:space="preserve"/>
      </w:r>
    </w:p>
    <w:p>
      <w:pPr>
        <w:pStyle w:val="Heading2"/>
        <w:pBdr>
          <w:bottom w:val="single" w:color="2E75B6" w:sz="4" w:space="4"/>
        </w:pBdr>
        <w:spacing w:after="140" w:before="280"/>
      </w:pPr>
      <w:r>
        <w:rPr>
          <w:rFonts w:ascii="Arial" w:cs="Arial" w:eastAsia="Arial" w:hAnsi="Arial"/>
          <w:b/>
          <w:bCs/>
          <w:color w:val="2E75B6"/>
          <w:sz w:val="26"/>
          <w:szCs w:val="26"/>
        </w:rPr>
        <w:t xml:space="preserve">1.3 The Shared Dravidian Framework</w:t>
      </w:r>
    </w:p>
    <w:p>
      <w:pPr>
        <w:spacing w:after="100" w:before="60"/>
      </w:pPr>
      <w:r>
        <w:rPr>
          <w:rFonts w:ascii="Arial" w:cs="Arial" w:eastAsia="Arial" w:hAnsi="Arial"/>
          <w:sz w:val="20"/>
          <w:szCs w:val="20"/>
        </w:rPr>
        <w:t xml:space="preserve">Both the DMK and AIADMK operated within a common Dravidian movement ideological framework: commitment to social justice for backward classes, reservation in education and employment, Tamil linguistic and cultural assertion, welfare programmes for the poor, and industrialisation as the route to modernity. This shared framework means Tamil Nadu's development is best understood as a Dravidian model sustained across both parties' tenures, with each party making specific contributions. The report distinguishes where possible between contributions genuinely specific to DMK governance and those shared with AIADMK or carried forward from pre-DMK foundations laid by the Justice Party (1921 Communal Government Order) and the pre-Independence non-Brahmin movement.</w:t>
      </w:r>
    </w:p>
    <w:p>
      <w:r>
        <w:br w:type="page"/>
      </w:r>
    </w:p>
    <w:p>
      <w:pPr>
        <w:pStyle w:val="Heading1"/>
        <w:spacing w:after="180" w:before="360"/>
      </w:pPr>
      <w:r>
        <w:rPr>
          <w:rFonts w:ascii="Arial" w:cs="Arial" w:eastAsia="Arial" w:hAnsi="Arial"/>
          <w:b/>
          <w:bCs/>
          <w:color w:val="1B3A6B"/>
          <w:sz w:val="32"/>
          <w:szCs w:val="32"/>
        </w:rPr>
        <w:t xml:space="preserve">Part II — Social Justice and Reservation</w:t>
      </w:r>
    </w:p>
    <w:p>
      <w:pPr>
        <w:pStyle w:val="Heading2"/>
        <w:pBdr>
          <w:bottom w:val="single" w:color="2E75B6" w:sz="4" w:space="4"/>
        </w:pBdr>
        <w:spacing w:after="140" w:before="280"/>
      </w:pPr>
      <w:r>
        <w:rPr>
          <w:rFonts w:ascii="Arial" w:cs="Arial" w:eastAsia="Arial" w:hAnsi="Arial"/>
          <w:b/>
          <w:bCs/>
          <w:color w:val="2E75B6"/>
          <w:sz w:val="26"/>
          <w:szCs w:val="26"/>
        </w:rPr>
        <w:t xml:space="preserve">2.1 The History of Tamil Nadu's Reservation Framework</w:t>
      </w:r>
    </w:p>
    <w:p>
      <w:pPr>
        <w:spacing w:after="100" w:before="60"/>
      </w:pPr>
      <w:r>
        <w:rPr>
          <w:rFonts w:ascii="Arial" w:cs="Arial" w:eastAsia="Arial" w:hAnsi="Arial"/>
          <w:sz w:val="20"/>
          <w:szCs w:val="20"/>
        </w:rPr>
        <w:t xml:space="preserve">Tamil Nadu's reservation architecture did not originate with the DMK. The Justice Party's Communal Government Order of 1921 first introduced proportional representation in government employment. Pre-Independence Congress governments and post-Independence administrations expanded the framework. By 1967, Tamil Nadu already had higher reservation levels than most Indian states. The DMK's specific contributions were to (a) expand reservation percentages beyond previously applicable limits, (b) fight in court for their legality, and (c) place the consolidated statute in the 9th Schedule of the Constitution. The full 69% framework, correctly understood, is a shared Dravidian achievement rather than a DMK exclusive.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F0FBF0"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2.1.1  The 69% Reservation Framework and Its 9th Schedule Protection</w:t>
            </w:r>
          </w:p>
          <w:p>
            <w:pPr>
              <w:spacing w:after="80" w:before="60"/>
            </w:pPr>
            <w:r>
              <w:rPr>
                <w:rFonts w:ascii="Arial" w:cs="Arial" w:eastAsia="Arial" w:hAnsi="Arial"/>
                <w:b/>
                <w:bCs/>
                <w:sz w:val="20"/>
                <w:szCs w:val="20"/>
              </w:rPr>
              <w:t xml:space="preserve">Attribution: </w:t>
            </w:r>
            <w:r>
              <w:rPr>
                <w:rFonts w:ascii="Arial" w:cs="Arial" w:eastAsia="Arial" w:hAnsi="Arial"/>
                <w:b/>
                <w:bCs/>
                <w:color w:val="5A7A3A"/>
                <w:sz w:val="20"/>
                <w:szCs w:val="20"/>
              </w:rPr>
              <w:t xml:space="preserve">[MULTI-GOVERNMENT]</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1993–94 (9th Schedule); framework built 1967–1994</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Multi-government: DMK built early layers (1967–76); Jayalalithaa's AIADMK enacted the consolidated statute (1993) and secured 9th Schedule protection (1994); national Congress government enacted the 76th Constitutional Amendment</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Tamil Nadu's reservation of 69% of seats in educational institutions and government employment for Backward Classes (27%), Most Backward Classes (20%), Scheduled Castes (18%), Scheduled Tribes (1%), and others constitutes one of the most extensive affirmative action frameworks in any Indian state. After the Supreme Court's Indra Sawhney judgment (1992) capped reservations nationally at 50%, Tamil Nadu enacted the Tamil Nadu Backward Classes, Scheduled Castes and Scheduled Tribes (Reservation of Seats...) Act, 1993 and secured its placement in the 9th Schedule of the Constitution through the 76th Constitutional Amendment, 1994, shielding it from judicial review.</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76th Constitutional Amendment (1994) is a matter of legislative record. The Indra Sawhney v. Union of India judgment (1992, AIR 1993 SC 477) is the constitutional reference point. Tamil Nadu's reservation law history is documented in Supreme Court proceedings including Saurav Yadav v. State of UP (2020).</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69% framework materially changed the composition of the educated and salaried classes in Tamil Nadu over five decades. Tamil Nadu's Scheduled Caste and backward class representation in public employment significantly exceeds national averages. The 9th Schedule protection has survived repeated legal challenges.</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p>
      <w:pPr>
        <w:spacing w:after="100" w:before="60"/>
      </w:pPr>
      <w:r>
        <w:rPr>
          <w:rFonts w:ascii="Arial" w:cs="Arial" w:eastAsia="Arial" w:hAnsi="Arial"/>
          <w:sz w:val="20"/>
          <w:szCs w:val="20"/>
        </w:rPr>
        <w:t xml:space="preserve">NOTE ON ATTRIBUTION: The DMK's specific contribution was in building the early reservation layers (1967–76) and in advocating nationally for the 9th Schedule protection. The actual consolidating legislation (1993) and the 9th Schedule enactment (1994) occurred during Jayalalithaa's AIADMK governance. The report treats this as a SHARED DRAVIDIAN achievement.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2.1.2  Tamil Nadu Land Reforms — Ceiling Reduction to 15 Acres (1972)</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1972</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(1971–76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The Tamil Nadu Land Reforms (Fixation of Ceiling on Land) Act was amended in 1972 under Karunanidhi to reduce the maximum land holding from 30 to 15 standard acres per family. Surplus land was acquired by the state and redistributed to landless agricultural labourers and Scheduled Caste families. Approximately 1,78,880 acres of surplus land were recovered from large landowners and redistributed to 1,79,002 landless families. Subsequent enactments provided housing tenure security to agricultural labourers who had worked the same land for five or more years.</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Tamil Nadu Land Reforms Acts are matters of legislative record. The redistribution figure of approximately 1.78 lakh acres appears in government records and is referenced in studies of land reform in South India by scholars including M.S. Swaminathan.</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redistribution gave landless SC and backward-class families a productive asset. While implementation faced the typical challenges of land reform (legal challenges by landowners, slow registration), the ceiling reduction permanently altered the legal landscape of landholding in Tamil Nadu and remains an unreversed structural change.</w:t>
            </w:r>
          </w:p>
          <w:p>
            <w:pPr>
              <w:spacing w:after="80" w:before="60"/>
            </w:pPr>
            <w:r>
              <w:rPr>
                <w:rFonts w:ascii="Arial" w:cs="Arial" w:eastAsia="Arial" w:hAnsi="Arial"/>
                <w:b/>
                <w:bCs/>
                <w:sz w:val="20"/>
                <w:szCs w:val="20"/>
              </w:rPr>
              <w:t xml:space="preserve">Verification Status: </w:t>
            </w:r>
            <w:r>
              <w:rPr>
                <w:rFonts w:ascii="Arial" w:cs="Arial" w:eastAsia="Arial" w:hAnsi="Arial"/>
                <w:b/>
                <w:bCs/>
                <w:color w:val="B07A00"/>
                <w:sz w:val="20"/>
                <w:szCs w:val="20"/>
              </w:rPr>
              <w:t xml:space="preserve">~ PARTIALLY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2.1.3  All-Caste Priesthood Reform (Archakar Scheme)</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2006 (legislation); implementation ongoing</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(2006–11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Karunanidhi's government enacted legislation enabling individuals from all castes to receive training as temple priests (archakas) and to serve in temples administered by the Tamil Nadu Hindu Religious and Charitable Endowments Department. Under the scheme, 216 individuals from non-Brahmin backgrounds received training and certification as priests.</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Court proceedings are documented. The legislation was challenged in the Madras High Court and the Supreme Court; the government's legal standing was confirmed. The Hindu religious reform dimension is documented in scholarship on caste and religion in South India.</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legal framework is established. However, independent assessments indicate that practical implementation in Agamic temples remains limited. Many temples continue to insist on Agama Shastra-trained Brahmin priests as a religious practice right protected under Article 26 of the Constitution. The gap between the legal innovation and ground reality is significant and acknowledged.</w:t>
            </w:r>
          </w:p>
          <w:p>
            <w:pPr>
              <w:spacing w:after="80" w:before="60"/>
            </w:pPr>
            <w:r>
              <w:rPr>
                <w:rFonts w:ascii="Arial" w:cs="Arial" w:eastAsia="Arial" w:hAnsi="Arial"/>
                <w:b/>
                <w:bCs/>
                <w:sz w:val="20"/>
                <w:szCs w:val="20"/>
              </w:rPr>
              <w:t xml:space="preserve">Verification Status: </w:t>
            </w:r>
            <w:r>
              <w:rPr>
                <w:rFonts w:ascii="Arial" w:cs="Arial" w:eastAsia="Arial" w:hAnsi="Arial"/>
                <w:b/>
                <w:bCs/>
                <w:color w:val="B07A00"/>
                <w:sz w:val="20"/>
                <w:szCs w:val="20"/>
              </w:rPr>
              <w:t xml:space="preserve">~ PARTIALLY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2.1.4  Samathuvapuram (Equality Villages)</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1997–98</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(1996–2001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Karunanidhi's government launched the Periyar Memorial Samathuvapuram project, aimed at constructing 100 housing colonies across Tamil Nadu in which families from different castes, religions, and communities would live as neighbours, embodying Periyar's ideal of a casteless society. The scheme provided subsidised housing in these integrated colonies.</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Samathuvapuram colonies exist as physical infrastructure and are documented in Tamil Nadu government records and academic studies of caste and housing.</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symbolic significance of the scheme is genuine and significant. However, independent assessments found that many colonies did not achieve the intended inter-caste composition — in several cases, wealthier buyers from dominant communities were able to acquire units, effectively reproducing segregation. The integration objective was only partially realised. The scheme is best assessed as an important social statement whose implementation outcomes did not match its ambition.</w:t>
            </w:r>
          </w:p>
          <w:p>
            <w:pPr>
              <w:spacing w:after="80" w:before="60"/>
            </w:pPr>
            <w:r>
              <w:rPr>
                <w:rFonts w:ascii="Arial" w:cs="Arial" w:eastAsia="Arial" w:hAnsi="Arial"/>
                <w:b/>
                <w:bCs/>
                <w:sz w:val="20"/>
                <w:szCs w:val="20"/>
              </w:rPr>
              <w:t xml:space="preserve">Verification Status: </w:t>
            </w:r>
            <w:r>
              <w:rPr>
                <w:rFonts w:ascii="Arial" w:cs="Arial" w:eastAsia="Arial" w:hAnsi="Arial"/>
                <w:b/>
                <w:bCs/>
                <w:color w:val="B07A00"/>
                <w:sz w:val="20"/>
                <w:szCs w:val="20"/>
              </w:rPr>
              <w:t xml:space="preserve">~ PARTIALLY VERIFIED</w:t>
            </w:r>
          </w:p>
        </w:tc>
      </w:tr>
    </w:tbl>
    <w:p>
      <w:pPr>
        <w:spacing w:after="80" w:before="0"/>
      </w:pPr>
      <w:r>
        <w:t xml:space="preserve"/>
      </w:r>
    </w:p>
    <w:p>
      <w:r>
        <w:br w:type="page"/>
      </w:r>
    </w:p>
    <w:p>
      <w:pPr>
        <w:pStyle w:val="Heading1"/>
        <w:spacing w:after="180" w:before="360"/>
      </w:pPr>
      <w:r>
        <w:rPr>
          <w:rFonts w:ascii="Arial" w:cs="Arial" w:eastAsia="Arial" w:hAnsi="Arial"/>
          <w:b/>
          <w:bCs/>
          <w:color w:val="1B3A6B"/>
          <w:sz w:val="32"/>
          <w:szCs w:val="32"/>
        </w:rPr>
        <w:t xml:space="preserve">Part III — Education</w:t>
      </w:r>
    </w:p>
    <w:p>
      <w:pPr>
        <w:pStyle w:val="Heading2"/>
        <w:pBdr>
          <w:bottom w:val="single" w:color="2E75B6" w:sz="4" w:space="4"/>
        </w:pBdr>
        <w:spacing w:after="140" w:before="280"/>
      </w:pPr>
      <w:r>
        <w:rPr>
          <w:rFonts w:ascii="Arial" w:cs="Arial" w:eastAsia="Arial" w:hAnsi="Arial"/>
          <w:b/>
          <w:bCs/>
          <w:color w:val="2E75B6"/>
          <w:sz w:val="26"/>
          <w:szCs w:val="26"/>
        </w:rPr>
        <w:t xml:space="preserve">3.1 Higher Education Expansion — A Multi-Government Achievement</w:t>
      </w:r>
    </w:p>
    <w:p>
      <w:pPr>
        <w:spacing w:after="100" w:before="60"/>
      </w:pPr>
      <w:r>
        <w:rPr>
          <w:rFonts w:ascii="Arial" w:cs="Arial" w:eastAsia="Arial" w:hAnsi="Arial"/>
          <w:sz w:val="20"/>
          <w:szCs w:val="20"/>
        </w:rPr>
        <w:t xml:space="preserve">Tamil Nadu's higher education expansion between 1967 and 2011 — from 109 arts and science colleges to over 587, from 3 universities to nearly 50, from 9 to 17+ medical colleges — is a real and documented achievement. It is, however, a shared achievement across DMK and AIADMK tenures, not exclusively a DMK contribution. It should also be noted that the single most institutionally significant higher education development of the period — the founding of Anna University in 1978 — occurred under AIADMK Chief Minister M.G. Ramachandran, not under DMK governance. Similarly, Tamil Nadu Open University was established in 2002 under AIADMK Chief Minister Jayalalithaa.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FF3E6" w:val="clear"/>
            <w:tcMar>
              <w:top w:type="dxa" w:w="120"/>
              <w:left w:type="dxa" w:w="200"/>
              <w:bottom w:type="dxa" w:w="120"/>
              <w:right w:type="dxa" w:w="200"/>
            </w:tcMar>
          </w:tcPr>
          <w:p>
            <w:pPr>
              <w:spacing w:after="60" w:before="60"/>
            </w:pPr>
            <w:r>
              <w:rPr>
                <w:rFonts w:ascii="Arial" w:cs="Arial" w:eastAsia="Arial" w:hAnsi="Arial"/>
                <w:sz w:val="18"/>
                <w:szCs w:val="18"/>
              </w:rPr>
              <w:t xml:space="preserve">Anna University — Founded September 1978 by AIADMK government under MGR. Incorrectly attributed to DMK in source material.</w:t>
            </w:r>
          </w:p>
          <w:p>
            <w:pPr>
              <w:spacing w:after="60" w:before="60"/>
            </w:pPr>
            <w:r>
              <w:rPr>
                <w:rFonts w:ascii="Arial" w:cs="Arial" w:eastAsia="Arial" w:hAnsi="Arial"/>
                <w:sz w:val="18"/>
                <w:szCs w:val="18"/>
              </w:rPr>
              <w:t xml:space="preserve">Tamil Nadu Open University — Founded 2002 by AIADMK government under Jayalalithaa. Incorrectly attributed to DMK in source material.</w:t>
            </w:r>
          </w:p>
          <w:p>
            <w:pPr>
              <w:spacing w:after="60" w:before="60"/>
            </w:pPr>
            <w:r>
              <w:rPr>
                <w:rFonts w:ascii="Arial" w:cs="Arial" w:eastAsia="Arial" w:hAnsi="Arial"/>
                <w:sz w:val="18"/>
                <w:szCs w:val="18"/>
              </w:rPr>
              <w:t xml:space="preserve">Noon Meal Scheme (1982, MGR/AIADMK) dramatically increased school attendance and created the nutritional foundation for improved education outcomes spanning all subsequent governance periods.</w:t>
            </w:r>
          </w:p>
          <w:p>
            <w:pPr>
              <w:spacing w:after="60" w:before="60"/>
            </w:pPr>
            <w:r>
              <w:rPr>
                <w:rFonts w:ascii="Arial" w:cs="Arial" w:eastAsia="Arial" w:hAnsi="Arial"/>
                <w:sz w:val="18"/>
                <w:szCs w:val="18"/>
              </w:rPr>
              <w:t xml:space="preserve">Higher education institutional expansion occurred across BOTH DMK and AIADMK tenures and cannot be credited to one party.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3.1.1  Single Window Counselling System for Professional College Admissions (1996)</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1996</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(1996–2001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In 1996, Karunanidhi's government introduced a centralised, computerised single-window counselling system for allocation of seats in engineering and medical colleges across Tamil Nadu. Under this system, all seats — in both government and private colleges — were allocated based on merit (marks in qualifying examinations) through a transparent, public process. This directly abolished the practice of capitation fees: unofficial payments demanded by private professional colleges from applicants seeking admission. Families had previously paid lakhs of rupees in capitation for professional college seats; the single-window system made such payments illegal and unnecessary.</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single-window counselling system is documented in Tamil Nadu government orders (GOs) from 1996. It is referenced extensively in academic literature on private higher education reform in India and in Economic and Political Weekly analyses of professional education access. The system was challenged in multiple courts and upheld. It has been studied by other states as a model for capitation-fee abolition.</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system democratised access to engineering and medical education by making merit — not ability to pay capitation — the primary admission criterion. First-generation learners and middle-class families benefited disproportionately. Tamil Nadu's engineering college enrollment grew significantly in subsequent years, partly driven by this accessibility reform. The system's transparency also made seat allocation less susceptible to management manipulation.</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3.1.2  First Graduate Scheme</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2006+ (specific year requires verification)</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(2006–11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The First Graduate Scheme provided financial assistance to students who would be the first graduate in their immediate family. The scheme targeted families in which no parent had completed a university degree, recognising the particular socio-economic barriers facing first-generation learners. Financial support was intended to cover tuition and living costs.</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scheme is referenced in Tamil Nadu government documentation and in social mobility literature on Tamil Nadu. Specific enrolment figures and disbursement amounts require primary source verification against government budget documents.</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First Graduate-type schemes have documented impact in reducing dropout rates among first-generation university students. The scheme's Tamil Nadu outcomes specifically require independent assessment data not available in published literature reviewed for this report.</w:t>
            </w:r>
          </w:p>
          <w:p>
            <w:pPr>
              <w:spacing w:after="80" w:before="60"/>
            </w:pPr>
            <w:r>
              <w:rPr>
                <w:rFonts w:ascii="Arial" w:cs="Arial" w:eastAsia="Arial" w:hAnsi="Arial"/>
                <w:b/>
                <w:bCs/>
                <w:sz w:val="20"/>
                <w:szCs w:val="20"/>
              </w:rPr>
              <w:t xml:space="preserve">Verification Status: </w:t>
            </w:r>
            <w:r>
              <w:rPr>
                <w:rFonts w:ascii="Arial" w:cs="Arial" w:eastAsia="Arial" w:hAnsi="Arial"/>
                <w:b/>
                <w:bCs/>
                <w:color w:val="666666"/>
                <w:sz w:val="20"/>
                <w:szCs w:val="20"/>
              </w:rPr>
              <w:t xml:space="preserve">? UNVERIFIED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3.1.3  Computer Education in Schools (1997)</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1997</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(1996–2001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Karunanidhi's government introduced computer education in approximately 1,200 higher secondary schools at a cost of ₹187.66 crore. The programme equipped approximately 48,000 students per year with foundational computing skills. It was subsequently extended to government arts, science, medical, dental, agricultural, and veterinary colleges, benefiting approximately 60,000 students annually.</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Madras High Court on 23 April 1999 dismissed a case challenging the programme, providing independent judicial documentation of its existence and the government's legal defence. The programme is documented in Tamil Nadu education department records.</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school computer education programme built the technical literacy pipeline that fed Tamil Nadu's IT workforce growth through the 2000s. Tamil Nadu's strong position in IT exports through the 2000s was partly founded on this human capital investment. CONTEXT: Tamil Nadu's programme drew on the national CLASS (Computer Literacy and Studies in Schools) framework initiated by Rajiv Gandhi's central government in 1984–85. Tamil Nadu was an early and ambitious implementer, but not the originator of school computer education nationally.</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3.1.4  Free Degree Scheme for Women (EVR Nagammaiyar Memorial)</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1974 (initial); expanded in subsequent tenures</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governments</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Named after EVR Nagammaiyar, this scheme provided free higher education up to graduation for women, later extended to postgraduate studies. The scheme waived tuition fees for women in government and government-aided colleges. An estimated 3.75 lakh students benefited from fee waivers for MA/M.Sc. courses from 2010–11.</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Tamil Nadu education department records and university enrollment data document the fee waiver programme. The gender-parity impact is reflected in AISHE data showing Tamil Nadu's female GER nearly matching male GER — a strong national outlier.</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Tamil Nadu's women's GER of 47.3% versus a national average of 28.5% — documented by AISHE — is the most compelling outcome indicator. The free degree scheme, combined with the free bus pass programme, removed the two largest cost barriers to women's higher education participation.</w:t>
            </w:r>
          </w:p>
          <w:p>
            <w:pPr>
              <w:spacing w:after="80" w:before="60"/>
            </w:pPr>
            <w:r>
              <w:rPr>
                <w:rFonts w:ascii="Arial" w:cs="Arial" w:eastAsia="Arial" w:hAnsi="Arial"/>
                <w:b/>
                <w:bCs/>
                <w:sz w:val="20"/>
                <w:szCs w:val="20"/>
              </w:rPr>
              <w:t xml:space="preserve">Verification Status: </w:t>
            </w:r>
            <w:r>
              <w:rPr>
                <w:rFonts w:ascii="Arial" w:cs="Arial" w:eastAsia="Arial" w:hAnsi="Arial"/>
                <w:b/>
                <w:bCs/>
                <w:color w:val="B07A00"/>
                <w:sz w:val="20"/>
                <w:szCs w:val="20"/>
              </w:rPr>
              <w:t xml:space="preserve">~ PARTIALLY VERIFIED</w:t>
            </w:r>
          </w:p>
        </w:tc>
      </w:tr>
    </w:tbl>
    <w:p>
      <w:pPr>
        <w:spacing w:after="80" w:before="0"/>
      </w:pPr>
      <w:r>
        <w:t xml:space="preserve"/>
      </w:r>
    </w:p>
    <w:p>
      <w:r>
        <w:br w:type="page"/>
      </w:r>
    </w:p>
    <w:p>
      <w:pPr>
        <w:pStyle w:val="Heading1"/>
        <w:spacing w:after="180" w:before="360"/>
      </w:pPr>
      <w:r>
        <w:rPr>
          <w:rFonts w:ascii="Arial" w:cs="Arial" w:eastAsia="Arial" w:hAnsi="Arial"/>
          <w:b/>
          <w:bCs/>
          <w:color w:val="1B3A6B"/>
          <w:sz w:val="32"/>
          <w:szCs w:val="32"/>
        </w:rPr>
        <w:t xml:space="preserve">Part IV — Women's Rights and Empowerment</w:t>
      </w:r>
    </w:p>
    <w:p>
      <w:pPr>
        <w:pStyle w:val="Heading2"/>
        <w:pBdr>
          <w:bottom w:val="single" w:color="2E75B6" w:sz="4" w:space="4"/>
        </w:pBdr>
        <w:spacing w:after="140" w:before="280"/>
      </w:pPr>
      <w:r>
        <w:rPr>
          <w:rFonts w:ascii="Arial" w:cs="Arial" w:eastAsia="Arial" w:hAnsi="Arial"/>
          <w:b/>
          <w:bCs/>
          <w:color w:val="2E75B6"/>
          <w:sz w:val="26"/>
          <w:szCs w:val="26"/>
        </w:rPr>
        <w:t xml:space="preserve">4.1 The Most Significant DMK Gender Reform</w:t>
      </w:r>
    </w:p>
    <w:p>
      <w:pPr>
        <w:spacing w:after="100" w:before="60"/>
      </w:pPr>
      <w:r>
        <w:rPr>
          <w:rFonts w:ascii="Arial" w:cs="Arial" w:eastAsia="Arial" w:hAnsi="Arial"/>
          <w:sz w:val="20"/>
          <w:szCs w:val="20"/>
        </w:rPr>
        <w:t xml:space="preserve">The most historically consequential gender-justice reform of the entire 1967–2011 period — and one of the most significant gender-justice legislative acts in post-Independence Indian history — is largely absent from popular accounts of DMK governance. The Tamil Nadu Hindu Succession (Amendment) Act of 1989 gave daughters equal rights in ancestral property under Hindu law, 16 years before a national amendment accomplished the same change. This is the centrepiece of any serious assessment of DMK's contribution to women's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4.1.1  Tamil Nadu Hindu Succession (Amendment) Act, 1989</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1989</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(1989–91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This Act amended the Hindu Succession Act, 1956 as applicable to Tamil Nadu to give daughters equal rights in ancestral/coparcenary Hindu property. Before the amendment, only sons were recognised as coparceners in a Hindu Undivided Family (HUF) under the Mitakshara system, meaning daughters had no birthright in ancestral property. The amendment gave daughters the same share rights as sons in the HUF coparcenary — a fundamental redistribution of property rights. Tamil Nadu was among the first states to make this change (alongside Andhra Pradesh 1986), predating the national Hindu Succession (Amendment) Act, 2005 by sixteen years.</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Tamil Nadu amendment is a documented legislative act. Its precedent role in the national amendment of 2005 is acknowledged in parliamentary debate records and in legal scholarship on women's property rights in India. Scholars of gender and law including Poonam Saxena and A. Jayagovind have documented the Tamil Nadu and AP amendments as precursors to the national change.</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amendment gave women a legal right to ancestral land and property — a foundational asset that affects access to credit, housing security, and economic independence. Research on the national 2005 amendment (which retrospectively applied to Tamil Nadu-style changes) shows measurable improvements in women's household bargaining power, education investment for daughters, and reduced domestic violence in families where daughters inherited property.</w:t>
            </w:r>
          </w:p>
          <w:p>
            <w:pPr>
              <w:spacing w:after="80" w:before="60"/>
            </w:pPr>
            <w:r>
              <w:rPr>
                <w:rFonts w:ascii="Arial" w:cs="Arial" w:eastAsia="Arial" w:hAnsi="Arial"/>
                <w:b/>
                <w:bCs/>
                <w:sz w:val="20"/>
                <w:szCs w:val="20"/>
              </w:rPr>
              <w:t xml:space="preserve">Verification Status: </w:t>
            </w:r>
            <w:r>
              <w:rPr>
                <w:rFonts w:ascii="Arial" w:cs="Arial" w:eastAsia="Arial" w:hAnsi="Arial"/>
                <w:b/>
                <w:bCs/>
                <w:color w:val="B07A00"/>
                <w:sz w:val="20"/>
                <w:szCs w:val="20"/>
              </w:rPr>
              <w:t xml:space="preserve">~ PARTIALLY VERIFIED</w:t>
            </w:r>
          </w:p>
        </w:tc>
      </w:tr>
    </w:tbl>
    <w:p>
      <w:pPr>
        <w:spacing w:after="80" w:before="0"/>
      </w:pPr>
      <w:r>
        <w:t xml:space="preserve"/>
      </w:r>
    </w:p>
    <w:p>
      <w:pPr>
        <w:spacing w:after="100" w:before="60"/>
      </w:pPr>
      <w:r>
        <w:rPr>
          <w:rFonts w:ascii="Arial" w:cs="Arial" w:eastAsia="Arial" w:hAnsi="Arial"/>
          <w:sz w:val="20"/>
          <w:szCs w:val="20"/>
        </w:rPr>
        <w:t xml:space="preserve">NOTE: Specific primary-source verification of the exact 1989 Tamil Nadu Act is recommended. The amendment is consistent with Tamil Nadu and AP being cited as pioneering states in the national legislative history, and the legal scholarship reviewed supports this attribution to Karunanidhi's 1989–91 term.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4.1.2  Self-Help Group Movement — Founding and Scale</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1989 (founding); scaled across multiple governments</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Founded under Karunanidhi's DMK government (1989–91 tenure) in Dharmapuri with IFAD support. Massively scaled under subsequent DMK and AIADMK governments and through Mahalir Thittam.</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Tamil Nadu's Self-Help Group movement was launched in Dharmapuri District in 1989 under the DMK government with support from the International Fund for Agricultural Development (IFAD). By 2011, the state had formed over 1.75 lakh new SHGs empowering approximately 26.95 lakh women, supported by ₹7,756 crore in finance. Urban SHGs numbered 96,699 from 2006. The Tamil Nadu Corporation for Development of Women (TNCDW) served as the institutional vehicle.</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Tamil Nadu State Apex Co-operative Bank documentation confirms 1989 Dharmapuri origin with IFAD. Multiple peer-reviewed academic studies in Taylor &amp; Francis (Tandfonline), ResearchGate, and GAP Gyan confirm positive impact on income, assets, and women's empowerment. Tamil Nadu is described as a "frontrunner in SHG implementation" in published research. Mahalir Thittam is confirmed as a significant scaling programme.</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Academic literature consistently documents improved income, asset ownership, access to credit, and household decision-making power for SHG members. The Tamil Nadu SHG model became the national template. IMPORTANT ATTRIBUTION NOTE: The 1989 founding is DMK-specific. However, the massive scaling of Mahalir Thittam occurred across both DMK and AIADMK governance periods. Full credit for the SHG edifice belongs to both parties.</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FFF8E1"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4.1.3  Women's Reservation in Local Government (33%)</w:t>
            </w:r>
          </w:p>
          <w:p>
            <w:pPr>
              <w:spacing w:after="80" w:before="60"/>
            </w:pPr>
            <w:r>
              <w:rPr>
                <w:rFonts w:ascii="Arial" w:cs="Arial" w:eastAsia="Arial" w:hAnsi="Arial"/>
                <w:b/>
                <w:bCs/>
                <w:sz w:val="20"/>
                <w:szCs w:val="20"/>
              </w:rPr>
              <w:t xml:space="preserve">Attribution: </w:t>
            </w:r>
            <w:r>
              <w:rPr>
                <w:rFonts w:ascii="Arial" w:cs="Arial" w:eastAsia="Arial" w:hAnsi="Arial"/>
                <w:b/>
                <w:bCs/>
                <w:color w:val="7A4A9A"/>
                <w:sz w:val="20"/>
                <w:szCs w:val="20"/>
              </w:rPr>
              <w:t xml:space="preserve">[NATIONAL POLICY]</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1992–93 (Constitutional mandate)</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National — 73rd and 74th Constitutional Amendments (December 1992, PV Narasimha Rao's government) mandated 33% reservation for women in all Panchayati Raj institutions and urban local bodies. Tamil Nadu implemented this national constitutional requirement.</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The 73rd and 74th Constitutional Amendments of 1992 made 33% reservation for women in local bodies a constitutional requirement for all Indian states. Tamil Nadu implemented this framework diligently, holding elections under the new mandate and providing training support for women elected representatives. The DMK government of 1996–2001 held local body elections under this framework and expanded training programmes for women leaders.</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73rd and 74th Constitutional Amendments are a matter of constitutional record. Tamil Nadu's elections under these amendments are documented in State Election Commission records.</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Tamil Nadu's women's local government participation grew substantially under the reservation framework. However, presenting this as a DMK-specific initiative misrepresents its national constitutional origin. Tamil Nadu's DMK government implemented it enthusiastically and added supplementary training, but the mandate was national.</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p>
      <w:r>
        <w:br w:type="page"/>
      </w:r>
    </w:p>
    <w:p>
      <w:pPr>
        <w:pStyle w:val="Heading1"/>
        <w:spacing w:after="180" w:before="360"/>
      </w:pPr>
      <w:r>
        <w:rPr>
          <w:rFonts w:ascii="Arial" w:cs="Arial" w:eastAsia="Arial" w:hAnsi="Arial"/>
          <w:b/>
          <w:bCs/>
          <w:color w:val="1B3A6B"/>
          <w:sz w:val="32"/>
          <w:szCs w:val="32"/>
        </w:rPr>
        <w:t xml:space="preserve">Part V — Agriculture and Rural Development</w:t>
      </w:r>
    </w:p>
    <w:p>
      <w:pPr>
        <w:pStyle w:val="Heading2"/>
        <w:pBdr>
          <w:bottom w:val="single" w:color="2E75B6" w:sz="4" w:space="4"/>
        </w:pBdr>
        <w:spacing w:after="140" w:before="280"/>
      </w:pPr>
      <w:r>
        <w:rPr>
          <w:rFonts w:ascii="Arial" w:cs="Arial" w:eastAsia="Arial" w:hAnsi="Arial"/>
          <w:b/>
          <w:bCs/>
          <w:color w:val="2E75B6"/>
          <w:sz w:val="26"/>
          <w:szCs w:val="26"/>
        </w:rPr>
        <w:t xml:space="preserve">5.1 Overview — Attribution and Exogenous Factors</w:t>
      </w:r>
    </w:p>
    <w:p>
      <w:pPr>
        <w:spacing w:after="100" w:before="60"/>
      </w:pPr>
      <w:r>
        <w:rPr>
          <w:rFonts w:ascii="Arial" w:cs="Arial" w:eastAsia="Arial" w:hAnsi="Arial"/>
          <w:sz w:val="20"/>
          <w:szCs w:val="20"/>
        </w:rPr>
        <w:t xml:space="preserve">Tamil Nadu's agricultural performance over 1967–2011 reflects four distinct drivers that must be disaggregated: (1) Green Revolution technology adoption (HYV seeds, fertilisers, irrigation) — a national and global factor; (2) central government Minimum Support Price (MSP) increases; (3) state-level irrigation investment and water policy; and (4) specific state government welfare and market-access schemes. DMK's specific contributions are clearest in categories (3) and (4). The frequently cited claim that "Tamil Nadu surpassed Punjab in rice production" is not supported by national agricultural production data, which consistently shows Punjab producing multiple times Tamil Nadu's total rice output, and is omitted from this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5.1.1  Uzhavar Sandhai (Farmers' Markets)</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1999 (first market); revived 2006</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(1996–2001 tenure, initial launch; 2006–11 tenure, revival and expansion)</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Uzhavar Sandhai (Farmers' Market) was launched in Madurai in 1999, creating a direct selling channel between farmers and urban consumers. By 2000, the 100th market had opened in Chennai. The scheme eliminated the intermediary commission agents (middlemen) who typically captured 25–40% of the price spread between farm gate and consumer. Farmers sold directly at market prices; consumers paid below retail prices. The scheme was substantially curtailed when AIADMK returned to power in 2001, and revived and expanded by DMK in 2006, when 117 existing markets were reopened and 45 new ones established.</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Madurai first-market launch in 1999 is documented in Tamil Nadu government records. The scheme is referenced in studies of agricultural market reform in India. The policy oscillation — curtailment under AIADMK, revival under DMK — is consistent with its origin as a DMK initiative.</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Independent assessments confirm positive impact on farm-gate prices for farmers near urban centres and reduced consumer prices. Limitations include restricted reach to remote rural producers and dependence on government subsidy for market operations. The scheme's broader value was in demonstrating direct-marketing viability and reducing exploitative intermediary margins.</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F0FBF0"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5.1.2  Free Electricity for Agricultural Pump-Sets</w:t>
            </w:r>
          </w:p>
          <w:p>
            <w:pPr>
              <w:spacing w:after="80" w:before="60"/>
            </w:pPr>
            <w:r>
              <w:rPr>
                <w:rFonts w:ascii="Arial" w:cs="Arial" w:eastAsia="Arial" w:hAnsi="Arial"/>
                <w:b/>
                <w:bCs/>
                <w:sz w:val="20"/>
                <w:szCs w:val="20"/>
              </w:rPr>
              <w:t xml:space="preserve">Attribution: </w:t>
            </w:r>
            <w:r>
              <w:rPr>
                <w:rFonts w:ascii="Arial" w:cs="Arial" w:eastAsia="Arial" w:hAnsi="Arial"/>
                <w:b/>
                <w:bCs/>
                <w:color w:val="5A7A3A"/>
                <w:sz w:val="20"/>
                <w:szCs w:val="20"/>
              </w:rPr>
              <w:t xml:space="preserve">[MULTI-GOVERNMENT]</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1990s onwards (both parties)</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Both DMK and AIADMK governments maintained and expanded this policy. DMK specifically extended it as part of the 2006–11 election mandate.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Free electricity was provided to agricultural consumers in Tamil Nadu — specifically for pump-sets used for groundwater irrigation — benefiting small and marginal farmers who could not afford pump-set operating costs. Orders for free electricity connections to 2 lakh pump-sets were issued. 2,39,511 farmers and 1,05,494 handloom weavers also received free electricity under related DMK-era schemes.</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Free agricultural electricity is documented in Tamil Nadu Electricity Board / TANGEDCO records and is widely referenced in energy policy literature. IBEF confirms Tamil Nadu provides free electricity to agricultural consumers.</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Documented improvement in agricultural viability for marginal farmers. IMPORTANT CAVEAT: Free electricity for agriculture also caused documented negative externalities — groundwater depletion as farmers pumped more freely, and severe financial stress on TANGEDCO (Tamil Nadu Generation and Distribution Corporation), which accumulated losses of several thousand crores. Any balanced assessment must acknowledge both the welfare benefit and these structural costs.</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5.1.3  Cauvery River Water Rights — Tribunal Advocacy</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1990–2007 (across multiple DMK tenures)</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governments (1989–91, 1996–2001, 2006–11)</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The Cauvery Water Disputes Tribunal was constituted in June 1990, during Karunanidhi's 1989–91 tenure, following decades of dispute with Karnataka over Cauvery river water allocation. Tamil Nadu's state government was the principal petitioner seeking to protect the water rights of the Cauvery delta agricultural districts — the granary of Tamil Nadu. Karunanidhi pursued the tribunal case across all his subsequent tenures. The tribunal's Final Award was issued in February 2007, during his 2006–11 tenure, allocating 419 TMC of water to Tamil Nadu annually.</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Cauvery Water Disputes Tribunal constitution (1990), proceedings, interim orders (1991, 2002), and Final Award (2007) are matters of public record. The political and legal history is documented extensively in the Economic and Political Weekly and in Supreme Court proceedings.</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2007 Final Award secured legal entitlement to 419 TMC of Cauvery water for Tamil Nadu — the foundation for agricultural water security in the delta districts. The award has been the basis for subsequent inter-state water-sharing enforcement. Without sustained advocacy, Karnataka's competing claims could have resulted in a less favourable allocation. This is a genuine DMK-era policy achievement with direct agricultural consequences.</w:t>
            </w:r>
          </w:p>
          <w:p>
            <w:pPr>
              <w:spacing w:after="80" w:before="60"/>
            </w:pPr>
            <w:r>
              <w:rPr>
                <w:rFonts w:ascii="Arial" w:cs="Arial" w:eastAsia="Arial" w:hAnsi="Arial"/>
                <w:b/>
                <w:bCs/>
                <w:sz w:val="20"/>
                <w:szCs w:val="20"/>
              </w:rPr>
              <w:t xml:space="preserve">Verification Status: </w:t>
            </w:r>
            <w:r>
              <w:rPr>
                <w:rFonts w:ascii="Arial" w:cs="Arial" w:eastAsia="Arial" w:hAnsi="Arial"/>
                <w:b/>
                <w:bCs/>
                <w:color w:val="B07A00"/>
                <w:sz w:val="20"/>
                <w:szCs w:val="20"/>
              </w:rPr>
              <w:t xml:space="preserve">~ PARTIALLY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5.1.4  Farmer Credit Relief</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2006–2011</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(2006–11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The 2006–11 DMK government waived ₹7,000 crore in cooperative bank loans for approximately 22.4 lakh agricultural families. Simultaneously, crop loan interest rates were progressively reduced (from 9% in 2005–06 to 4% in 2008–09, then interest-free in 2009–10). Over 36.7 lakh farmers received ₹8,838.6 crore in crop loans. Sugarcane prices supported by the government rose from ₹1,014/tonne (2005–06) to ₹2,000/tonne.</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Cooperative loan waiver schemes are recorded in Tamil Nadu state government budget documents and cooperative department records. The specific figures require CAG report or cooperative bank records verification. RBI state credit data provides contextual support for the scale of agricultural credit in Tamil Nadu during this period.</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Debt relief for 22.4 lakh families represents a significant economic intervention for farm households burdened by high-interest cooperative loans. The reduced interest rates and waivers improved farm household balance sheets and enabled reinvestment in agricultural inputs.</w:t>
            </w:r>
          </w:p>
          <w:p>
            <w:pPr>
              <w:spacing w:after="80" w:before="60"/>
            </w:pPr>
            <w:r>
              <w:rPr>
                <w:rFonts w:ascii="Arial" w:cs="Arial" w:eastAsia="Arial" w:hAnsi="Arial"/>
                <w:b/>
                <w:bCs/>
                <w:sz w:val="20"/>
                <w:szCs w:val="20"/>
              </w:rPr>
              <w:t xml:space="preserve">Verification Status: </w:t>
            </w:r>
            <w:r>
              <w:rPr>
                <w:rFonts w:ascii="Arial" w:cs="Arial" w:eastAsia="Arial" w:hAnsi="Arial"/>
                <w:b/>
                <w:bCs/>
                <w:color w:val="B07A00"/>
                <w:sz w:val="20"/>
                <w:szCs w:val="20"/>
              </w:rPr>
              <w:t xml:space="preserve">~ PARTIALLY VERIFIED</w:t>
            </w:r>
          </w:p>
        </w:tc>
      </w:tr>
    </w:tbl>
    <w:p>
      <w:pPr>
        <w:spacing w:after="80" w:before="0"/>
      </w:pPr>
      <w:r>
        <w:t xml:space="preserve"/>
      </w:r>
    </w:p>
    <w:p>
      <w:r>
        <w:br w:type="page"/>
      </w:r>
    </w:p>
    <w:p>
      <w:pPr>
        <w:pStyle w:val="Heading1"/>
        <w:spacing w:after="180" w:before="360"/>
      </w:pPr>
      <w:r>
        <w:rPr>
          <w:rFonts w:ascii="Arial" w:cs="Arial" w:eastAsia="Arial" w:hAnsi="Arial"/>
          <w:b/>
          <w:bCs/>
          <w:color w:val="1B3A6B"/>
          <w:sz w:val="32"/>
          <w:szCs w:val="32"/>
        </w:rPr>
        <w:t xml:space="preserve">Part VI — Healthcare and Social Security</w:t>
      </w:r>
    </w:p>
    <w:p>
      <w:pPr>
        <w:pStyle w:val="Heading2"/>
        <w:pBdr>
          <w:bottom w:val="single" w:color="2E75B6" w:sz="4" w:space="4"/>
        </w:pBdr>
        <w:spacing w:after="140" w:before="280"/>
      </w:pPr>
      <w:r>
        <w:rPr>
          <w:rFonts w:ascii="Arial" w:cs="Arial" w:eastAsia="Arial" w:hAnsi="Arial"/>
          <w:b/>
          <w:bCs/>
          <w:color w:val="2E75B6"/>
          <w:sz w:val="26"/>
          <w:szCs w:val="26"/>
        </w:rPr>
        <w:t xml:space="preserve">6.1 Tamil Nadu's Healthcare Outcomes — A Multi-Government Achievement</w:t>
      </w:r>
    </w:p>
    <w:p>
      <w:pPr>
        <w:spacing w:after="100" w:before="60"/>
      </w:pPr>
      <w:r>
        <w:rPr>
          <w:rFonts w:ascii="Arial" w:cs="Arial" w:eastAsia="Arial" w:hAnsi="Arial"/>
          <w:sz w:val="20"/>
          <w:szCs w:val="20"/>
        </w:rPr>
        <w:t xml:space="preserve">Tamil Nadu's healthcare outcomes are among the most celebrated in India, and genuinely exceptional by national standards. The state's Maternal Mortality Ratio fell from 380 (1993) to 90 (2007) — confirmed by peer-reviewed literature in the Lancet and PMC. Institutional delivery rates rose from 20% (1971) to 100% (NFHS-5, 2021). These improvements are real and verifiably large. They are also multi-government. The improvements span Karunanidhi's tenures, Jayalalithaa's tenures, and the impact of national programs. The single most impactful welfare programme in Tamil Nadu's nutrition history — the free noon meal scheme — was initiated in 1982 by MGR (AIADMK). It is impossible to assess Tamil Nadu's child health and education outcomes fairly without acknowledging this foundational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BF0" w:val="clear"/>
            <w:tcMar>
              <w:top w:type="dxa" w:w="120"/>
              <w:left w:type="dxa" w:w="200"/>
              <w:bottom w:type="dxa" w:w="120"/>
              <w:right w:type="dxa" w:w="200"/>
            </w:tcMar>
          </w:tcPr>
          <w:p>
            <w:pPr>
              <w:spacing w:after="60" w:before="60"/>
            </w:pPr>
            <w:r>
              <w:rPr>
                <w:rFonts w:ascii="Arial" w:cs="Arial" w:eastAsia="Arial" w:hAnsi="Arial"/>
                <w:sz w:val="18"/>
                <w:szCs w:val="18"/>
              </w:rPr>
              <w:t xml:space="preserve">AIADMK CONTRIBUTION — MGR's Free Noon Meal Scheme (1982): Provided free cooked meals to children aged 2–15 in government schools. Documented massive impact on school attendance, child nutrition, and school enrollment. One of post-Independence India's most-replicated welfare programmes. Its nutritional impact directly explains health outcome improvements spanning all subsequent governance periods.</w:t>
            </w:r>
          </w:p>
          <w:p>
            <w:pPr>
              <w:spacing w:after="60" w:before="60"/>
            </w:pPr>
            <w:r>
              <w:rPr>
                <w:rFonts w:ascii="Arial" w:cs="Arial" w:eastAsia="Arial" w:hAnsi="Arial"/>
                <w:sz w:val="18"/>
                <w:szCs w:val="18"/>
              </w:rPr>
              <w:t xml:space="preserve">NATIONAL POLICY CONTRIBUTION — Janani Suraksha Yojana (2005) and NRHM (2005): Central government financial incentives for institutional delivery contributed to the surge in hospital births across Tamil Nadu in the 2006–11 period.</w:t>
            </w:r>
          </w:p>
          <w:p>
            <w:pPr>
              <w:spacing w:after="60" w:before="60"/>
            </w:pPr>
            <w:r>
              <w:rPr>
                <w:rFonts w:ascii="Arial" w:cs="Arial" w:eastAsia="Arial" w:hAnsi="Arial"/>
                <w:sz w:val="18"/>
                <w:szCs w:val="18"/>
              </w:rPr>
              <w:t xml:space="preserve">DMK-SPECIFIC CONTRIBUTIONS: Kalaignar Insurance Scheme (2009), Varumun Kaappom preventive health camps, free pregnancy financial aid, 108 ambulance adoption.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6.1.1  Kalaignar Insurance Scheme for Life-Saving Treatment (2009)</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2009</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(2006–11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The Chief Minister's Comprehensive Health Insurance Scheme (colloquially Kalaignar Insurance Scheme) was launched in 2009 to provide cashless life-saving surgical treatment to families below and just above the poverty line. Coverage was up to ₹1 lakh per family per year for a defined list of serious surgical procedures, delivered through a network of empanelled government and private hospitals. The scheme funded 3,03,328 life-saving surgeries at a total cost of ₹781 crore in its first phase. A dedicated cardiac surgery scheme provided treatment to 3,264 children at private hospitals at a cost of ₹17.1 crore.</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scheme is documented in Tamil Nadu government records and was the subject of policy analysis comparing it with Andhra Pradesh's Arogyasri (launched 2007). Health insurance scheme data is referenced in WHO and World Bank analyses of Indian state health financing innovations.</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scheme provided financial protection from catastrophic medical expenditure for poor families who would otherwise have foregone surgery or entered catastrophic debt. It also created a public-private hospital partnership model for delivering tertiary care at scale. The Kalaignar Insurance Scheme became an influence on the national Pradhan Mantri Jan Arogya Yojana design.</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6.1.2  108 Emergency Medical Vehicle Service</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2006–07 (adoption in Tamil Nadu)</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(2006–11 tenure). NOTE: The 108 service model was originated in Andhra Pradesh (approximately 2005) by GVK EMRI (Emergency Management and Research Institute) as a public-private partnership. Tamil Nadu adopted this model under DMK's 2006–11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The 108 emergency medical service provided free ambulance response to medical emergencies, accidents, and maternity cases. Tamil Nadu deployed 445 state-of-the-art vehicles staffed by trained emergency medical technicians and paramedics. Over 8 lakh individuals benefited from the service. Response times to emergencies were significantly reduced, particularly in urban areas.</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GVK EMRI's origins in Andhra Pradesh are documented in emergency medicine literature. Tamil Nadu's adoption of the model is recorded in state health department records. The service's impact on emergency response times is referenced in public health literature.</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Reduced mortality from time-sensitive emergencies (cardiac events, accidents, obstructed labour). Particular impact on maternal mortality — the service enabled timely access to institutional delivery in obstetric emergencies. The adoption of an existing successful model was a good policy decision that should be credited to DMK's 2006–11 government even though the model was developed elsewhere.</w:t>
            </w:r>
          </w:p>
          <w:p>
            <w:pPr>
              <w:spacing w:after="80" w:before="60"/>
            </w:pPr>
            <w:r>
              <w:rPr>
                <w:rFonts w:ascii="Arial" w:cs="Arial" w:eastAsia="Arial" w:hAnsi="Arial"/>
                <w:b/>
                <w:bCs/>
                <w:sz w:val="20"/>
                <w:szCs w:val="20"/>
              </w:rPr>
              <w:t xml:space="preserve">Verification Status: </w:t>
            </w:r>
            <w:r>
              <w:rPr>
                <w:rFonts w:ascii="Arial" w:cs="Arial" w:eastAsia="Arial" w:hAnsi="Arial"/>
                <w:b/>
                <w:bCs/>
                <w:color w:val="B07A00"/>
                <w:sz w:val="20"/>
                <w:szCs w:val="20"/>
              </w:rPr>
              <w:t xml:space="preserve">~ PARTIALLY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6.1.3  Welfare Boards for Unorganised Workers</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2006–11 (significant expansion)</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(2006–11 tenure). The agricultural labour welfare board was established in earlier DMK tenures; the full 35-board system was built primarily in the 2006–11 period.</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By 2011, the Tamil Nadu government had established 35 welfare boards for workers in the unorganised sector, covering occupational categories including agricultural labour, construction labour, handloom weaving, auto-rickshaw driving, domestic service, head-load work, and others. Total board membership reached 2.13 crore workers. Benefits included financial aid for medical treatment, education scholarships for workers' children, housing assistance, maternity benefit, and death/accident compensation. This constituted one of India's most extensive social-security architectures for informal-sector workers, predating national equivalents.</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Tamil Nadu Labour Department records document the 35 welfare boards and membership figures. Academic work on unorganised sector welfare, including studies by the V.V. Giri National Labour Institute, references Tamil Nadu's board system as a model.</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welfare boards extended legally-backed social protection to workers who otherwise had no recourse to the Employees' State Insurance or Provident Fund systems. The 2.13-crore membership indicates near-universal coverage of the organised informal workforce. This is an underappreciated achievement that preceded national unorganised worker protection legislation by several years.</w:t>
            </w:r>
          </w:p>
          <w:p>
            <w:pPr>
              <w:spacing w:after="80" w:before="60"/>
            </w:pPr>
            <w:r>
              <w:rPr>
                <w:rFonts w:ascii="Arial" w:cs="Arial" w:eastAsia="Arial" w:hAnsi="Arial"/>
                <w:b/>
                <w:bCs/>
                <w:sz w:val="20"/>
                <w:szCs w:val="20"/>
              </w:rPr>
              <w:t xml:space="preserve">Verification Status: </w:t>
            </w:r>
            <w:r>
              <w:rPr>
                <w:rFonts w:ascii="Arial" w:cs="Arial" w:eastAsia="Arial" w:hAnsi="Arial"/>
                <w:b/>
                <w:bCs/>
                <w:color w:val="B07A00"/>
                <w:sz w:val="20"/>
                <w:szCs w:val="20"/>
              </w:rPr>
              <w:t xml:space="preserve">~ PARTIALLY VERIFIED</w:t>
            </w:r>
          </w:p>
        </w:tc>
      </w:tr>
    </w:tbl>
    <w:p>
      <w:pPr>
        <w:spacing w:after="80" w:before="0"/>
      </w:pPr>
      <w:r>
        <w:t xml:space="preserve"/>
      </w:r>
    </w:p>
    <w:p>
      <w:r>
        <w:br w:type="page"/>
      </w:r>
    </w:p>
    <w:p>
      <w:pPr>
        <w:pStyle w:val="Heading1"/>
        <w:spacing w:after="180" w:before="360"/>
      </w:pPr>
      <w:r>
        <w:rPr>
          <w:rFonts w:ascii="Arial" w:cs="Arial" w:eastAsia="Arial" w:hAnsi="Arial"/>
          <w:b/>
          <w:bCs/>
          <w:color w:val="1B3A6B"/>
          <w:sz w:val="32"/>
          <w:szCs w:val="32"/>
        </w:rPr>
        <w:t xml:space="preserve">Part VII — Housing and Urban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7.1  Tamil Nadu Slum Clearance Board (1970) — India's First</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1970</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(1967–76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The Tamil Nadu Slum Clearance Board was established in 1970 under Karunanidhi's first government as India's first dedicated slum clearance and rehabilitation body. The Board's mandate was to clear unplanned slum settlements and construct permanent replacement housing with basic amenities. Its institutional design — a statutory board with dedicated housing construction authority — was novel and became a template for other states.</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Board's 1970 establishment is documented in Tamil Nadu legislative records. Multiple housing policy studies cite it as India's first dedicated slum clearance institution. The Board continues to function and its historical role is acknowledged in Urban Development Ministry documents.</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Over five decades, the Board has housed tens of thousands of slum families in permanent pucca structures. The institutional innovation of a dedicated statutory housing authority — rather than ad-hoc departmental action — gave Tamil Nadu a persistent capacity for slum rehabilitation that other states lacked for years. The Board also created models for urban land rights and rehabilitation processes.</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7.2  Fishermen and Adi Dravidar Housing Schemes</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Multiple tenures</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Multiple Karunanidhi DMK governments</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The Singaravelar Memorial Fishermen Free Housing Scheme provided free concrete houses to coastal fishermen across multiple coastal districts. The Adi Dravidar Free Concrete Housing Scheme provided free permanent houses to Scheduled Caste families. The Housing Tenure Act gave land and housing security to agricultural labourers who had worked the same land for five or more years. The Kalaignar Veedu Vazhangum Thittam aimed to convert 21 lakh informal settlements into permanent houses, with 3 lakh houses planned at ₹2,250 crore.</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These schemes are documented in Tamil Nadu government records and in welfare department annual reports. Specific completion and occupancy figures require verification against government records and CAG reports.</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Housing provision to coastal fishermen, Scheduled Caste families, and agricultural labourers represents a deliberate targeting of historically vulnerable and asset-poor communities. Permanent housing improves child health outcomes, reduces vulnerability to natural disasters, and provides collateral for credit access.</w:t>
            </w:r>
          </w:p>
          <w:p>
            <w:pPr>
              <w:spacing w:after="80" w:before="60"/>
            </w:pPr>
            <w:r>
              <w:rPr>
                <w:rFonts w:ascii="Arial" w:cs="Arial" w:eastAsia="Arial" w:hAnsi="Arial"/>
                <w:b/>
                <w:bCs/>
                <w:sz w:val="20"/>
                <w:szCs w:val="20"/>
              </w:rPr>
              <w:t xml:space="preserve">Verification Status: </w:t>
            </w:r>
            <w:r>
              <w:rPr>
                <w:rFonts w:ascii="Arial" w:cs="Arial" w:eastAsia="Arial" w:hAnsi="Arial"/>
                <w:b/>
                <w:bCs/>
                <w:color w:val="B07A00"/>
                <w:sz w:val="20"/>
                <w:szCs w:val="20"/>
              </w:rPr>
              <w:t xml:space="preserve">~ PARTIALLY VERIFIED</w:t>
            </w:r>
          </w:p>
        </w:tc>
      </w:tr>
    </w:tbl>
    <w:p>
      <w:pPr>
        <w:spacing w:after="80" w:before="0"/>
      </w:pPr>
      <w:r>
        <w:t xml:space="preserve"/>
      </w:r>
    </w:p>
    <w:p>
      <w:r>
        <w:br w:type="page"/>
      </w:r>
    </w:p>
    <w:p>
      <w:pPr>
        <w:pStyle w:val="Heading1"/>
        <w:spacing w:after="180" w:before="360"/>
      </w:pPr>
      <w:r>
        <w:rPr>
          <w:rFonts w:ascii="Arial" w:cs="Arial" w:eastAsia="Arial" w:hAnsi="Arial"/>
          <w:b/>
          <w:bCs/>
          <w:color w:val="1B3A6B"/>
          <w:sz w:val="32"/>
          <w:szCs w:val="32"/>
        </w:rPr>
        <w:t xml:space="preserve">Part VIII — Industrial Development and Labour</w:t>
      </w:r>
    </w:p>
    <w:p>
      <w:pPr>
        <w:pStyle w:val="Heading2"/>
        <w:pBdr>
          <w:bottom w:val="single" w:color="2E75B6" w:sz="4" w:space="4"/>
        </w:pBdr>
        <w:spacing w:after="140" w:before="280"/>
      </w:pPr>
      <w:r>
        <w:rPr>
          <w:rFonts w:ascii="Arial" w:cs="Arial" w:eastAsia="Arial" w:hAnsi="Arial"/>
          <w:b/>
          <w:bCs/>
          <w:color w:val="2E75B6"/>
          <w:sz w:val="26"/>
          <w:szCs w:val="26"/>
        </w:rPr>
        <w:t xml:space="preserve">8.1 Industrial Growth — DMK Policy and National Enabling Conditions</w:t>
      </w:r>
    </w:p>
    <w:p>
      <w:pPr>
        <w:spacing w:after="100" w:before="60"/>
      </w:pPr>
      <w:r>
        <w:rPr>
          <w:rFonts w:ascii="Arial" w:cs="Arial" w:eastAsia="Arial" w:hAnsi="Arial"/>
          <w:sz w:val="20"/>
          <w:szCs w:val="20"/>
        </w:rPr>
        <w:t xml:space="preserve">Tamil Nadu's industrial transformation — from 6,993 factories (1966) to over 40,000 (2010), with the state currently ranking first in India in factory count and industrial workers — is real and documented. Attribution, however, requires care. DMK's foundational institutional decisions (SIPCOT in 1971, SIDCO in 1970, industrial complex establishment) created the infrastructure for industrial growth. The automotive cluster of the 1990s — Hyundai (1996), Ford (1999), Mitsubishi (1998) — was enabled jointly by DMK's single-window investment facilitation, labour stability, and industrial infrastructure AND by India's 1991 economic liberalisation, which opened the automotive sector to FDI for the first time. Tamil Nadu competed effectively for these investments; it did not unilaterally attract them regardless of national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8.1.1  SIPCOT and Foundational Industrial Institutions</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1970–1971</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(1967–76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The State Industries Promotion Corporation of Tamil Nadu (SIPCOT) was established in 1971 to develop industrial complexes with infrastructure, roads, utilities, and common facilities, and to attract both large and medium industries. Tamil Nadu Small Industries Development Corporation (SIDCO, formerly TANSIDCO) was established in 1970 to support small and micro enterprises. Together, SIPCOT and SIDCO created the institutional architecture for Tamil Nadu's industrial development. Industrial complexes at Ranipet and Hosur (1973–74) created over 293 industries and employment for tens of thousands. Salem Steel Plant — though a central government project — was supported by sustained political advocacy.</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SIPCOT's 1971 establishment is confirmed in Tamil Nadu government records and in IBEF's Tamil Nadu industrial profile. The institution continues to operate and is referenced in industrial development literature.</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SIPCOT's industrial complexes formed the backbone of Tamil Nadu's later automotive and engineering cluster. The institutional infrastructure built in 1971 was the physical platform on which Hyundai (1996) and Ford (1999) built their factories. Tamil Nadu's current first-rank in India by factory count and industrial workers is partly traceable to this 1971 foundational decision.</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F0FBF0"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8.1.2  Automotive FDI Cluster (1996–1999)</w:t>
            </w:r>
          </w:p>
          <w:p>
            <w:pPr>
              <w:spacing w:after="80" w:before="60"/>
            </w:pPr>
            <w:r>
              <w:rPr>
                <w:rFonts w:ascii="Arial" w:cs="Arial" w:eastAsia="Arial" w:hAnsi="Arial"/>
                <w:b/>
                <w:bCs/>
                <w:sz w:val="20"/>
                <w:szCs w:val="20"/>
              </w:rPr>
              <w:t xml:space="preserve">Attribution: </w:t>
            </w:r>
            <w:r>
              <w:rPr>
                <w:rFonts w:ascii="Arial" w:cs="Arial" w:eastAsia="Arial" w:hAnsi="Arial"/>
                <w:b/>
                <w:bCs/>
                <w:color w:val="5A7A3A"/>
                <w:sz w:val="20"/>
                <w:szCs w:val="20"/>
              </w:rPr>
              <w:t xml:space="preserve">[MULTI-GOVERNMENT]</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1996–1999</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(1996–2001 tenure) provided enabling conditions; national liberalisation policy (1991 onward) was the primary economic enabler.</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Hyundai Motor Company established its plant at Irungattukottai, Sriperumbudur, in 1996 — its first production facility outside South Korea. Ford Motor Company followed in 1999. Mitsubishi Lancer car factory was established in 1998. These investments made Tamil Nadu India's leading automotive manufacturing state, giving Chennai the informal designation of "Detroit of India."</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All three company establishments are documented corporate history. Tamil Nadu's automotive cluster status is confirmed in IBEF, SIAM, and automotive industry literature.</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automotive cluster created direct employment for hundreds of thousands and indirect employment through the supplier ecosystem. It remains the foundation of Tamil Nadu's manufacturing export base. ATTRIBUTION CAVEAT: India's 1991 New Industrial Policy (PV Narasimha Rao / Manmohan Singh) opened the automotive sector to FDI for the first time. Tamil Nadu competed effectively for these investments against Karnataka, Maharashtra, and AP. The DMK government's single-window facilitation and labour stability were genuine competitive advantages, but the investments required national liberalisation as a prerequisite.</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p>
      <w:r>
        <w:br w:type="page"/>
      </w:r>
    </w:p>
    <w:p>
      <w:pPr>
        <w:pStyle w:val="Heading1"/>
        <w:spacing w:after="180" w:before="360"/>
      </w:pPr>
      <w:r>
        <w:rPr>
          <w:rFonts w:ascii="Arial" w:cs="Arial" w:eastAsia="Arial" w:hAnsi="Arial"/>
          <w:b/>
          <w:bCs/>
          <w:color w:val="1B3A6B"/>
          <w:sz w:val="32"/>
          <w:szCs w:val="32"/>
        </w:rPr>
        <w:t xml:space="preserve">Part IX — Information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9.1  ELCOT (Electronics Corporation of Tamil Nadu)</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Established 1970s (exact year requires primary-source verification)</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Tamil Nadu government; exact founding tenure — DMK or AIADMK — requires primary source verification. The institution was significantly used and expanded by DMK governments from 1996 onward.</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ELCOT (Electronics Corporation of Tamil Nadu) is a state government corporation focused on IT procurement, IT park development, and electronics infrastructure. It played a central role in implementing the DMK's IT policy from 1997 and in developing the Siruseri IT Park. ELCOT is also the principal procurement agency for government IT hardware and software.</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ELCOT's role in Tamil Nadu IT development is documented in government IT department records and in NASSCOM and industry sources. NOTE: The DMK source states Kalaignar established ELCOT. The exact founding year requires verification against Tamil Nadu government records. Given uncertainty about whether it was established during a DMK or AIADMK tenure, this is marked as partially verified with a DMK attribution qualified by uncertainty.</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ELCOT's role in executing Tamil Nadu's IT parks strategy (Siruseri, TIDEL Park) and in procuring IT infrastructure for government departments has been significant. It is a functioning state institution with documented operational history.</w:t>
            </w:r>
          </w:p>
          <w:p>
            <w:pPr>
              <w:spacing w:after="80" w:before="60"/>
            </w:pPr>
            <w:r>
              <w:rPr>
                <w:rFonts w:ascii="Arial" w:cs="Arial" w:eastAsia="Arial" w:hAnsi="Arial"/>
                <w:b/>
                <w:bCs/>
                <w:sz w:val="20"/>
                <w:szCs w:val="20"/>
              </w:rPr>
              <w:t xml:space="preserve">Verification Status: </w:t>
            </w:r>
            <w:r>
              <w:rPr>
                <w:rFonts w:ascii="Arial" w:cs="Arial" w:eastAsia="Arial" w:hAnsi="Arial"/>
                <w:b/>
                <w:bCs/>
                <w:color w:val="B07A00"/>
                <w:sz w:val="20"/>
                <w:szCs w:val="20"/>
              </w:rPr>
              <w:t xml:space="preserve">~ PARTIALLY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9.2  Tamil Nadu IT Policy — First in India (1997)</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1997</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(1996–2001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Tamil Nadu announced India's first state-level Information Technology Policy in 1997. The policy established a framework for attracting IT companies through tax incentives, infrastructure provisions, and regulatory facilitation. It also created a dedicated Department of Information Technology in the state government. The policy was the first by any Indian state to specifically focus on IT as a development sector, predating similar policies in Karnataka and Andhra Pradesh.</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Tamil Nadu's first-state IT policy status is referenced in NASSCOM historical documentation, government IT department records, and academic literature on India's IT sector development. The 1997 date is widely cited in IT industry histories.</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IT policy created the regulatory and incentive framework that anchored TIDEL Park, Siruseri IT Park, and the broader IT cluster in Chennai. By 2000 Tamil Nadu had the second-largest concentration of software engineers in India (after Karnataka). The early-mover advantage from the 1997 policy persisted through the 2000s.</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9.3  TIDEL Park, Chennai (2000)</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2000</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(1996–2001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TIDEL (TIDCO-ELCOT Development) Park was inaugurated in 2000 as a world-class IT facility in Taramani, Chennai. The park provided plug-and-play infrastructure for IT companies, with high-speed connectivity, backup power, and international-standard facilities. It attracted anchor tenants including IBM, Infosys, TCS, and other major firms, establishing Chennai as a credible IT city of national and international significance.</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TIDEL Park's inauguration and tenant roster are documented in Tamil Nadu government records and in IT industry publications. IBM, Infosys, and TCS presence in TIDEL Park is independently confirmed in their corporate histories and NASSCOM data.</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TIDEL Park catalysed Chennai's emergence as a top-three Indian IT city. It demonstrated that IT clusters could be built through deliberate public investment rather than purely market-driven agglomeration. The park's success led directly to the Siruseri expansion and the broader Chennai IT corridor development.</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p>
      <w:pPr>
        <w:spacing w:after="100" w:before="60"/>
      </w:pPr>
      <w:r>
        <w:rPr>
          <w:rFonts w:ascii="Arial" w:cs="Arial" w:eastAsia="Arial" w:hAnsi="Arial"/>
          <w:sz w:val="20"/>
          <w:szCs w:val="20"/>
        </w:rPr>
        <w:t xml:space="preserve">CLARIFICATION ON "LARGEST NUMBER OF SOFTWARE ENGINEERS" CLAIM: The DMK source claims Tamil Nadu had the largest number of software engineers in India by 2000. This is not supported by available evidence. Karnataka (Bengaluru) was unambiguously India's IT capital in 2000 by employment, revenue, and export data. Tamil Nadu was a strong second or third. This specific claim is assessed as CONTESTED and should not appear in balanced reporting.</w:t>
      </w:r>
    </w:p>
    <w:p>
      <w:r>
        <w:br w:type="page"/>
      </w:r>
    </w:p>
    <w:p>
      <w:pPr>
        <w:pStyle w:val="Heading1"/>
        <w:spacing w:after="180" w:before="360"/>
      </w:pPr>
      <w:r>
        <w:rPr>
          <w:rFonts w:ascii="Arial" w:cs="Arial" w:eastAsia="Arial" w:hAnsi="Arial"/>
          <w:b/>
          <w:bCs/>
          <w:color w:val="1B3A6B"/>
          <w:sz w:val="32"/>
          <w:szCs w:val="32"/>
        </w:rPr>
        <w:t xml:space="preserve">Part X — Tamil Language and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10.1  Tamil as a Classical Language of India (2004)</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October 2004</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Central government (UPA-1, Manmohan Singh); secured through DMK's coalition leverage. NOTE: Jayalalithaa's AIADMK was Tamil Nadu CM when this was achieved. DMK secured it through its 16 Lok Sabha seats as UPA coalition partner.</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In October 2004, the Government of India granted Tamil the status of a Classical Language — the first language to receive this designation in the formal modern framework (distinct from the de facto treatment of Sanskrit). The designation recognised Tamil as a language with a documented history of more than 2,000 years, with a body of ancient literature and knowledge independent of other languages. The designation triggered government funding for Classical Tamil studies, the establishment of the Central Institute of Classical Tamil Studies, and enhanced international academic recognition.</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October 2004 notification by the Union Ministry of Culture is a matter of government record. The political process — including DMK's sustained advocacy and its leverage as a UPA coalition partner — is documented in parliamentary debates and political journalism. Subsequent Classical Language designations (Kannada 2008, Telugu 2008, Malayalam 2013, Odia 2014) followed Tamil's precedent.</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Classical Language designation had four significant outcomes: (1) establishment of the Central Institute of Classical Tamil Studies in Chennai; (2) dedicated central government funding for classical Tamil research and scholars; (3) global academic recognition elevating Tamil alongside Latin, Greek, and Classical Chinese in international language classification; (4) political validation of Tamil's antiquity that strengthened Tamil cultural identity in the diaspora.</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10.2  Tamil Medium Engineering Education — Anna University (2010–11)</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2010–11</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(2006–11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Anna University became the first university in India to offer undergraduate engineering courses — including civil and mechanical engineering — in the Tamil medium of instruction. This initiative was designed to democratise access to technical education for students who had studied in Tamil-medium schools and were disadvantaged by the requirement for English-medium engineering instruction. Course materials, textbooks, and examination papers were developed in Tamil for the technical curriculum.</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Anna University Tamil-medium engineering programme is documented in university records and was widely covered in Tamil-language press as a landmark educational innovation.</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programme opened engineering education to Tamil-medium students who had been effectively excluded from technical careers by the English-medium requirement. It set a precedent for regional-language technical education, subsequently considered in other states. The programme also created new scholarship infrastructure for Tamil technical vocabulary.</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DE" w:sz="1"/>
              <w:left w:val="single" w:color="B0C4DE" w:sz="1"/>
              <w:bottom w:val="single" w:color="B0C4DE" w:sz="1"/>
              <w:right w:val="single" w:color="B0C4DE" w:sz="1"/>
            </w:tcBorders>
            <w:shd w:fill="E8F4FD"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10.3  Tamil Compulsory as a Subject (Class 1–10)</w:t>
            </w:r>
          </w:p>
          <w:p>
            <w:pPr>
              <w:spacing w:after="80" w:before="60"/>
            </w:pPr>
            <w:r>
              <w:rPr>
                <w:rFonts w:ascii="Arial" w:cs="Arial" w:eastAsia="Arial" w:hAnsi="Arial"/>
                <w:b/>
                <w:bCs/>
                <w:sz w:val="20"/>
                <w:szCs w:val="20"/>
              </w:rPr>
              <w:t xml:space="preserve">Attribution: </w:t>
            </w:r>
            <w:r>
              <w:rPr>
                <w:rFonts w:ascii="Arial" w:cs="Arial" w:eastAsia="Arial" w:hAnsi="Arial"/>
                <w:b/>
                <w:bCs/>
                <w:color w:val="1B6BA8"/>
                <w:sz w:val="20"/>
                <w:szCs w:val="20"/>
              </w:rPr>
              <w:t xml:space="preserve">[DMK SPECIFIC]</w:t>
            </w:r>
          </w:p>
          <w:p>
            <w:pPr>
              <w:spacing w:after="80" w:before="60"/>
            </w:pPr>
            <w:r>
              <w:rPr>
                <w:rFonts w:ascii="Arial" w:cs="Arial" w:eastAsia="Arial" w:hAnsi="Arial"/>
                <w:b/>
                <w:bCs/>
                <w:color w:val="1B3A6B"/>
                <w:sz w:val="20"/>
                <w:szCs w:val="20"/>
              </w:rPr>
              <w:t xml:space="preserve">Year: </w:t>
            </w:r>
            <w:r>
              <w:rPr>
                <w:rFonts w:ascii="Arial" w:cs="Arial" w:eastAsia="Arial" w:hAnsi="Arial"/>
                <w:sz w:val="20"/>
                <w:szCs w:val="20"/>
              </w:rPr>
              <w:t xml:space="preserve">2006</w:t>
            </w:r>
          </w:p>
          <w:p>
            <w:pPr>
              <w:spacing w:after="80" w:before="60"/>
            </w:pPr>
            <w:r>
              <w:rPr>
                <w:rFonts w:ascii="Arial" w:cs="Arial" w:eastAsia="Arial" w:hAnsi="Arial"/>
                <w:b/>
                <w:bCs/>
                <w:color w:val="1B3A6B"/>
                <w:sz w:val="20"/>
                <w:szCs w:val="20"/>
              </w:rPr>
              <w:t xml:space="preserve">Government: </w:t>
            </w:r>
            <w:r>
              <w:rPr>
                <w:rFonts w:ascii="Arial" w:cs="Arial" w:eastAsia="Arial" w:hAnsi="Arial"/>
                <w:sz w:val="20"/>
                <w:szCs w:val="20"/>
              </w:rPr>
              <w:t xml:space="preserve">Karunanidhi's DMK government (2006–11 tenure)</w:t>
            </w:r>
          </w:p>
          <w:p>
            <w:pPr>
              <w:spacing w:after="80" w:before="60"/>
            </w:pPr>
            <w:r>
              <w:rPr>
                <w:rFonts w:ascii="Arial" w:cs="Arial" w:eastAsia="Arial" w:hAnsi="Arial"/>
                <w:b/>
                <w:bCs/>
                <w:color w:val="1B3A6B"/>
                <w:sz w:val="20"/>
                <w:szCs w:val="20"/>
              </w:rPr>
              <w:t xml:space="preserve">Policy: </w:t>
            </w:r>
            <w:r>
              <w:rPr>
                <w:rFonts w:ascii="Arial" w:cs="Arial" w:eastAsia="Arial" w:hAnsi="Arial"/>
                <w:sz w:val="20"/>
                <w:szCs w:val="20"/>
              </w:rPr>
              <w:t xml:space="preserve">In 2006, the DMK government passed legislation making Tamil compulsory as a subject for all students in Tamil Nadu schools from Class 1 through Class 10, including students in CBSE, ICSE, and matriculation schools whose medium of instruction was English. Minority schools challenged the law; the Madras High Court dismissed the challenge, and the Supreme Court dismissed a subsequent appeal by the Kanyakumari District Malayalis Association.</w:t>
            </w:r>
          </w:p>
          <w:p>
            <w:pPr>
              <w:spacing w:after="80" w:before="60"/>
            </w:pPr>
            <w:r>
              <w:rPr>
                <w:rFonts w:ascii="Arial" w:cs="Arial" w:eastAsia="Arial" w:hAnsi="Arial"/>
                <w:b/>
                <w:bCs/>
                <w:color w:val="2E75B6"/>
                <w:sz w:val="20"/>
                <w:szCs w:val="20"/>
              </w:rPr>
              <w:t xml:space="preserve">Evidence: </w:t>
            </w:r>
            <w:r>
              <w:rPr>
                <w:rFonts w:ascii="Arial" w:cs="Arial" w:eastAsia="Arial" w:hAnsi="Arial"/>
                <w:sz w:val="20"/>
                <w:szCs w:val="20"/>
              </w:rPr>
              <w:t xml:space="preserve">The 2006 legislation and the court rulings (Madras High Court April 23, 1999 reference applies to the computer education case; the Tamil compulsory litigation was separately upheld) are matters of public legal record.</w:t>
            </w:r>
          </w:p>
          <w:p>
            <w:pPr>
              <w:spacing w:after="80" w:before="60"/>
            </w:pPr>
            <w:r>
              <w:rPr>
                <w:rFonts w:ascii="Arial" w:cs="Arial" w:eastAsia="Arial" w:hAnsi="Arial"/>
                <w:b/>
                <w:bCs/>
                <w:color w:val="1B3A6B"/>
                <w:sz w:val="20"/>
                <w:szCs w:val="20"/>
              </w:rPr>
              <w:t xml:space="preserve">Outcomes: </w:t>
            </w:r>
            <w:r>
              <w:rPr>
                <w:rFonts w:ascii="Arial" w:cs="Arial" w:eastAsia="Arial" w:hAnsi="Arial"/>
                <w:sz w:val="20"/>
                <w:szCs w:val="20"/>
              </w:rPr>
              <w:t xml:space="preserve">The compulsory Tamil law has ensured intergenerational transmission of Tamil literacy across all school board types in Tamil Nadu, including among students in English-medium institutions. The judicial validation strengthened the state government's authority to enforce language policy across school board types.</w:t>
            </w:r>
          </w:p>
          <w:p>
            <w:pPr>
              <w:spacing w:after="80" w:before="60"/>
            </w:pPr>
            <w:r>
              <w:rPr>
                <w:rFonts w:ascii="Arial" w:cs="Arial" w:eastAsia="Arial" w:hAnsi="Arial"/>
                <w:b/>
                <w:bCs/>
                <w:sz w:val="20"/>
                <w:szCs w:val="20"/>
              </w:rPr>
              <w:t xml:space="preserve">Verification Status: </w:t>
            </w:r>
            <w:r>
              <w:rPr>
                <w:rFonts w:ascii="Arial" w:cs="Arial" w:eastAsia="Arial" w:hAnsi="Arial"/>
                <w:b/>
                <w:bCs/>
                <w:color w:val="1A7A2A"/>
                <w:sz w:val="20"/>
                <w:szCs w:val="20"/>
              </w:rPr>
              <w:t xml:space="preserve">✔ VERIFIED</w:t>
            </w:r>
          </w:p>
        </w:tc>
      </w:tr>
    </w:tbl>
    <w:p>
      <w:pPr>
        <w:spacing w:after="80" w:before="0"/>
      </w:pPr>
      <w:r>
        <w:t xml:space="preserve"/>
      </w:r>
    </w:p>
    <w:p>
      <w:r>
        <w:br w:type="page"/>
      </w:r>
    </w:p>
    <w:p>
      <w:pPr>
        <w:pStyle w:val="Heading1"/>
        <w:spacing w:after="180" w:before="360"/>
      </w:pPr>
      <w:r>
        <w:rPr>
          <w:rFonts w:ascii="Arial" w:cs="Arial" w:eastAsia="Arial" w:hAnsi="Arial"/>
          <w:b/>
          <w:bCs/>
          <w:color w:val="1B3A6B"/>
          <w:sz w:val="32"/>
          <w:szCs w:val="32"/>
        </w:rPr>
        <w:t xml:space="preserve">Part XI — Infrastructure and Energy</w:t>
      </w:r>
    </w:p>
    <w:p>
      <w:pPr>
        <w:pStyle w:val="Heading2"/>
        <w:pBdr>
          <w:bottom w:val="single" w:color="2E75B6" w:sz="4" w:space="4"/>
        </w:pBdr>
        <w:spacing w:after="140" w:before="280"/>
      </w:pPr>
      <w:r>
        <w:rPr>
          <w:rFonts w:ascii="Arial" w:cs="Arial" w:eastAsia="Arial" w:hAnsi="Arial"/>
          <w:b/>
          <w:bCs/>
          <w:color w:val="2E75B6"/>
          <w:sz w:val="26"/>
          <w:szCs w:val="26"/>
        </w:rPr>
        <w:t xml:space="preserve">11.1 Electrification — Correcting the Attribution</w:t>
      </w:r>
    </w:p>
    <w:p>
      <w:pPr>
        <w:spacing w:after="100" w:before="60"/>
      </w:pPr>
      <w:r>
        <w:rPr>
          <w:rFonts w:ascii="Arial" w:cs="Arial" w:eastAsia="Arial" w:hAnsi="Arial"/>
          <w:sz w:val="20"/>
          <w:szCs w:val="20"/>
        </w:rPr>
        <w:t xml:space="preserve">The DMK source and previous reports incorrectly attributed Tamil Nadu's 100% village electrification as an exclusive DMK achievement. This assessment corrects the record. According to REC Limited (Rural Electrification Corporation, Government of India), Tamil Nadu achieved 100% village electrification in 1987. In 1987, Tamil Nadu was governed by Chief Minister M.G. Ramachandran (AIADMK), who served as Chief Minister from 1977 until his death in December 1987. The completion of 100% village electrification therefore occurred under AIADMK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BF0" w:val="clear"/>
            <w:tcMar>
              <w:top w:type="dxa" w:w="120"/>
              <w:left w:type="dxa" w:w="200"/>
              <w:bottom w:type="dxa" w:w="120"/>
              <w:right w:type="dxa" w:w="200"/>
            </w:tcMar>
          </w:tcPr>
          <w:p>
            <w:pPr>
              <w:spacing w:after="60" w:before="60"/>
            </w:pPr>
            <w:r>
              <w:rPr>
                <w:rFonts w:ascii="Arial" w:cs="Arial" w:eastAsia="Arial" w:hAnsi="Arial"/>
                <w:sz w:val="18"/>
                <w:szCs w:val="18"/>
              </w:rPr>
              <w:t xml:space="preserve">DMK's "One Lamp Per Cottage" scheme (1971–76): Genuine foundational contribution. The electrification push began in earnest under Karunanidhi's first term.</w:t>
            </w:r>
          </w:p>
          <w:p>
            <w:pPr>
              <w:spacing w:after="60" w:before="60"/>
            </w:pPr>
            <w:r>
              <w:rPr>
                <w:rFonts w:ascii="Arial" w:cs="Arial" w:eastAsia="Arial" w:hAnsi="Arial"/>
                <w:sz w:val="18"/>
                <w:szCs w:val="18"/>
              </w:rPr>
              <w:t xml:space="preserve">1977–1987 AIADMK (MGR): Continued and completed the rural electrification programme. REC dates 100% completion to 1987 — AIADMK tenure.</w:t>
            </w:r>
          </w:p>
          <w:p>
            <w:pPr>
              <w:spacing w:after="60" w:before="60"/>
            </w:pPr>
            <w:r>
              <w:rPr>
                <w:rFonts w:ascii="Arial" w:cs="Arial" w:eastAsia="Arial" w:hAnsi="Arial"/>
                <w:sz w:val="18"/>
                <w:szCs w:val="18"/>
              </w:rPr>
              <w:t xml:space="preserve">CORRECT FRAMING: Tamil Nadu's rural electrification was a multi-government achievement spanning at least 15 years. DMK initiated the rural push; AIADMK completed it.</w:t>
            </w:r>
          </w:p>
          <w:p>
            <w:pPr>
              <w:spacing w:after="60" w:before="60"/>
            </w:pPr>
            <w:r>
              <w:rPr>
                <w:rFonts w:ascii="Arial" w:cs="Arial" w:eastAsia="Arial" w:hAnsi="Arial"/>
                <w:sz w:val="18"/>
                <w:szCs w:val="18"/>
              </w:rPr>
              <w:t xml:space="preserve">"First state in India to achieve 100% electrification" claim: CONTESTED. Multiple states (Kerala, Punjab, Gujarat, AP) all reached near-100% village electrification within similar timeframes. The "first" designation depends on definition and remains disputed.</w:t>
            </w:r>
          </w:p>
        </w:tc>
      </w:tr>
    </w:tbl>
    <w:p>
      <w:pPr>
        <w:spacing w:after="80" w:before="0"/>
      </w:pPr>
      <w:r>
        <w:t xml:space="preserve"/>
      </w:r>
    </w:p>
    <w:p>
      <w:pPr>
        <w:spacing w:after="100" w:before="60"/>
      </w:pPr>
      <w:r>
        <w:rPr>
          <w:rFonts w:ascii="Arial" w:cs="Arial" w:eastAsia="Arial" w:hAnsi="Arial"/>
          <w:sz w:val="20"/>
          <w:szCs w:val="20"/>
        </w:rPr>
        <w:t xml:space="preserve">DOCUMENTED NEGATIVE EXTERNALITY: Free electricity for agriculture — maintained by both DMK and AIADMK governments — has contributed to significant groundwater depletion in Tamil Nadu's aquifers, particularly in Coimbatore, Salem, and other districts with intensive pump-set irrigation. TANGEDCO has accumulated losses exceeding several thousand crores partly from free agricultural electricity. Any balanced policy assessment must note these structural costs alongside the welfare benefits.</w:t>
      </w:r>
    </w:p>
    <w:p>
      <w:pPr>
        <w:spacing w:after="80" w:before="0"/>
      </w:pPr>
      <w:r>
        <w:t xml:space="preserve"/>
      </w:r>
    </w:p>
    <w:p>
      <w:pPr>
        <w:pStyle w:val="Heading2"/>
        <w:pBdr>
          <w:bottom w:val="single" w:color="2E75B6" w:sz="4" w:space="4"/>
        </w:pBdr>
        <w:spacing w:after="140" w:before="280"/>
      </w:pPr>
      <w:r>
        <w:rPr>
          <w:rFonts w:ascii="Arial" w:cs="Arial" w:eastAsia="Arial" w:hAnsi="Arial"/>
          <w:b/>
          <w:bCs/>
          <w:color w:val="2E75B6"/>
          <w:sz w:val="26"/>
          <w:szCs w:val="26"/>
        </w:rPr>
        <w:t xml:space="preserve">11.2 Road and Transport Infrastructure</w:t>
      </w:r>
    </w:p>
    <w:p>
      <w:pPr>
        <w:spacing w:after="100" w:before="60"/>
      </w:pPr>
      <w:r>
        <w:rPr>
          <w:rFonts w:ascii="Arial" w:cs="Arial" w:eastAsia="Arial" w:hAnsi="Arial"/>
          <w:sz w:val="20"/>
          <w:szCs w:val="20"/>
        </w:rPr>
        <w:t xml:space="preserve">Tamil Nadu's road network expansion is a genuine achievement over this period. National highway length grew from 1,637 km (1946) to 3,864 km (2000); state highways grew from under 2,000 km to over 4,000 km. Bus nationalisation in the early 1970s under DMK created a public transport system that served working-class commuters affordably. However, an important attribution clarification applies: expansion of national highways is primarily funded and planned by the central government (Ministry of Road Transport and Highways, NHAI from 1988). Tamil Nadu's state government role was advocacy, land acquisition, and co-funding — important but not independently sufficient. Credit for national highway expansion should be attributed to central-state joint effort, not Tamil Nadu state government alone.</w:t>
      </w:r>
    </w:p>
    <w:p>
      <w:pPr>
        <w:spacing w:after="100" w:before="60"/>
      </w:pPr>
      <w:r>
        <w:rPr>
          <w:rFonts w:ascii="Arial" w:cs="Arial" w:eastAsia="Arial" w:hAnsi="Arial"/>
          <w:sz w:val="20"/>
          <w:szCs w:val="20"/>
        </w:rPr>
        <w:t xml:space="preserve">DMK-specific transport innovations include: bus nationalisation (1972), the Gandhipuram Integrated Bus Stand in Coimbatore (inaugurated 2002 — Asia's largest at the time), the Minibus Scheme for rural connectivity, and the addition of 12,137 buses to the public fleet (including 3,000 added without fare increases). The link roads programme — connecting villages above 1,000 population — was a genuine rural connectivity achievement. By 1996, 517 Tamil Nadu villages had received link road facilities.</w:t>
      </w:r>
    </w:p>
    <w:p>
      <w:r>
        <w:br w:type="page"/>
      </w:r>
    </w:p>
    <w:p>
      <w:pPr>
        <w:pStyle w:val="Heading1"/>
        <w:spacing w:after="180" w:before="360"/>
      </w:pPr>
      <w:r>
        <w:rPr>
          <w:rFonts w:ascii="Arial" w:cs="Arial" w:eastAsia="Arial" w:hAnsi="Arial"/>
          <w:b/>
          <w:bCs/>
          <w:color w:val="1B3A6B"/>
          <w:sz w:val="32"/>
          <w:szCs w:val="32"/>
        </w:rPr>
        <w:t xml:space="preserve">Verification Table — All Major Claims</w:t>
      </w:r>
    </w:p>
    <w:p>
      <w:pPr>
        <w:spacing w:after="100" w:before="60"/>
      </w:pPr>
      <w:r>
        <w:rPr>
          <w:rFonts w:ascii="Arial" w:cs="Arial" w:eastAsia="Arial" w:hAnsi="Arial"/>
          <w:sz w:val="20"/>
          <w:szCs w:val="20"/>
        </w:rPr>
        <w:t xml:space="preserve">Attribution codes: DMK = DMK-specific initiative. AIADMK = AIADMK initiative. SHARED = Multi-government. NATIONAL = National policy. Verification codes: VERIFIED = confirmed by independent peer-reviewed or primary sources. PARTIALLY VERIFIED = directionally supported, specific figures unconfirmed. CONTESTED = disputed by independent evidence. UNVERIFIED = insufficient independent evidence.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2400"/>
        <w:gridCol w:w="1760"/>
      </w:tblGrid>
      <w:tr>
        <w:trPr>
          <w:tblHeader/>
        </w:trPr>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Achievement</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Attribution</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Single Window Counselling 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1996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Tamil Nadu Hindu Succession Amendment Act</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1989</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B07A00"/>
                <w:sz w:val="18"/>
                <w:szCs w:val="18"/>
              </w:rPr>
              <w:t xml:space="preserve">PARTIALLY 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SIPCOT Industrial Complexes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1971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Tamil Nadu Slum Clearance Board</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1970</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Land Reforms — Ceiling Reduction to 15 Acres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1972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SHG Movement — Dharmapuri Founding</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1989</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Tamil Nadu IT Policy — First in India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1997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TIDEL Park, Chennai</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2000</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Uzhavar Sandhai (Farmers Markets)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1999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Kalaignar Insurance Scheme</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2009</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Tamil as Classical Language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2004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Tamil Medium Engineering Education</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2010</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Tamil Compulsory in Schools (Class 1–10)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2006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Cauvery Tribunal — Advocacy</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1990+</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B07A00"/>
                <w:sz w:val="18"/>
                <w:szCs w:val="18"/>
              </w:rPr>
              <w:t xml:space="preserve">PARTIALLY 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Free Electricity for Farmers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1996+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SHARED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108 Ambulance Service (adopted from AP model)</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2006</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B07A00"/>
                <w:sz w:val="18"/>
                <w:szCs w:val="18"/>
              </w:rPr>
              <w:t xml:space="preserve">PARTIALLY 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First Graduate Scheme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2006+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666666"/>
                <w:sz w:val="18"/>
                <w:szCs w:val="18"/>
              </w:rPr>
              <w:t xml:space="preserve">UNVERIFIED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35 Unorganised Labour Welfare Boards</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2006+</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B07A00"/>
                <w:sz w:val="18"/>
                <w:szCs w:val="18"/>
              </w:rPr>
              <w:t xml:space="preserve">PARTIALLY 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Computer Education in Schools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1997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Welfare Boards — 2.13 Crore Members</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2006+</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B07A00"/>
                <w:sz w:val="18"/>
                <w:szCs w:val="18"/>
              </w:rPr>
              <w:t xml:space="preserve">PARTIALLY 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Anna University — Founding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1978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AIADMK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Tamil Nadu Open University</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2002</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AIADMK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Noon Meal Scheme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1982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AIADMK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100% Village Electrification</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1987</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SHARED</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69% Reservation — 9th Schedule Protection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1994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SHARED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Women's 33% Local Body Reservation</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1992</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NATIONAL</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Higher Education Expansion (colleges 109→587)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1967–2010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SHARED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07A00"/>
                <w:sz w:val="18"/>
                <w:szCs w:val="18"/>
              </w:rPr>
              <w:t xml:space="preserve">PARTIALLY 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Institutional Delivery Rate 90%+ (NFHS-3)</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2005</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SHARED</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MMR Decline 380→90 (1993–2007)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Multi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SHARED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Hyundai / Ford / Mitsubishi Investment</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1996–99</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SHARED</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Tamil Nadu Slum Clearance Board (India's first)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1970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Tamil Nadu Tourism Development Corporation</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1971</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Intercaste Marriage Assistance Scheme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1974+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07A00"/>
                <w:sz w:val="18"/>
                <w:szCs w:val="18"/>
              </w:rPr>
              <w:t xml:space="preserve">PARTIALLY 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Bus Nationalisation</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1972</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Thiruvalluvar Statue, Kanyakumari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2A"/>
                <w:sz w:val="18"/>
                <w:szCs w:val="18"/>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"Tamil surpassed Punjab in rice"</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N/A</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B83030"/>
                <w:sz w:val="18"/>
                <w:szCs w:val="18"/>
              </w:rPr>
              <w:t xml:space="preserve">CONTESTED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"First state in 100% electrification"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3030"/>
                <w:sz w:val="18"/>
                <w:szCs w:val="18"/>
              </w:rPr>
              <w:t xml:space="preserve">CONTESTED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"Kalaignar founded Anna University"</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N/A</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B83030"/>
                <w:sz w:val="18"/>
                <w:szCs w:val="18"/>
              </w:rPr>
              <w:t xml:space="preserve">CONTESTED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"108 service introduced by Kalaignar"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DMK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3030"/>
                <w:sz w:val="18"/>
                <w:szCs w:val="18"/>
              </w:rPr>
              <w:t xml:space="preserve">CONTESTED</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222222"/>
                <w:sz w:val="18"/>
                <w:szCs w:val="18"/>
              </w:rPr>
              <w:t xml:space="preserve">Paddy production 3.5M → 5.6M tonnes</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Multi</w:t>
            </w:r>
          </w:p>
        </w:tc>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val="false"/>
                <w:bCs w:val="false"/>
                <w:color w:val="222222"/>
                <w:sz w:val="18"/>
                <w:szCs w:val="18"/>
              </w:rPr>
              <w:t xml:space="preserve">SHARED</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B07A00"/>
                <w:sz w:val="18"/>
                <w:szCs w:val="18"/>
              </w:rPr>
              <w:t xml:space="preserve">PARTIALLY VERIFIED</w:t>
            </w:r>
          </w:p>
        </w:tc>
      </w:tr>
    </w:tbl>
    <w:p>
      <w:r>
        <w:br w:type="page"/>
      </w:r>
    </w:p>
    <w:p>
      <w:pPr>
        <w:pStyle w:val="Heading1"/>
        <w:spacing w:after="180" w:before="360"/>
      </w:pPr>
      <w:r>
        <w:rPr>
          <w:rFonts w:ascii="Arial" w:cs="Arial" w:eastAsia="Arial" w:hAnsi="Arial"/>
          <w:b/>
          <w:bCs/>
          <w:color w:val="1B3A6B"/>
          <w:sz w:val="32"/>
          <w:szCs w:val="32"/>
        </w:rPr>
        <w:t xml:space="preserve">Top 25 Most Consequential DMK-Era Policy Innovations</w:t>
      </w:r>
    </w:p>
    <w:p>
      <w:pPr>
        <w:spacing w:after="100" w:before="60"/>
      </w:pPr>
      <w:r>
        <w:rPr>
          <w:rFonts w:ascii="Arial" w:cs="Arial" w:eastAsia="Arial" w:hAnsi="Arial"/>
          <w:sz w:val="20"/>
          <w:szCs w:val="20"/>
        </w:rPr>
        <w:t xml:space="preserve">The following innovations are assessed as specifically attributable to DMK governance tenures and as having had substantial, measurable, or structurally significant impact on Tamil Nadu's development. They are ranked by a combination of (a) historical novelty — was this a first in India or Tamil Nadu? — (b) scale — how many people benefited? — (c) long-term institutional impact — did it create enduring change? — and (d) national influence — was it replicated or cited elsewhere in India?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000"/>
        <w:gridCol w:w="1560"/>
        <w:gridCol w:w="4000"/>
      </w:tblGrid>
      <w:tr>
        <w:trPr>
          <w:tblHeader/>
        </w:trPr>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Policy Innovation</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Single Window Counselling System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1996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Education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Eliminated capitation fees; merit-based seat allocation; studied nationally as anti-corruption model in professional education.</w:t>
            </w:r>
          </w:p>
        </w:tc>
      </w:tr>
      <w:tr>
        <w:tc>
          <w:tcPr>
            <w:tcW w:type="dxa" w:w="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center"/>
            </w:pPr>
            <w:r>
              <w:rPr>
                <w:rFonts w:ascii="Arial" w:cs="Arial" w:eastAsia="Arial" w:hAnsi="Arial"/>
                <w:b/>
                <w:bCs/>
                <w:sz w:val="18"/>
                <w:szCs w:val="18"/>
              </w:rPr>
              <w:t xml:space="preserve">2</w:t>
            </w:r>
          </w:p>
        </w:tc>
        <w:tc>
          <w:tcPr>
            <w:tcW w:type="dxa" w:w="2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bCs/>
                <w:sz w:val="18"/>
                <w:szCs w:val="18"/>
              </w:rPr>
              <w:t xml:space="preserve">Tamil Nadu Hindu Succession Amendment Act</w:t>
            </w:r>
          </w:p>
        </w:tc>
        <w:tc>
          <w:tcPr>
            <w:tcW w:type="dxa" w:w="1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1989</w:t>
            </w:r>
          </w:p>
        </w:tc>
        <w:tc>
          <w:tcPr>
            <w:tcW w:type="dxa" w:w="156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Women's Rights</w:t>
            </w:r>
          </w:p>
        </w:tc>
        <w:tc>
          <w:tcPr>
            <w:tcW w:type="dxa" w:w="4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Equal ancestral property rights for daughters — 16 years before national amendment. One of India's most consequential pre-2000 gender-justice laws.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Tamil as Classical Language of India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2004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Language &amp; Culture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First language to receive Classical Language designation; secured through DMK's UPA coalition leverage. Established global scholarly infrastructure for Tamil.</w:t>
            </w:r>
          </w:p>
        </w:tc>
      </w:tr>
      <w:tr>
        <w:tc>
          <w:tcPr>
            <w:tcW w:type="dxa" w:w="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center"/>
            </w:pPr>
            <w:r>
              <w:rPr>
                <w:rFonts w:ascii="Arial" w:cs="Arial" w:eastAsia="Arial" w:hAnsi="Arial"/>
                <w:b/>
                <w:bCs/>
                <w:sz w:val="18"/>
                <w:szCs w:val="18"/>
              </w:rPr>
              <w:t xml:space="preserve">4</w:t>
            </w:r>
          </w:p>
        </w:tc>
        <w:tc>
          <w:tcPr>
            <w:tcW w:type="dxa" w:w="2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bCs/>
                <w:sz w:val="18"/>
                <w:szCs w:val="18"/>
              </w:rPr>
              <w:t xml:space="preserve">Tamil Nadu Slum Clearance Board</w:t>
            </w:r>
          </w:p>
        </w:tc>
        <w:tc>
          <w:tcPr>
            <w:tcW w:type="dxa" w:w="1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1970</w:t>
            </w:r>
          </w:p>
        </w:tc>
        <w:tc>
          <w:tcPr>
            <w:tcW w:type="dxa" w:w="156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Housing</w:t>
            </w:r>
          </w:p>
        </w:tc>
        <w:tc>
          <w:tcPr>
            <w:tcW w:type="dxa" w:w="4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India's first dedicated slum clearance body. Template replicated in multiple states. Transformed lakhs of slum-dwellers into permanent-housing residents.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Tamil Nadu IT Policy (First in India)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1997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Information Technology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First state-level IT policy in India. Created regulatory and incentive framework that anchored TIDEL Park, Siruseri, and Chennai's emergence as IT hub.</w:t>
            </w:r>
          </w:p>
        </w:tc>
      </w:tr>
      <w:tr>
        <w:tc>
          <w:tcPr>
            <w:tcW w:type="dxa" w:w="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center"/>
            </w:pPr>
            <w:r>
              <w:rPr>
                <w:rFonts w:ascii="Arial" w:cs="Arial" w:eastAsia="Arial" w:hAnsi="Arial"/>
                <w:b/>
                <w:bCs/>
                <w:sz w:val="18"/>
                <w:szCs w:val="18"/>
              </w:rPr>
              <w:t xml:space="preserve">6</w:t>
            </w:r>
          </w:p>
        </w:tc>
        <w:tc>
          <w:tcPr>
            <w:tcW w:type="dxa" w:w="2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bCs/>
                <w:sz w:val="18"/>
                <w:szCs w:val="18"/>
              </w:rPr>
              <w:t xml:space="preserve">SIPCOT Industrial Complexes</w:t>
            </w:r>
          </w:p>
        </w:tc>
        <w:tc>
          <w:tcPr>
            <w:tcW w:type="dxa" w:w="1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1971</w:t>
            </w:r>
          </w:p>
        </w:tc>
        <w:tc>
          <w:tcPr>
            <w:tcW w:type="dxa" w:w="156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Industry</w:t>
            </w:r>
          </w:p>
        </w:tc>
        <w:tc>
          <w:tcPr>
            <w:tcW w:type="dxa" w:w="4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Foundational industrial infrastructure enabling Tamil Nadu's manufacturing rise. Directly supported subsequent automotive and pharmaceutical cluster growth.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TIDEL Park, Chennai</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Information Technology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Flagship IT park anchoring IBM, Infosys, TCS. Catalysed Chennai's emergence as a top-three Indian IT city. Model for IT cluster development.</w:t>
            </w:r>
          </w:p>
        </w:tc>
      </w:tr>
      <w:tr>
        <w:tc>
          <w:tcPr>
            <w:tcW w:type="dxa" w:w="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center"/>
            </w:pPr>
            <w:r>
              <w:rPr>
                <w:rFonts w:ascii="Arial" w:cs="Arial" w:eastAsia="Arial" w:hAnsi="Arial"/>
                <w:b/>
                <w:bCs/>
                <w:sz w:val="18"/>
                <w:szCs w:val="18"/>
              </w:rPr>
              <w:t xml:space="preserve">8</w:t>
            </w:r>
          </w:p>
        </w:tc>
        <w:tc>
          <w:tcPr>
            <w:tcW w:type="dxa" w:w="2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bCs/>
                <w:sz w:val="18"/>
                <w:szCs w:val="18"/>
              </w:rPr>
              <w:t xml:space="preserve">Uzhavar Sandhai (Farmers' Markets)</w:t>
            </w:r>
          </w:p>
        </w:tc>
        <w:tc>
          <w:tcPr>
            <w:tcW w:type="dxa" w:w="1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1999</w:t>
            </w:r>
          </w:p>
        </w:tc>
        <w:tc>
          <w:tcPr>
            <w:tcW w:type="dxa" w:w="156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Agriculture</w:t>
            </w:r>
          </w:p>
        </w:tc>
        <w:tc>
          <w:tcPr>
            <w:tcW w:type="dxa" w:w="4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Eliminated middlemen between farmers and consumers. Improved farm-gate prices and consumer access. Expanded to 117+ markets; model for direct-marketing nationwide.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Land Reforms — Ceiling Reduction to 15 Acres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1972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Agriculture/Social Justice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Redistribution of 1.78 lakh surplus acres to landless labourers. One of post-Independence India's substantive land reform implementations.</w:t>
            </w:r>
          </w:p>
        </w:tc>
      </w:tr>
      <w:tr>
        <w:tc>
          <w:tcPr>
            <w:tcW w:type="dxa" w:w="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center"/>
            </w:pPr>
            <w:r>
              <w:rPr>
                <w:rFonts w:ascii="Arial" w:cs="Arial" w:eastAsia="Arial" w:hAnsi="Arial"/>
                <w:b/>
                <w:bCs/>
                <w:sz w:val="18"/>
                <w:szCs w:val="18"/>
              </w:rPr>
              <w:t xml:space="preserve">10</w:t>
            </w:r>
          </w:p>
        </w:tc>
        <w:tc>
          <w:tcPr>
            <w:tcW w:type="dxa" w:w="2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bCs/>
                <w:sz w:val="18"/>
                <w:szCs w:val="18"/>
              </w:rPr>
              <w:t xml:space="preserve">Kalaignar Insurance Scheme</w:t>
            </w:r>
          </w:p>
        </w:tc>
        <w:tc>
          <w:tcPr>
            <w:tcW w:type="dxa" w:w="1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2009</w:t>
            </w:r>
          </w:p>
        </w:tc>
        <w:tc>
          <w:tcPr>
            <w:tcW w:type="dxa" w:w="156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Healthcare</w:t>
            </w:r>
          </w:p>
        </w:tc>
        <w:tc>
          <w:tcPr>
            <w:tcW w:type="dxa" w:w="4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 lakh+ life-saving surgeries at private hospitals for the poor. Cashless coverage for below-poverty-line families. Influenced national health insurance architecture.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SHG Movement — Dharmapuri Founding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1989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Women's Empowerment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Founded Tamil Nadu's SHG movement (first in Dharmapuri, 1989). Scaled into a national model for women's economic empowerment with 26+ lakh members.</w:t>
            </w:r>
          </w:p>
        </w:tc>
      </w:tr>
      <w:tr>
        <w:tc>
          <w:tcPr>
            <w:tcW w:type="dxa" w:w="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center"/>
            </w:pPr>
            <w:r>
              <w:rPr>
                <w:rFonts w:ascii="Arial" w:cs="Arial" w:eastAsia="Arial" w:hAnsi="Arial"/>
                <w:b/>
                <w:bCs/>
                <w:sz w:val="18"/>
                <w:szCs w:val="18"/>
              </w:rPr>
              <w:t xml:space="preserve">12</w:t>
            </w:r>
          </w:p>
        </w:tc>
        <w:tc>
          <w:tcPr>
            <w:tcW w:type="dxa" w:w="2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bCs/>
                <w:sz w:val="18"/>
                <w:szCs w:val="18"/>
              </w:rPr>
              <w:t xml:space="preserve">Tamil Medium Engineering Education</w:t>
            </w:r>
          </w:p>
        </w:tc>
        <w:tc>
          <w:tcPr>
            <w:tcW w:type="dxa" w:w="1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2010</w:t>
            </w:r>
          </w:p>
        </w:tc>
        <w:tc>
          <w:tcPr>
            <w:tcW w:type="dxa" w:w="156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Education/Language</w:t>
            </w:r>
          </w:p>
        </w:tc>
        <w:tc>
          <w:tcPr>
            <w:tcW w:type="dxa" w:w="4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First university in India to offer engineering in a regional language. Democratised technical education for Tamil-medium students.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35 Unorganised Labour Welfare Boards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2006+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Labour Welfare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One of India's most extensive social-security architectures for informal workers. Enrolled 2.13 crore members across agricultural, construction, and other sectors.</w:t>
            </w:r>
          </w:p>
        </w:tc>
      </w:tr>
      <w:tr>
        <w:tc>
          <w:tcPr>
            <w:tcW w:type="dxa" w:w="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center"/>
            </w:pPr>
            <w:r>
              <w:rPr>
                <w:rFonts w:ascii="Arial" w:cs="Arial" w:eastAsia="Arial" w:hAnsi="Arial"/>
                <w:b/>
                <w:bCs/>
                <w:sz w:val="18"/>
                <w:szCs w:val="18"/>
              </w:rPr>
              <w:t xml:space="preserve">14</w:t>
            </w:r>
          </w:p>
        </w:tc>
        <w:tc>
          <w:tcPr>
            <w:tcW w:type="dxa" w:w="2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bCs/>
                <w:sz w:val="18"/>
                <w:szCs w:val="18"/>
              </w:rPr>
              <w:t xml:space="preserve">Computer Education in Schools</w:t>
            </w:r>
          </w:p>
        </w:tc>
        <w:tc>
          <w:tcPr>
            <w:tcW w:type="dxa" w:w="1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1997</w:t>
            </w:r>
          </w:p>
        </w:tc>
        <w:tc>
          <w:tcPr>
            <w:tcW w:type="dxa" w:w="156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Education/IT</w:t>
            </w:r>
          </w:p>
        </w:tc>
        <w:tc>
          <w:tcPr>
            <w:tcW w:type="dxa" w:w="4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Introduced to 1,200 higher-secondary schools; ~48,000 students/year. Built the technical-literacy pipeline feeding Tamil Nadu's IT workforce.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Bus Nationalisation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1972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Transport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Nationalised private bus operations, establishing a unified public-transport corporation. Expanded routes and affordability for working-class commuters statewide.</w:t>
            </w:r>
          </w:p>
        </w:tc>
      </w:tr>
      <w:tr>
        <w:tc>
          <w:tcPr>
            <w:tcW w:type="dxa" w:w="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center"/>
            </w:pPr>
            <w:r>
              <w:rPr>
                <w:rFonts w:ascii="Arial" w:cs="Arial" w:eastAsia="Arial" w:hAnsi="Arial"/>
                <w:b/>
                <w:bCs/>
                <w:sz w:val="18"/>
                <w:szCs w:val="18"/>
              </w:rPr>
              <w:t xml:space="preserve">16</w:t>
            </w:r>
          </w:p>
        </w:tc>
        <w:tc>
          <w:tcPr>
            <w:tcW w:type="dxa" w:w="2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bCs/>
                <w:sz w:val="18"/>
                <w:szCs w:val="18"/>
              </w:rPr>
              <w:t xml:space="preserve">Tamil Compulsory in Schools (Class 1–10)</w:t>
            </w:r>
          </w:p>
        </w:tc>
        <w:tc>
          <w:tcPr>
            <w:tcW w:type="dxa" w:w="1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2006</w:t>
            </w:r>
          </w:p>
        </w:tc>
        <w:tc>
          <w:tcPr>
            <w:tcW w:type="dxa" w:w="156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Language</w:t>
            </w:r>
          </w:p>
        </w:tc>
        <w:tc>
          <w:tcPr>
            <w:tcW w:type="dxa" w:w="4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Codified Tamil instruction across all school boards; upheld by High Court and Supreme Court. Ensured linguistic continuity across generations and school types.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Tamil University, Thanjavur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1981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Language/Education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India's first university dedicated to a regional language and its literature. Centre for classical Tamil scholarship and manuscript preservation.</w:t>
            </w:r>
          </w:p>
        </w:tc>
      </w:tr>
      <w:tr>
        <w:tc>
          <w:tcPr>
            <w:tcW w:type="dxa" w:w="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center"/>
            </w:pPr>
            <w:r>
              <w:rPr>
                <w:rFonts w:ascii="Arial" w:cs="Arial" w:eastAsia="Arial" w:hAnsi="Arial"/>
                <w:b/>
                <w:bCs/>
                <w:sz w:val="18"/>
                <w:szCs w:val="18"/>
              </w:rPr>
              <w:t xml:space="preserve">18</w:t>
            </w:r>
          </w:p>
        </w:tc>
        <w:tc>
          <w:tcPr>
            <w:tcW w:type="dxa" w:w="2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bCs/>
                <w:sz w:val="18"/>
                <w:szCs w:val="18"/>
              </w:rPr>
              <w:t xml:space="preserve">Cauvery Tribunal Advocacy</w:t>
            </w:r>
          </w:p>
        </w:tc>
        <w:tc>
          <w:tcPr>
            <w:tcW w:type="dxa" w:w="1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1990+</w:t>
            </w:r>
          </w:p>
        </w:tc>
        <w:tc>
          <w:tcPr>
            <w:tcW w:type="dxa" w:w="156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Agriculture/Water</w:t>
            </w:r>
          </w:p>
        </w:tc>
        <w:tc>
          <w:tcPr>
            <w:tcW w:type="dxa" w:w="4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Karunanidhi was principal state advocate before Cauvery Water Disputes Tribunal (1990–2007). Final award secured water rights protecting delta agriculture.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Intercaste Marriage Assistance Schemes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1974+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Social Reform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Financial incentives and gold medals for intercaste couples. Institutionalised state support for social integration and caste-barrier erosion.</w:t>
            </w:r>
          </w:p>
        </w:tc>
      </w:tr>
      <w:tr>
        <w:tc>
          <w:tcPr>
            <w:tcW w:type="dxa" w:w="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center"/>
            </w:pPr>
            <w:r>
              <w:rPr>
                <w:rFonts w:ascii="Arial" w:cs="Arial" w:eastAsia="Arial" w:hAnsi="Arial"/>
                <w:b/>
                <w:bCs/>
                <w:sz w:val="18"/>
                <w:szCs w:val="18"/>
              </w:rPr>
              <w:t xml:space="preserve">20</w:t>
            </w:r>
          </w:p>
        </w:tc>
        <w:tc>
          <w:tcPr>
            <w:tcW w:type="dxa" w:w="2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bCs/>
                <w:sz w:val="18"/>
                <w:szCs w:val="18"/>
              </w:rPr>
              <w:t xml:space="preserve">Free Electricity for Farmers</w:t>
            </w:r>
          </w:p>
        </w:tc>
        <w:tc>
          <w:tcPr>
            <w:tcW w:type="dxa" w:w="1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2006+</w:t>
            </w:r>
          </w:p>
        </w:tc>
        <w:tc>
          <w:tcPr>
            <w:tcW w:type="dxa" w:w="156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Agriculture</w:t>
            </w:r>
          </w:p>
        </w:tc>
        <w:tc>
          <w:tcPr>
            <w:tcW w:type="dxa" w:w="4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Free electricity to agricultural pump-sets improved farm viability for marginal farmers. Also maintained by AIADMK; shared policy with documented productivity impact.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Tamil Nadu Tourism Development Corporation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1971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Tourism/Culture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First state tourism corporation in Tamil Nadu. Systematised heritage-site management, expanded accommodation, and anchored Tamil Nadu as a cultural destination.</w:t>
            </w:r>
          </w:p>
        </w:tc>
      </w:tr>
      <w:tr>
        <w:tc>
          <w:tcPr>
            <w:tcW w:type="dxa" w:w="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center"/>
            </w:pPr>
            <w:r>
              <w:rPr>
                <w:rFonts w:ascii="Arial" w:cs="Arial" w:eastAsia="Arial" w:hAnsi="Arial"/>
                <w:b/>
                <w:bCs/>
                <w:sz w:val="18"/>
                <w:szCs w:val="18"/>
              </w:rPr>
              <w:t xml:space="preserve">22</w:t>
            </w:r>
          </w:p>
        </w:tc>
        <w:tc>
          <w:tcPr>
            <w:tcW w:type="dxa" w:w="2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bCs/>
                <w:sz w:val="18"/>
                <w:szCs w:val="18"/>
              </w:rPr>
              <w:t xml:space="preserve">Thiruvalluvar Statue, Kanyakumari</w:t>
            </w:r>
          </w:p>
        </w:tc>
        <w:tc>
          <w:tcPr>
            <w:tcW w:type="dxa" w:w="1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2000</w:t>
            </w:r>
          </w:p>
        </w:tc>
        <w:tc>
          <w:tcPr>
            <w:tcW w:type="dxa" w:w="156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Culture</w:t>
            </w:r>
          </w:p>
        </w:tc>
        <w:tc>
          <w:tcPr>
            <w:tcW w:type="dxa" w:w="4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133-ft national monument. Symbol of Tamil identity and Tirukkural heritage. Became one of India's most-visited cultural landmarks.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Siruseri IT Park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2002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Information Technology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Extended Chennai's IT cluster southward; anchored second wave of IT companies beyond TIDEL Park.</w:t>
            </w:r>
          </w:p>
        </w:tc>
      </w:tr>
      <w:tr>
        <w:tc>
          <w:tcPr>
            <w:tcW w:type="dxa" w:w="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center"/>
            </w:pPr>
            <w:r>
              <w:rPr>
                <w:rFonts w:ascii="Arial" w:cs="Arial" w:eastAsia="Arial" w:hAnsi="Arial"/>
                <w:b/>
                <w:bCs/>
                <w:sz w:val="18"/>
                <w:szCs w:val="18"/>
              </w:rPr>
              <w:t xml:space="preserve">24</w:t>
            </w:r>
          </w:p>
        </w:tc>
        <w:tc>
          <w:tcPr>
            <w:tcW w:type="dxa" w:w="24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bCs/>
                <w:sz w:val="18"/>
                <w:szCs w:val="18"/>
              </w:rPr>
              <w:t xml:space="preserve">Tamil Nadu Land Reforms Housing Tenure Act</w:t>
            </w:r>
          </w:p>
        </w:tc>
        <w:tc>
          <w:tcPr>
            <w:tcW w:type="dxa" w:w="1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1971+</w:t>
            </w:r>
          </w:p>
        </w:tc>
        <w:tc>
          <w:tcPr>
            <w:tcW w:type="dxa" w:w="156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Housing/Social Justice</w:t>
            </w:r>
          </w:p>
        </w:tc>
        <w:tc>
          <w:tcPr>
            <w:tcW w:type="dxa" w:w="4000"/>
            <w:tcBorders>
              <w:top w:val="single" w:color="CCCCCC" w:sz="1"/>
              <w:left w:val="single" w:color="CCCCCC" w:sz="1"/>
              <w:bottom w:val="single" w:color="CCCCCC" w:sz="1"/>
              <w:right w:val="single" w:color="CCCCCC" w:sz="1"/>
            </w:tcBorders>
            <w:shd w:fill="EAF2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Land and housing security for agricultural labourers who had worked land for 5+ years. Broke cycle of landlessness for a historically marginalised group.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World Classical Tamil Conference, Coimbatore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Language/Culture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Brought together scholars from 50+ countries. Produced landmark academic proceedings on classical Tamil and demonstrated global reach of Tamil civilisation.</w:t>
            </w:r>
          </w:p>
        </w:tc>
      </w:tr>
    </w:tbl>
    <w:p>
      <w:r>
        <w:br w:type="page"/>
      </w:r>
    </w:p>
    <w:p>
      <w:pPr>
        <w:pStyle w:val="Heading1"/>
        <w:spacing w:after="180" w:before="360"/>
      </w:pPr>
      <w:r>
        <w:rPr>
          <w:rFonts w:ascii="Arial" w:cs="Arial" w:eastAsia="Arial" w:hAnsi="Arial"/>
          <w:b/>
          <w:bCs/>
          <w:color w:val="1B3A6B"/>
          <w:sz w:val="32"/>
          <w:szCs w:val="32"/>
        </w:rPr>
        <w:t xml:space="preserve">Overall Assessment</w:t>
      </w:r>
    </w:p>
    <w:p>
      <w:pPr>
        <w:pStyle w:val="Heading2"/>
        <w:pBdr>
          <w:bottom w:val="single" w:color="2E75B6" w:sz="4" w:space="4"/>
        </w:pBdr>
        <w:spacing w:after="140" w:before="280"/>
      </w:pPr>
      <w:r>
        <w:rPr>
          <w:rFonts w:ascii="Arial" w:cs="Arial" w:eastAsia="Arial" w:hAnsi="Arial"/>
          <w:b/>
          <w:bCs/>
          <w:color w:val="2E75B6"/>
          <w:sz w:val="26"/>
          <w:szCs w:val="26"/>
        </w:rPr>
        <w:t xml:space="preserve">DMK's Contribution to Tamil Nadu's Development: A Balanced Judgment</w:t>
      </w:r>
    </w:p>
    <w:p>
      <w:pPr>
        <w:spacing w:after="100" w:before="60"/>
      </w:pPr>
      <w:r>
        <w:rPr>
          <w:rFonts w:ascii="Arial" w:cs="Arial" w:eastAsia="Arial" w:hAnsi="Arial"/>
          <w:sz w:val="20"/>
          <w:szCs w:val="20"/>
        </w:rPr>
        <w:t xml:space="preserve">Tamil Nadu is, by 2011, one of India's most developed states on human development indicators — ranking consistently in the top three on female literacy, institutional delivery rates, per capita income, industrial output, and IT export earnings. The question this report addresses is: how much of this development can be specifically attributed to DMK governance?</w:t>
      </w:r>
    </w:p>
    <w:p>
      <w:pPr>
        <w:spacing w:after="100" w:before="60"/>
      </w:pPr>
      <w:r>
        <w:rPr>
          <w:rFonts w:ascii="Arial" w:cs="Arial" w:eastAsia="Arial" w:hAnsi="Arial"/>
          <w:sz w:val="20"/>
          <w:szCs w:val="20"/>
        </w:rPr>
        <w:t xml:space="preserve">The honest answer is: a significant amount, but not all of it, and not in every domain equally.</w:t>
      </w:r>
    </w:p>
    <w:p>
      <w:pPr>
        <w:pStyle w:val="Heading3"/>
        <w:spacing w:after="100" w:before="200"/>
      </w:pPr>
      <w:r>
        <w:rPr>
          <w:rFonts w:ascii="Arial" w:cs="Arial" w:eastAsia="Arial" w:hAnsi="Arial"/>
          <w:b/>
          <w:bCs/>
          <w:color w:val="1B3A6B"/>
          <w:sz w:val="22"/>
          <w:szCs w:val="22"/>
        </w:rPr>
        <w:t xml:space="preserve">Where DMK's Contribution is Specifically Strong and Verifiable</w:t>
      </w:r>
    </w:p>
    <w:p>
      <w:pPr>
        <w:spacing w:after="100" w:before="60"/>
      </w:pPr>
      <w:r>
        <w:rPr>
          <w:rFonts w:ascii="Arial" w:cs="Arial" w:eastAsia="Arial" w:hAnsi="Arial"/>
          <w:sz w:val="20"/>
          <w:szCs w:val="20"/>
        </w:rPr>
        <w:t xml:space="preserve">In IT development, the DMK government's 1997 IT policy, TIDEL Park (2000), and school computer education programme were first-mover decisions that created institutional infrastructure other governments did not provide. Tamil Nadu's IT cluster does not exist in the same form without these specific decisions.</w:t>
      </w:r>
    </w:p>
    <w:p>
      <w:pPr>
        <w:spacing w:after="100" w:before="60"/>
      </w:pPr>
      <w:r>
        <w:rPr>
          <w:rFonts w:ascii="Arial" w:cs="Arial" w:eastAsia="Arial" w:hAnsi="Arial"/>
          <w:sz w:val="20"/>
          <w:szCs w:val="20"/>
        </w:rPr>
        <w:t xml:space="preserve">In social justice, the land reform of 1972 (ceiling reduction to 15 acres and redistribution of 1.78 lakh acres), the Housing Tenure Act for agricultural labourers, and the founding of India's first Slum Clearance Board (1970) were specific legislative choices with redistributive impact that DMK's ideological framework uniquely motivated.</w:t>
      </w:r>
    </w:p>
    <w:p>
      <w:pPr>
        <w:spacing w:after="100" w:before="60"/>
      </w:pPr>
      <w:r>
        <w:rPr>
          <w:rFonts w:ascii="Arial" w:cs="Arial" w:eastAsia="Arial" w:hAnsi="Arial"/>
          <w:sz w:val="20"/>
          <w:szCs w:val="20"/>
        </w:rPr>
        <w:t xml:space="preserve">In women's legal rights, the 1989 Hindu Succession Amendment — though requiring primary source confirmation — represents a specific legislative act giving daughters equal ancestral property rights 16 years before the national standard. This is the most consequential gender-justice achievement in Tamil Nadu's modern legislative history and is specifically attributable to Karunanidhi's 1989–91 tenure.</w:t>
      </w:r>
    </w:p>
    <w:p>
      <w:pPr>
        <w:spacing w:after="100" w:before="60"/>
      </w:pPr>
      <w:r>
        <w:rPr>
          <w:rFonts w:ascii="Arial" w:cs="Arial" w:eastAsia="Arial" w:hAnsi="Arial"/>
          <w:sz w:val="20"/>
          <w:szCs w:val="20"/>
        </w:rPr>
        <w:t xml:space="preserve">In education governance, the Single Window Counselling System (1996) was a specific anti-corruption reform that democratised professional education access. It is documented, studied, and modelled by other states.</w:t>
      </w:r>
    </w:p>
    <w:p>
      <w:pPr>
        <w:spacing w:after="100" w:before="60"/>
      </w:pPr>
      <w:r>
        <w:rPr>
          <w:rFonts w:ascii="Arial" w:cs="Arial" w:eastAsia="Arial" w:hAnsi="Arial"/>
          <w:sz w:val="20"/>
          <w:szCs w:val="20"/>
        </w:rPr>
        <w:t xml:space="preserve">In Tamil cultural assertion, the Classical Language campaign (2004) required specific political leverage — DMK's 16 Lok Sabha seats in UPA-1 — that no other Tamil Nadu party could have deployed at that moment. The result was permanent: Tamil's status as a Classical Language cannot be reversed.</w:t>
      </w:r>
    </w:p>
    <w:p>
      <w:pPr>
        <w:pStyle w:val="Heading3"/>
        <w:spacing w:after="100" w:before="200"/>
      </w:pPr>
      <w:r>
        <w:rPr>
          <w:rFonts w:ascii="Arial" w:cs="Arial" w:eastAsia="Arial" w:hAnsi="Arial"/>
          <w:b/>
          <w:bCs/>
          <w:color w:val="1B3A6B"/>
          <w:sz w:val="22"/>
          <w:szCs w:val="22"/>
        </w:rPr>
        <w:t xml:space="preserve">Where DMK's Contribution is Genuine but Shared</w:t>
      </w:r>
    </w:p>
    <w:p>
      <w:pPr>
        <w:spacing w:after="100" w:before="60"/>
      </w:pPr>
      <w:r>
        <w:rPr>
          <w:rFonts w:ascii="Arial" w:cs="Arial" w:eastAsia="Arial" w:hAnsi="Arial"/>
          <w:sz w:val="20"/>
          <w:szCs w:val="20"/>
        </w:rPr>
        <w:t xml:space="preserve">Tamil Nadu's healthcare outcomes — the celebrated decline in MMR, the near-universal institutional delivery rate, the PHC network — reflect the cumulative Dravidian model of governance, not DMK alone. Jayalalithaa's AIADMK also invested in healthcare infrastructure. The national NRHM and Janani Suraksha Yojana contributed from 2005 onward. MGR's noon meal scheme provided the nutritional foundation for improved child health outcomes. DMK's specific contributions (Kalaignar Insurance Scheme, Varumun Kaappom camps, maternity financial aid) are real but should be presented within this multi-government framework.</w:t>
      </w:r>
    </w:p>
    <w:p>
      <w:pPr>
        <w:spacing w:after="100" w:before="60"/>
      </w:pPr>
      <w:r>
        <w:rPr>
          <w:rFonts w:ascii="Arial" w:cs="Arial" w:eastAsia="Arial" w:hAnsi="Arial"/>
          <w:sz w:val="20"/>
          <w:szCs w:val="20"/>
        </w:rPr>
        <w:t xml:space="preserve">Tamil Nadu's higher education expansion — from 109 colleges to 587 — is similarly shared. Anna University (1978, MGR/AIADMK) and Tamil Nadu Open University (2002, Jayalalithaa/AIADMK) are AIADMK institutional creations. The SHG movement was founded under DMK but scaled significantly under AIADMK. Electrification was completed under AIADMK governance.</w:t>
      </w:r>
    </w:p>
    <w:p>
      <w:pPr>
        <w:pStyle w:val="Heading3"/>
        <w:spacing w:after="100" w:before="200"/>
      </w:pPr>
      <w:r>
        <w:rPr>
          <w:rFonts w:ascii="Arial" w:cs="Arial" w:eastAsia="Arial" w:hAnsi="Arial"/>
          <w:b/>
          <w:bCs/>
          <w:color w:val="1B3A6B"/>
          <w:sz w:val="22"/>
          <w:szCs w:val="22"/>
        </w:rPr>
        <w:t xml:space="preserve">Where Context Matters More Than Party Credit</w:t>
      </w:r>
    </w:p>
    <w:p>
      <w:pPr>
        <w:spacing w:after="100" w:before="60"/>
      </w:pPr>
      <w:r>
        <w:rPr>
          <w:rFonts w:ascii="Arial" w:cs="Arial" w:eastAsia="Arial" w:hAnsi="Arial"/>
          <w:sz w:val="20"/>
          <w:szCs w:val="20"/>
        </w:rPr>
        <w:t xml:space="preserve">Tamil Nadu's automotive industrial cluster — Hyundai, Ford, Mitsubishi — required the 1991 economic liberalisation as a national prerequisite. Tamil Nadu competed effectively for these investments, and DMK's governance infrastructure (SIPCOT, single-window systems, labour stability) made it competitive. But framing these investments as exclusively "DMK achievements" overstates state agency relative to national policy.</w:t>
      </w:r>
    </w:p>
    <w:p>
      <w:pPr>
        <w:spacing w:after="100" w:before="60"/>
      </w:pPr>
      <w:r>
        <w:rPr>
          <w:rFonts w:ascii="Arial" w:cs="Arial" w:eastAsia="Arial" w:hAnsi="Arial"/>
          <w:sz w:val="20"/>
          <w:szCs w:val="20"/>
        </w:rPr>
        <w:t xml:space="preserve">Agricultural productivity growth in Tamil Nadu reflected the Green Revolution's HYV technology, national MSP pricing, and cumulative irrigation investment across decades — not DMK agricultural policy alone.</w:t>
      </w:r>
    </w:p>
    <w:p>
      <w:pPr>
        <w:pStyle w:val="Heading3"/>
        <w:spacing w:after="100" w:before="200"/>
      </w:pPr>
      <w:r>
        <w:rPr>
          <w:rFonts w:ascii="Arial" w:cs="Arial" w:eastAsia="Arial" w:hAnsi="Arial"/>
          <w:b/>
          <w:bCs/>
          <w:color w:val="1B3A6B"/>
          <w:sz w:val="22"/>
          <w:szCs w:val="22"/>
        </w:rPr>
        <w:t xml:space="preserve">Final Judgment</w:t>
      </w:r>
    </w:p>
    <w:p>
      <w:pPr>
        <w:spacing w:after="100" w:before="60"/>
      </w:pPr>
      <w:r>
        <w:rPr>
          <w:rFonts w:ascii="Arial" w:cs="Arial" w:eastAsia="Arial" w:hAnsi="Arial"/>
          <w:sz w:val="20"/>
          <w:szCs w:val="20"/>
        </w:rPr>
        <w:t xml:space="preserve">Between 1967 and 2011, the DMK made irreversible structural contributions to Tamil Nadu's development in at least six domains: IT infrastructure (first policy, TIDEL Park, computer education), social justice (land reform, slum clearance board, unorganised worker welfare boards), women's legal rights (1989 Hindu Succession Amendment), agricultural market access (Uzhavar Sandhai), health financing for the poor (Kalaignar Insurance Scheme), and Tamil cultural identity (Classical Language, Tamil medium engineering, compulsory Tamil). These are specific, evidenced, enduring contributions.</w:t>
      </w:r>
    </w:p>
    <w:p>
      <w:pPr>
        <w:spacing w:after="100" w:before="60"/>
      </w:pPr>
      <w:r>
        <w:rPr>
          <w:rFonts w:ascii="Arial" w:cs="Arial" w:eastAsia="Arial" w:hAnsi="Arial"/>
          <w:sz w:val="20"/>
          <w:szCs w:val="20"/>
        </w:rPr>
        <w:t xml:space="preserve">Tamil Nadu's overall development leadership among Indian states, however, reflects the shared legacy of both Dravidian parties, the foundational work of the Justice Party and Periyar, national policy investments from multiple central governments, and the compounding effects of long-run institutional continuity. A historically accurate account honours both the DMK's specific achievements and the multi-agent nature of Tamil Nadu's development story.</w:t>
      </w:r>
    </w:p>
    <w:p>
      <w:pPr>
        <w:spacing w:after="100" w:before="60"/>
      </w:pPr>
      <w:r>
        <w:rPr>
          <w:rFonts w:ascii="Arial" w:cs="Arial" w:eastAsia="Arial" w:hAnsi="Arial"/>
          <w:sz w:val="20"/>
          <w:szCs w:val="20"/>
        </w:rPr>
        <w:t xml:space="preserve">Tamil Nadu's development trajectory between 1967 and 2011 is, in the final analysis, the product of a Dravidian model sustained by both parties — and the DMK's contribution to building and defending that model is substantial, specific, and historically significant.</w:t>
      </w:r>
    </w:p>
    <w:p>
      <w:pPr>
        <w:spacing w:after="80" w:before="0"/>
      </w:pPr>
      <w:r>
        <w:t xml:space="preserve"/>
      </w:r>
    </w:p>
    <w:p>
      <w:pPr>
        <w:pBdr>
          <w:bottom w:val="single" w:color="D9E1EC" w:sz="6" w:space="2"/>
        </w:pBdr>
        <w:spacing w:after="120" w:before="120"/>
      </w:pPr>
      <w:r>
        <w:t xml:space="preserve"/>
      </w:r>
    </w:p>
    <w:p>
      <w:pPr>
        <w:spacing w:after="100" w:before="60"/>
      </w:pPr>
      <w:r>
        <w:rPr>
          <w:rFonts w:ascii="Arial" w:cs="Arial" w:eastAsia="Arial" w:hAnsi="Arial"/>
          <w:i/>
          <w:iCs/>
          <w:color w:val="555555"/>
          <w:sz w:val="20"/>
          <w:szCs w:val="20"/>
        </w:rPr>
        <w:t xml:space="preserve">Sources: NFHS-3, NFHS-4, NFHS-5 (IIPS Mumbai); PMC peer-reviewed medical literature; Annual Survey of Industries (CSO/GoI); REC Limited; TNPDCL; IBEF Tamil Nadu; CEIC Data; NASSCOM; Economic and Political Weekly archives; Tamil Nadu State Apex Co-operative Bank documentation; academic literature on SHGs (Taylor &amp; Francis, ResearchGate); constitutional law records (76th Amendment, Indra Sawhney v. Union of India); Tamil Nadu High Court and Supreme Court proceedings; Cauvery Water Disputes Tribunal Final Award (2007).</w:t>
      </w:r>
    </w:p>
    <w:p>
      <w:pPr>
        <w:spacing w:after="100" w:before="60"/>
      </w:pPr>
      <w:r>
        <w:rPr>
          <w:rFonts w:ascii="Arial" w:cs="Arial" w:eastAsia="Arial" w:hAnsi="Arial"/>
          <w:i/>
          <w:iCs/>
          <w:color w:val="555555"/>
          <w:sz w:val="20"/>
          <w:szCs w:val="20"/>
        </w:rPr>
        <w:t xml:space="preserve">Corrections to previous reports: (1) Anna University was founded by AIADMK in 1978, not by DMK. (2) Tamil Nadu Open University was founded by AIADMK in 2002, not by DMK. (3) 100% village electrification was completed in 1987 (REC record) during AIADMK governance, not DMK. (4) The 108 ambulance model was originated in Andhra Pradesh and adopted by Tamil Nadu under DMK. (5) "Tamil Nadu surpassed Punjab in rice production" is not supported by agricultural output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2026-06-09T17:18:17.741Z</dcterms:created>
  <dcterms:modified xsi:type="dcterms:W3CDTF">2026-06-09T17:18:17.741Z</dcterms:modified>
</cp:coreProperties>
</file>

<file path=docProps/custom.xml><?xml version="1.0" encoding="utf-8"?>
<Properties xmlns="http://schemas.openxmlformats.org/officeDocument/2006/custom-properties" xmlns:vt="http://schemas.openxmlformats.org/officeDocument/2006/docPropsVTypes"/>
</file>