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Tamil Nadu Development Model (2021–2026)</w:t>
      </w:r>
    </w:p>
    <w:p>
      <w:r>
        <w:t>Evidence from State Planning Commission Research</w:t>
        <w:br/>
        <w:t>Publication-Ready Book Edition (Version 2.0)</w:t>
      </w:r>
    </w:p>
    <w:p>
      <w:pPr>
        <w:pStyle w:val="Heading1"/>
      </w:pPr>
      <w:r>
        <w:t>Foreword</w:t>
      </w:r>
    </w:p>
    <w:p>
      <w:r>
        <w:t>This book reconstructs the Tamil Nadu Development Model using a large body of State Planning Commission research spanning human development, social justice, economic transformation, sustainability and governance.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pPr>
        <w:pStyle w:val="Heading1"/>
      </w:pPr>
      <w:r>
        <w:t>Executive Summary</w:t>
      </w:r>
    </w:p>
    <w:p>
      <w:r>
        <w:t>The central finding is that Tamil Nadu pursued an integrated development strategy built on four pillars: Human Capital, Social Justice, Economic Transformation and Sustainability.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pPr>
        <w:pStyle w:val="Heading1"/>
      </w:pPr>
      <w:r>
        <w:t>Chapter 1 – Introduction</w:t>
      </w:r>
    </w:p>
    <w:p>
      <w:r>
        <w:t>Tamil Nadu entered the 2021–2026 period with strong social indicators and a diversified economy. The challenge shifted from growth alone to inclusive and resilient development.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pPr>
        <w:pStyle w:val="Heading1"/>
      </w:pPr>
      <w:r>
        <w:t>Chapter 2 – Human Capital Revolution</w:t>
      </w:r>
    </w:p>
    <w:p>
      <w:r>
        <w:t>Nutrition, education, healthcare and skills are treated as economic infrastructure. Studies on malnutrition, ITK, Ennum Ezhuthum, SLAS, MTM and higher education collectively form a life-cycle capability framework.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pPr>
        <w:pStyle w:val="Heading1"/>
      </w:pPr>
      <w:r>
        <w:t>Chapter 3 – Social Justice and Inclusion</w:t>
      </w:r>
    </w:p>
    <w:p>
      <w:r>
        <w:t>MPI, tribal development, women's empowerment, migrant labour and gig-worker studies show a persistent focus on identifying and reducing exclusion.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pPr>
        <w:pStyle w:val="Heading1"/>
      </w:pPr>
      <w:r>
        <w:t>Chapter 4 – Economic Transformation and the Future of Work</w:t>
      </w:r>
    </w:p>
    <w:p>
      <w:r>
        <w:t>Rural diversification, non-farm employment, startups, advanced manufacturing, biotechnology and knowledge-economy initiatives reveal a strategy for escaping the middle-income trap.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pPr>
        <w:pStyle w:val="Heading1"/>
      </w:pPr>
      <w:r>
        <w:t>Chapter 5 – Sustainability and Climate Resilience</w:t>
      </w:r>
    </w:p>
    <w:p>
      <w:r>
        <w:t>Climate adaptation, urban heat mitigation, ecological restoration, wetlands, forests, sacred groves, seaweed farming and circular economy initiatives are integrated into development planning.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pPr>
        <w:pStyle w:val="Heading1"/>
      </w:pPr>
      <w:r>
        <w:t>Chapter 6 – Governance and Measurement</w:t>
      </w:r>
    </w:p>
    <w:p>
      <w:r>
        <w:t>The SDG Vision, State Indicator Framework and Economic Surveys demonstrate a shift toward evidence-based governance and outcome-oriented planning.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pPr>
        <w:pStyle w:val="Heading1"/>
      </w:pPr>
      <w:r>
        <w:t>Chapter 7 – Road to 2040</w:t>
      </w:r>
    </w:p>
    <w:p>
      <w:r>
        <w:t>Tamil Nadu's long-term ambition is to become a high-income, innovation-driven and climate-resilient society while preserving social inclusion.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pPr>
        <w:pStyle w:val="Heading1"/>
      </w:pPr>
      <w:r>
        <w:t>Appendix A – Research Domains</w:t>
      </w:r>
    </w:p>
    <w:p>
      <w:r>
        <w:t>Human Development; Health Systems; Social Justice; Agriculture; Labour; Startups; Knowledge Economy; Climate; Urban Futures; Ecological Systems; Governance.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pPr>
        <w:pStyle w:val="Heading1"/>
      </w:pPr>
      <w:r>
        <w:t>Appendix B – Key Strategic Insight</w:t>
      </w:r>
    </w:p>
    <w:p>
      <w:r>
        <w:t>The Tamil Nadu Development Model is best understood as a resilience framework that strengthens individuals, households, communities, institutions, the economy and ecosystems simultaneously.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p>
      <w:r>
        <w:t>Expanded discussion: The State Planning Commission archive indicates a strong commitment to long-term planning, evidence generation, policy evaluation and cross-sector integration. These themes recur across multiple studies and collectively illuminate the state's development philosophy.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