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8E57" w14:textId="78BDA371" w:rsidR="001A4D21" w:rsidRDefault="00682273" w:rsidP="00876655">
      <w:pPr>
        <w:pStyle w:val="31"/>
        <w:numPr>
          <w:ilvl w:val="0"/>
          <w:numId w:val="3"/>
        </w:numPr>
        <w:ind w:left="0" w:firstLine="0"/>
      </w:pPr>
      <w:r w:rsidRPr="00662C4C">
        <w:rPr>
          <w:rFonts w:hint="eastAsia"/>
        </w:rPr>
        <w:t>研究必要性</w:t>
      </w:r>
    </w:p>
    <w:p w14:paraId="046E8AAB" w14:textId="57D6DCB7" w:rsidR="001A4D21" w:rsidRDefault="001A4D21" w:rsidP="00876655">
      <w:pPr>
        <w:pStyle w:val="31"/>
        <w:numPr>
          <w:ilvl w:val="1"/>
          <w:numId w:val="3"/>
        </w:numPr>
        <w:ind w:left="0" w:firstLine="0"/>
      </w:pPr>
      <w:r>
        <w:rPr>
          <w:rFonts w:hint="eastAsia"/>
        </w:rPr>
        <w:t>研究意义</w:t>
      </w:r>
    </w:p>
    <w:p w14:paraId="7C6674BD" w14:textId="740A2FE1" w:rsidR="008B0867" w:rsidRDefault="009278CA" w:rsidP="009278CA">
      <w:pPr>
        <w:pStyle w:val="aa"/>
      </w:pPr>
      <w:r>
        <w:rPr>
          <w:rFonts w:hint="eastAsia"/>
        </w:rPr>
        <w:t>固体火箭发动机属</w:t>
      </w:r>
      <w:bookmarkStart w:id="0" w:name="_GoBack"/>
      <w:bookmarkEnd w:id="0"/>
      <w:r>
        <w:rPr>
          <w:rFonts w:hint="eastAsia"/>
        </w:rPr>
        <w:t>于多层粘接结构，一般由壳体、绝热层、衬层和推进剂组成。壳体-绝热层界面为I界面；绝热层-衬层界面与衬层-推进剂界面统称为II界面。</w:t>
      </w:r>
      <w:r w:rsidR="00464DD5">
        <w:rPr>
          <w:rFonts w:hint="eastAsia"/>
        </w:rPr>
        <w:t>其中，衬层的作用是牢固地粘接药柱和绝热层</w:t>
      </w:r>
      <w:r w:rsidR="00E835ED">
        <w:rPr>
          <w:rFonts w:hint="eastAsia"/>
        </w:rPr>
        <w:t>。</w:t>
      </w:r>
    </w:p>
    <w:p w14:paraId="28D9C88E" w14:textId="71CDC68F" w:rsidR="009278CA" w:rsidRDefault="008B0867" w:rsidP="009278CA">
      <w:pPr>
        <w:pStyle w:val="aa"/>
      </w:pPr>
      <w:r w:rsidRPr="00876655">
        <w:rPr>
          <w:noProof/>
        </w:rPr>
        <w:drawing>
          <wp:anchor distT="0" distB="0" distL="114300" distR="114300" simplePos="0" relativeHeight="251660288" behindDoc="0" locked="0" layoutInCell="1" allowOverlap="1" wp14:anchorId="63DB61FB" wp14:editId="451400DE">
            <wp:simplePos x="0" y="0"/>
            <wp:positionH relativeFrom="margin">
              <wp:posOffset>1735980</wp:posOffset>
            </wp:positionH>
            <wp:positionV relativeFrom="paragraph">
              <wp:posOffset>1158322</wp:posOffset>
            </wp:positionV>
            <wp:extent cx="2673985" cy="2200275"/>
            <wp:effectExtent l="0" t="0" r="0" b="9525"/>
            <wp:wrapTopAndBottom/>
            <wp:docPr id="12" name="图片 12" descr="https://ss1.baidu.com/-4o3dSag_xI4khGko9WTAnF6hhy/zhidao/pic/item/9345d688d43f8794a80cc357d41b0ef41ad53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ss1.baidu.com/-4o3dSag_xI4khGko9WTAnF6hhy/zhidao/pic/item/9345d688d43f8794a80cc357d41b0ef41ad53ad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45" t="3809" r="1513" b="4637"/>
                    <a:stretch/>
                  </pic:blipFill>
                  <pic:spPr bwMode="auto">
                    <a:xfrm>
                      <a:off x="0" y="0"/>
                      <a:ext cx="2673985" cy="220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5ED">
        <w:rPr>
          <w:rFonts w:hint="eastAsia"/>
        </w:rPr>
        <w:t>若II界面发生脱粘</w:t>
      </w:r>
      <w:r w:rsidR="00940C4D">
        <w:rPr>
          <w:rFonts w:hint="eastAsia"/>
        </w:rPr>
        <w:t>，衬层/药柱脱粘表面会暴露在燃气中，界面发生窜火，药柱燃面偏离设计燃面，从而影响发动机内弹道曲线，严重的则导致发动机爆炸</w:t>
      </w:r>
      <w:r w:rsidR="00C522BB">
        <w:rPr>
          <w:rFonts w:hint="eastAsia"/>
          <w:vertAlign w:val="superscript"/>
        </w:rPr>
        <w:t>[</w:t>
      </w:r>
      <w:r w:rsidR="00C522BB">
        <w:rPr>
          <w:vertAlign w:val="superscript"/>
        </w:rPr>
        <w:t>1]</w:t>
      </w:r>
      <w:r w:rsidR="005F5AFA">
        <w:rPr>
          <w:rFonts w:hint="eastAsia"/>
        </w:rPr>
        <w:t>。据统计，国外失效的发动机中有1</w:t>
      </w:r>
      <w:r w:rsidR="005F5AFA">
        <w:t>/3</w:t>
      </w:r>
      <w:r w:rsidR="005F5AFA">
        <w:rPr>
          <w:rFonts w:hint="eastAsia"/>
        </w:rPr>
        <w:t>是</w:t>
      </w:r>
      <w:r w:rsidR="005F5AFA" w:rsidRPr="00126445">
        <w:rPr>
          <w:rFonts w:hint="eastAsia"/>
          <w:b/>
          <w:u w:val="single"/>
        </w:rPr>
        <w:t>由界面脱粘引起</w:t>
      </w:r>
      <w:r w:rsidR="005F5AFA">
        <w:rPr>
          <w:rFonts w:hint="eastAsia"/>
        </w:rPr>
        <w:t>的</w:t>
      </w:r>
      <w:r w:rsidR="00C522BB">
        <w:rPr>
          <w:rFonts w:hint="eastAsia"/>
          <w:vertAlign w:val="superscript"/>
        </w:rPr>
        <w:t>[</w:t>
      </w:r>
      <w:r w:rsidR="00C522BB">
        <w:rPr>
          <w:vertAlign w:val="superscript"/>
        </w:rPr>
        <w:t>2]</w:t>
      </w:r>
      <w:r w:rsidR="005F5AFA">
        <w:rPr>
          <w:rFonts w:hint="eastAsia"/>
        </w:rPr>
        <w:t>。</w:t>
      </w:r>
    </w:p>
    <w:p w14:paraId="4A16DB74" w14:textId="04B12C34" w:rsidR="00876655" w:rsidRPr="00876655" w:rsidRDefault="00876655" w:rsidP="00876655">
      <w:pPr>
        <w:pStyle w:val="aa"/>
        <w:jc w:val="center"/>
      </w:pPr>
      <w:bookmarkStart w:id="1" w:name="_Ref98096505"/>
      <w:r w:rsidRPr="00EB579F">
        <w:rPr>
          <w:rFonts w:hint="eastAsia"/>
        </w:rPr>
        <w:t xml:space="preserve">图 </w:t>
      </w:r>
      <w:r w:rsidRPr="00876655">
        <w:fldChar w:fldCharType="begin"/>
      </w:r>
      <w:r w:rsidRPr="00EB579F">
        <w:instrText xml:space="preserve"> </w:instrText>
      </w:r>
      <w:r w:rsidRPr="00EB579F">
        <w:rPr>
          <w:rFonts w:hint="eastAsia"/>
        </w:rPr>
        <w:instrText>SEQ 图 \* ARABIC</w:instrText>
      </w:r>
      <w:r w:rsidRPr="00EB579F">
        <w:instrText xml:space="preserve"> </w:instrText>
      </w:r>
      <w:r w:rsidRPr="00876655">
        <w:fldChar w:fldCharType="separate"/>
      </w:r>
      <w:r>
        <w:t>1</w:t>
      </w:r>
      <w:r w:rsidRPr="00876655">
        <w:fldChar w:fldCharType="end"/>
      </w:r>
      <w:bookmarkEnd w:id="1"/>
      <w:r w:rsidRPr="00EB579F">
        <w:t xml:space="preserve"> </w:t>
      </w:r>
      <w:r w:rsidRPr="00EB579F">
        <w:rPr>
          <w:rFonts w:hint="eastAsia"/>
        </w:rPr>
        <w:t>固体火箭发动机结构示意图</w:t>
      </w:r>
    </w:p>
    <w:p w14:paraId="3FAE1CAC" w14:textId="4BC1E10C" w:rsidR="005E6E68" w:rsidRDefault="00876655" w:rsidP="00165243">
      <w:pPr>
        <w:pStyle w:val="aa"/>
      </w:pPr>
      <w:r>
        <w:rPr>
          <w:rFonts w:hint="eastAsia"/>
        </w:rPr>
        <w:t>固体火箭发动机材料参数如表</w:t>
      </w:r>
      <w:r w:rsidR="00940C4D">
        <w:t>1</w:t>
      </w:r>
      <w:r>
        <w:rPr>
          <w:rFonts w:hint="eastAsia"/>
        </w:rPr>
        <w:t>所示，由于壳体与绝热层的声阻抗差异大，绝热层衰减系数大，超声能量大部分由I界面反射，导致</w:t>
      </w:r>
      <w:r w:rsidRPr="00876655">
        <w:rPr>
          <w:rFonts w:hint="eastAsia"/>
          <w:b/>
          <w:u w:val="single"/>
        </w:rPr>
        <w:t>II界面特征信号提取困难</w:t>
      </w:r>
      <w:r>
        <w:rPr>
          <w:rFonts w:hint="eastAsia"/>
        </w:rPr>
        <w:t>，而II界面脱粘是破坏固体火箭发动机装药结构完整性的主要形式之一</w:t>
      </w:r>
      <w:r w:rsidR="00165243">
        <w:rPr>
          <w:rFonts w:hint="eastAsia"/>
        </w:rPr>
        <w:t>；此外固体导弹从生产到使用过程中，生产过程缺陷与贮存老化等都会产生脱粘缺陷</w:t>
      </w:r>
      <w:r w:rsidR="00BA6589">
        <w:rPr>
          <w:rFonts w:hint="eastAsia"/>
        </w:rPr>
        <w:t>，对于脱粘机理进行分析有助于提出</w:t>
      </w:r>
      <w:r w:rsidR="00BA6589">
        <w:rPr>
          <w:rFonts w:hint="eastAsia"/>
        </w:rPr>
        <w:lastRenderedPageBreak/>
        <w:t>缓解脱粘的措施</w:t>
      </w:r>
      <w:r w:rsidR="00165243">
        <w:rPr>
          <w:rFonts w:hint="eastAsia"/>
        </w:rPr>
        <w:t>。</w:t>
      </w:r>
      <w:r>
        <w:rPr>
          <w:rFonts w:hint="eastAsia"/>
        </w:rPr>
        <w:t>因此对</w:t>
      </w:r>
      <w:r w:rsidRPr="00876655">
        <w:rPr>
          <w:rFonts w:hint="eastAsia"/>
          <w:b/>
          <w:u w:val="single"/>
        </w:rPr>
        <w:t>II界面脱粘缺陷的形成机理和检测方法</w:t>
      </w:r>
      <w:r>
        <w:rPr>
          <w:rFonts w:hint="eastAsia"/>
        </w:rPr>
        <w:t>进行研究对</w:t>
      </w:r>
      <w:r w:rsidRPr="00EB579F">
        <w:rPr>
          <w:rFonts w:hint="eastAsia"/>
        </w:rPr>
        <w:t>降低安</w:t>
      </w:r>
      <w:r w:rsidR="00165243" w:rsidRPr="000038D1">
        <w:rPr>
          <w:noProof/>
        </w:rPr>
        <w:drawing>
          <wp:anchor distT="0" distB="0" distL="114300" distR="114300" simplePos="0" relativeHeight="251659264" behindDoc="0" locked="0" layoutInCell="1" allowOverlap="1" wp14:anchorId="3A8F51D2" wp14:editId="47D72882">
            <wp:simplePos x="0" y="0"/>
            <wp:positionH relativeFrom="margin">
              <wp:posOffset>1034691</wp:posOffset>
            </wp:positionH>
            <wp:positionV relativeFrom="paragraph">
              <wp:posOffset>903301</wp:posOffset>
            </wp:positionV>
            <wp:extent cx="3778250" cy="14998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8250" cy="1499870"/>
                    </a:xfrm>
                    <a:prstGeom prst="rect">
                      <a:avLst/>
                    </a:prstGeom>
                  </pic:spPr>
                </pic:pic>
              </a:graphicData>
            </a:graphic>
            <wp14:sizeRelH relativeFrom="margin">
              <wp14:pctWidth>0</wp14:pctWidth>
            </wp14:sizeRelH>
            <wp14:sizeRelV relativeFrom="margin">
              <wp14:pctHeight>0</wp14:pctHeight>
            </wp14:sizeRelV>
          </wp:anchor>
        </w:drawing>
      </w:r>
      <w:r w:rsidRPr="00EB579F">
        <w:rPr>
          <w:rFonts w:hint="eastAsia"/>
        </w:rPr>
        <w:t>全隐患、实现阵地检测、提升航天安全有实际意义。</w:t>
      </w:r>
    </w:p>
    <w:p w14:paraId="2391AEB2" w14:textId="66A1E378" w:rsidR="005E6E68" w:rsidRDefault="005E6E68" w:rsidP="005E6E68">
      <w:pPr>
        <w:pStyle w:val="aa"/>
        <w:jc w:val="center"/>
      </w:pPr>
      <w:r>
        <w:rPr>
          <w:rFonts w:hint="eastAsia"/>
        </w:rPr>
        <w:t>表</w:t>
      </w:r>
      <w:r w:rsidRPr="00EB579F">
        <w:rPr>
          <w:rFonts w:hint="eastAsia"/>
        </w:rPr>
        <w:t xml:space="preserve"> </w:t>
      </w:r>
      <w:r w:rsidRPr="00876655">
        <w:fldChar w:fldCharType="begin"/>
      </w:r>
      <w:r w:rsidRPr="00EB579F">
        <w:instrText xml:space="preserve"> </w:instrText>
      </w:r>
      <w:r w:rsidRPr="00EB579F">
        <w:rPr>
          <w:rFonts w:hint="eastAsia"/>
        </w:rPr>
        <w:instrText>SEQ 图 \* ARABIC</w:instrText>
      </w:r>
      <w:r w:rsidRPr="00EB579F">
        <w:instrText xml:space="preserve"> </w:instrText>
      </w:r>
      <w:r w:rsidRPr="00876655">
        <w:fldChar w:fldCharType="separate"/>
      </w:r>
      <w:r>
        <w:t>1</w:t>
      </w:r>
      <w:r w:rsidRPr="00876655">
        <w:fldChar w:fldCharType="end"/>
      </w:r>
      <w:r w:rsidRPr="00EB579F">
        <w:t xml:space="preserve"> </w:t>
      </w:r>
      <w:r w:rsidRPr="00EB579F">
        <w:rPr>
          <w:rFonts w:hint="eastAsia"/>
        </w:rPr>
        <w:t>固体火箭发动机</w:t>
      </w:r>
      <w:r>
        <w:rPr>
          <w:rFonts w:hint="eastAsia"/>
        </w:rPr>
        <w:t>各层材料</w:t>
      </w:r>
    </w:p>
    <w:p w14:paraId="035FBB2E" w14:textId="31C84E23" w:rsidR="001A4D21" w:rsidRDefault="005E6E68" w:rsidP="00876655">
      <w:pPr>
        <w:pStyle w:val="31"/>
        <w:numPr>
          <w:ilvl w:val="1"/>
          <w:numId w:val="3"/>
        </w:numPr>
        <w:ind w:left="0" w:firstLine="0"/>
      </w:pPr>
      <w:r>
        <w:rPr>
          <w:rFonts w:hint="eastAsia"/>
        </w:rPr>
        <w:t>国内外</w:t>
      </w:r>
      <w:r w:rsidR="00876655">
        <w:rPr>
          <w:rFonts w:hint="eastAsia"/>
        </w:rPr>
        <w:t>研究现状</w:t>
      </w:r>
      <w:r>
        <w:rPr>
          <w:rFonts w:hint="eastAsia"/>
        </w:rPr>
        <w:t>及发展动态</w:t>
      </w:r>
    </w:p>
    <w:p w14:paraId="1876E2FE" w14:textId="0D3C585C" w:rsidR="004252C7" w:rsidRPr="005E6E68" w:rsidRDefault="004252C7" w:rsidP="005E6E68">
      <w:pPr>
        <w:pStyle w:val="aa"/>
        <w:ind w:firstLineChars="0" w:firstLine="0"/>
        <w:rPr>
          <w:b/>
          <w:u w:val="single"/>
        </w:rPr>
      </w:pPr>
      <w:r w:rsidRPr="005E6E68">
        <w:rPr>
          <w:rFonts w:hint="eastAsia"/>
          <w:b/>
          <w:u w:val="single"/>
        </w:rPr>
        <w:t>固发II界面脱粘缺陷形成机理：</w:t>
      </w:r>
    </w:p>
    <w:p w14:paraId="3E8B4655" w14:textId="0130892A" w:rsidR="00126445" w:rsidRDefault="00DC5277" w:rsidP="00511DBC">
      <w:pPr>
        <w:pStyle w:val="aa"/>
      </w:pPr>
      <w:r>
        <w:rPr>
          <w:rFonts w:hint="eastAsia"/>
        </w:rPr>
        <w:t>固体火箭发动机II界面粘接为衬层与绝热层之间的粘接与衬层与推进剂层之间的粘接</w:t>
      </w:r>
      <w:r w:rsidR="00511DBC">
        <w:rPr>
          <w:rFonts w:hint="eastAsia"/>
        </w:rPr>
        <w:t>，</w:t>
      </w:r>
      <w:r>
        <w:rPr>
          <w:rFonts w:hint="eastAsia"/>
        </w:rPr>
        <w:t>研究表明，吸收水分、组分迁移和老化等均可能导致</w:t>
      </w:r>
      <w:r w:rsidR="00431F9B">
        <w:rPr>
          <w:rFonts w:hint="eastAsia"/>
        </w:rPr>
        <w:t>粘接层失效</w:t>
      </w:r>
      <w:r w:rsidR="00511DBC">
        <w:rPr>
          <w:rFonts w:hint="eastAsia"/>
        </w:rPr>
        <w:t>。</w:t>
      </w:r>
      <w:r w:rsidR="005E6E68">
        <w:rPr>
          <w:rFonts w:hint="eastAsia"/>
        </w:rPr>
        <w:t>粘接强度主要由两个因素决定，内聚力和附着力。内聚力源自两个粘接界面间的原子作用力，内聚力的强度取决于粘接类型，包括粘接层弹性模量、厚度和存在的缺陷。</w:t>
      </w:r>
      <w:r w:rsidR="00097ABE" w:rsidRPr="00097ABE">
        <w:rPr>
          <w:rFonts w:hint="eastAsia"/>
        </w:rPr>
        <w:t>内聚破坏是胶粘剂纤维化后，纤维丝从中部断裂，表现为脱粘后的推进剂和衬层表面都有胶粘剂残留；界面破坏是胶粘剂与推进剂或衬层在界面处分开，脱粘后多数只有推进剂面有残留的胶粘剂</w:t>
      </w:r>
      <w:r w:rsidR="00097ABE">
        <w:rPr>
          <w:rFonts w:hint="eastAsia"/>
        </w:rPr>
        <w:t>。</w:t>
      </w:r>
    </w:p>
    <w:p w14:paraId="1B99C02F" w14:textId="5D2246ED" w:rsidR="005F5AFA" w:rsidRPr="00C522BB" w:rsidRDefault="000F6D40" w:rsidP="005E6E68">
      <w:pPr>
        <w:pStyle w:val="aa"/>
        <w:rPr>
          <w:vertAlign w:val="superscript"/>
        </w:rPr>
      </w:pPr>
      <w:r>
        <w:rPr>
          <w:rFonts w:hint="eastAsia"/>
        </w:rPr>
        <w:t>许萌</w:t>
      </w:r>
      <w:proofErr w:type="gramStart"/>
      <w:r>
        <w:rPr>
          <w:rFonts w:hint="eastAsia"/>
        </w:rPr>
        <w:t>萌等人对固发</w:t>
      </w:r>
      <w:proofErr w:type="gramEnd"/>
      <w:r>
        <w:rPr>
          <w:rFonts w:hint="eastAsia"/>
        </w:rPr>
        <w:t>II界面的脱粘裂纹进行了数值仿真分析，结果表明当</w:t>
      </w:r>
      <w:r w:rsidR="009868F7">
        <w:rPr>
          <w:rFonts w:hint="eastAsia"/>
        </w:rPr>
        <w:t>II界面</w:t>
      </w:r>
      <w:r w:rsidR="00325DCA">
        <w:rPr>
          <w:rFonts w:hint="eastAsia"/>
        </w:rPr>
        <w:t>脱粘裂纹深度较小时</w:t>
      </w:r>
      <w:r w:rsidR="009868F7">
        <w:rPr>
          <w:rFonts w:hint="eastAsia"/>
        </w:rPr>
        <w:t>，</w:t>
      </w:r>
      <w:r w:rsidR="00CF27FB">
        <w:rPr>
          <w:rFonts w:hint="eastAsia"/>
        </w:rPr>
        <w:t>II界面</w:t>
      </w:r>
      <w:r w:rsidR="009868F7">
        <w:rPr>
          <w:rFonts w:hint="eastAsia"/>
        </w:rPr>
        <w:t>脱粘缺陷危害不大，而当深度超过一定界限时</w:t>
      </w:r>
      <w:r w:rsidR="00511DBC">
        <w:rPr>
          <w:rFonts w:hint="eastAsia"/>
        </w:rPr>
        <w:t>则发动机工作可能发生危险</w:t>
      </w:r>
      <w:r w:rsidR="00C522BB">
        <w:rPr>
          <w:rFonts w:hint="eastAsia"/>
          <w:vertAlign w:val="superscript"/>
        </w:rPr>
        <w:t>[</w:t>
      </w:r>
      <w:r w:rsidR="00C522BB">
        <w:rPr>
          <w:vertAlign w:val="superscript"/>
        </w:rPr>
        <w:t>1]</w:t>
      </w:r>
      <w:r w:rsidR="00AF7470">
        <w:rPr>
          <w:rFonts w:hint="eastAsia"/>
        </w:rPr>
        <w:t>；</w:t>
      </w:r>
      <w:r w:rsidR="00751D74">
        <w:rPr>
          <w:rFonts w:hint="eastAsia"/>
        </w:rPr>
        <w:t>尹华丽等对</w:t>
      </w:r>
      <w:r w:rsidR="00D22E52">
        <w:rPr>
          <w:rFonts w:hint="eastAsia"/>
        </w:rPr>
        <w:t>材料、工艺</w:t>
      </w:r>
      <w:r w:rsidR="009C38BA">
        <w:rPr>
          <w:rFonts w:hint="eastAsia"/>
        </w:rPr>
        <w:t>等对粘接性能的影响和脱粘机理进行了研究</w:t>
      </w:r>
      <w:r w:rsidR="00C522BB">
        <w:rPr>
          <w:rFonts w:hint="eastAsia"/>
          <w:vertAlign w:val="superscript"/>
        </w:rPr>
        <w:t>[</w:t>
      </w:r>
      <w:r w:rsidR="00C522BB">
        <w:rPr>
          <w:vertAlign w:val="superscript"/>
        </w:rPr>
        <w:t>3]</w:t>
      </w:r>
      <w:r w:rsidR="00AF7470">
        <w:rPr>
          <w:rFonts w:hint="eastAsia"/>
        </w:rPr>
        <w:t>；</w:t>
      </w:r>
      <w:proofErr w:type="gramStart"/>
      <w:r w:rsidR="005F5AFA">
        <w:rPr>
          <w:rFonts w:hint="eastAsia"/>
        </w:rPr>
        <w:t>郭</w:t>
      </w:r>
      <w:proofErr w:type="gramEnd"/>
      <w:r w:rsidR="005F5AFA">
        <w:rPr>
          <w:rFonts w:hint="eastAsia"/>
        </w:rPr>
        <w:t>洪涛等对贮存过程中</w:t>
      </w:r>
      <w:proofErr w:type="gramStart"/>
      <w:r w:rsidR="005F5AFA">
        <w:rPr>
          <w:rFonts w:hint="eastAsia"/>
        </w:rPr>
        <w:t>固发衬层</w:t>
      </w:r>
      <w:proofErr w:type="gramEnd"/>
      <w:r w:rsidR="005F5AFA">
        <w:rPr>
          <w:rFonts w:hint="eastAsia"/>
        </w:rPr>
        <w:t>/推进剂界面脱粘的机理和影响因素进行分析，</w:t>
      </w:r>
      <w:r w:rsidR="009868F7">
        <w:rPr>
          <w:rFonts w:hint="eastAsia"/>
        </w:rPr>
        <w:t>对包括老化、组分迁移以及环境温度湿度等对产生脱粘的影响机理进行了阐述与分析</w:t>
      </w:r>
      <w:r w:rsidR="00C522BB">
        <w:rPr>
          <w:rFonts w:hint="eastAsia"/>
          <w:vertAlign w:val="superscript"/>
        </w:rPr>
        <w:t>[</w:t>
      </w:r>
      <w:r w:rsidR="00C522BB">
        <w:rPr>
          <w:vertAlign w:val="superscript"/>
        </w:rPr>
        <w:t>4]</w:t>
      </w:r>
      <w:r w:rsidR="009868F7">
        <w:rPr>
          <w:rFonts w:hint="eastAsia"/>
        </w:rPr>
        <w:t>。</w:t>
      </w:r>
    </w:p>
    <w:p w14:paraId="10E9F875" w14:textId="0DB04D72" w:rsidR="004252C7" w:rsidRPr="005E6E68" w:rsidRDefault="004252C7" w:rsidP="005E6E68">
      <w:pPr>
        <w:pStyle w:val="aa"/>
        <w:ind w:firstLineChars="0" w:firstLine="0"/>
        <w:rPr>
          <w:b/>
          <w:u w:val="single"/>
        </w:rPr>
      </w:pPr>
      <w:r w:rsidRPr="005E6E68">
        <w:rPr>
          <w:rFonts w:hint="eastAsia"/>
          <w:b/>
          <w:u w:val="single"/>
        </w:rPr>
        <w:t>固发II界面脱粘缺陷</w:t>
      </w:r>
      <w:r w:rsidR="00BA2323">
        <w:rPr>
          <w:rFonts w:hint="eastAsia"/>
          <w:b/>
          <w:u w:val="single"/>
        </w:rPr>
        <w:t>超声</w:t>
      </w:r>
      <w:r w:rsidRPr="005E6E68">
        <w:rPr>
          <w:rFonts w:hint="eastAsia"/>
          <w:b/>
          <w:u w:val="single"/>
        </w:rPr>
        <w:t>检测方法：</w:t>
      </w:r>
    </w:p>
    <w:p w14:paraId="52FB258A" w14:textId="0B389D64" w:rsidR="00876655" w:rsidRDefault="005E6E68" w:rsidP="00876655">
      <w:pPr>
        <w:pStyle w:val="aa"/>
      </w:pPr>
      <w:r>
        <w:rPr>
          <w:rFonts w:hint="eastAsia"/>
        </w:rPr>
        <w:t>超声检测方法</w:t>
      </w:r>
      <w:r w:rsidR="00BA2323">
        <w:rPr>
          <w:rFonts w:hint="eastAsia"/>
        </w:rPr>
        <w:t>对界面特征变化反应灵敏，是检测界面脱粘问题的有效方法之一。</w:t>
      </w:r>
      <w:r w:rsidR="00876655">
        <w:rPr>
          <w:rFonts w:hint="eastAsia"/>
        </w:rPr>
        <w:t>目前对火箭发动机界面粘接质量</w:t>
      </w:r>
      <w:r w:rsidR="00BA2323">
        <w:rPr>
          <w:rFonts w:hint="eastAsia"/>
        </w:rPr>
        <w:t>超声</w:t>
      </w:r>
      <w:r w:rsidR="00876655">
        <w:rPr>
          <w:rFonts w:hint="eastAsia"/>
        </w:rPr>
        <w:t>检测</w:t>
      </w:r>
      <w:r w:rsidR="00BA2323">
        <w:rPr>
          <w:rFonts w:hint="eastAsia"/>
        </w:rPr>
        <w:t>法</w:t>
      </w:r>
      <w:r w:rsidR="00876655">
        <w:rPr>
          <w:rFonts w:hint="eastAsia"/>
        </w:rPr>
        <w:t>主要有脉冲-</w:t>
      </w:r>
      <w:r w:rsidR="003639D7">
        <w:rPr>
          <w:rFonts w:hint="eastAsia"/>
        </w:rPr>
        <w:t>反射</w:t>
      </w:r>
      <w:r w:rsidR="00876655">
        <w:rPr>
          <w:rFonts w:hint="eastAsia"/>
        </w:rPr>
        <w:t>检测方法、</w:t>
      </w:r>
      <w:r w:rsidR="003639D7">
        <w:rPr>
          <w:rFonts w:hint="eastAsia"/>
        </w:rPr>
        <w:t>谐振</w:t>
      </w:r>
      <w:r w:rsidR="00876655">
        <w:rPr>
          <w:rFonts w:hint="eastAsia"/>
        </w:rPr>
        <w:t>检测方法和导波检测法。</w:t>
      </w:r>
    </w:p>
    <w:p w14:paraId="1B9234AA" w14:textId="744F0C10" w:rsidR="00876655" w:rsidRDefault="00876655" w:rsidP="00D106BE">
      <w:pPr>
        <w:pStyle w:val="aa"/>
        <w:ind w:firstLine="482"/>
      </w:pPr>
      <w:r w:rsidRPr="00D106BE">
        <w:rPr>
          <w:rFonts w:hint="eastAsia"/>
          <w:b/>
        </w:rPr>
        <w:lastRenderedPageBreak/>
        <w:t>脉冲-回波</w:t>
      </w:r>
      <w:r>
        <w:rPr>
          <w:rFonts w:hint="eastAsia"/>
        </w:rPr>
        <w:t>时域检测方法</w:t>
      </w:r>
      <w:r w:rsidR="00D106BE">
        <w:rPr>
          <w:rFonts w:hint="eastAsia"/>
        </w:rPr>
        <w:t>利用超声波的反射，</w:t>
      </w:r>
      <w:r>
        <w:rPr>
          <w:rFonts w:hint="eastAsia"/>
        </w:rPr>
        <w:t>根据衰减速率，将I界面的反射信号与II界面的反射信号剥离。尽管通过该方法可以在脉冲-回波法的时域信号中得到II界面的反射信号，但由于信噪比极低，这一检测方法并不可靠</w:t>
      </w:r>
      <w:r w:rsidR="00D106BE">
        <w:rPr>
          <w:rFonts w:hint="eastAsia"/>
          <w:vertAlign w:val="superscript"/>
        </w:rPr>
        <w:t>[</w:t>
      </w:r>
      <w:r w:rsidR="00D106BE">
        <w:rPr>
          <w:vertAlign w:val="superscript"/>
        </w:rPr>
        <w:t>5]</w:t>
      </w:r>
      <w:r w:rsidR="00B91561">
        <w:rPr>
          <w:rFonts w:hint="eastAsia"/>
        </w:rPr>
        <w:t>。</w:t>
      </w:r>
      <w:r w:rsidRPr="00D106BE">
        <w:rPr>
          <w:rFonts w:hint="eastAsia"/>
          <w:b/>
        </w:rPr>
        <w:t>导波检测</w:t>
      </w:r>
      <w:r>
        <w:rPr>
          <w:rFonts w:hint="eastAsia"/>
        </w:rPr>
        <w:t>可以实现大范围的快速检测，在固发外壳加载导波，振动通过外壳传播到粘接层进而达到固发II界面，是一种实现原位快速检测的理想方法。然而最近的研究表明，导波无法通过粘接层进行远距离的传输，且其接收信号十分复杂。该检测方法对于固发这种外壳暴露在外的多层结构而言并无优势。</w:t>
      </w:r>
      <w:r w:rsidR="003639D7">
        <w:rPr>
          <w:rFonts w:hint="eastAsia"/>
        </w:rPr>
        <w:t>此外导波检测的结果反应的是一定区域内粘接情况的平均值，而粘接层失效发生在粘接强度最弱的地方，而非结构压力超过粘接</w:t>
      </w:r>
      <w:proofErr w:type="gramStart"/>
      <w:r w:rsidR="003639D7">
        <w:rPr>
          <w:rFonts w:hint="eastAsia"/>
        </w:rPr>
        <w:t>层平均</w:t>
      </w:r>
      <w:proofErr w:type="gramEnd"/>
      <w:r w:rsidR="003639D7">
        <w:rPr>
          <w:rFonts w:hint="eastAsia"/>
        </w:rPr>
        <w:t>强度的时候。</w:t>
      </w:r>
      <w:r w:rsidRPr="00D106BE">
        <w:rPr>
          <w:rFonts w:hint="eastAsia"/>
          <w:b/>
        </w:rPr>
        <w:t>谐振检测</w:t>
      </w:r>
      <w:r>
        <w:rPr>
          <w:rFonts w:hint="eastAsia"/>
        </w:rPr>
        <w:t>方法是目前在航空领域应用最多的粘接质量检测方法，目前已有基于谐振检测原理的如b</w:t>
      </w:r>
      <w:r>
        <w:t>ondascope2100</w:t>
      </w:r>
      <w:r>
        <w:rPr>
          <w:rFonts w:hint="eastAsia"/>
        </w:rPr>
        <w:t>和</w:t>
      </w:r>
      <w:proofErr w:type="spellStart"/>
      <w:r>
        <w:rPr>
          <w:rFonts w:hint="eastAsia"/>
        </w:rPr>
        <w:t>f</w:t>
      </w:r>
      <w:r>
        <w:t>okker</w:t>
      </w:r>
      <w:proofErr w:type="spellEnd"/>
      <w:r>
        <w:t xml:space="preserve"> </w:t>
      </w:r>
      <w:proofErr w:type="spellStart"/>
      <w:r>
        <w:t>bondtester</w:t>
      </w:r>
      <w:proofErr w:type="spellEnd"/>
      <w:r>
        <w:rPr>
          <w:rFonts w:hint="eastAsia"/>
        </w:rPr>
        <w:t>等常用的商业化检测设备</w:t>
      </w:r>
      <w:r w:rsidR="00D106BE">
        <w:rPr>
          <w:rFonts w:hint="eastAsia"/>
          <w:vertAlign w:val="superscript"/>
        </w:rPr>
        <w:t>[</w:t>
      </w:r>
      <w:r w:rsidR="00D106BE">
        <w:rPr>
          <w:vertAlign w:val="superscript"/>
        </w:rPr>
        <w:t>6]</w:t>
      </w:r>
      <w:r w:rsidR="00D106BE">
        <w:rPr>
          <w:rFonts w:hint="eastAsia"/>
        </w:rPr>
        <w:t>。</w:t>
      </w:r>
    </w:p>
    <w:p w14:paraId="69A86EE9" w14:textId="3A5110ED" w:rsidR="00890175" w:rsidRPr="00A638FB" w:rsidRDefault="00890175" w:rsidP="00890175">
      <w:pPr>
        <w:pStyle w:val="a9"/>
        <w:jc w:val="center"/>
        <w:rPr>
          <w:rFonts w:ascii="SimSun" w:hAnsi="SimSun"/>
          <w:b/>
          <w:i w:val="0"/>
          <w:iCs w:val="0"/>
          <w:color w:val="auto"/>
          <w:kern w:val="2"/>
          <w:sz w:val="24"/>
          <w:szCs w:val="24"/>
          <w:lang w:val="en-US" w:eastAsia="zh-CN"/>
        </w:rPr>
      </w:pPr>
      <w:r w:rsidRPr="00EB579F">
        <w:rPr>
          <w:rFonts w:ascii="SimSun" w:hAnsi="SimSun"/>
          <w:b/>
          <w:i w:val="0"/>
          <w:iCs w:val="0"/>
          <w:color w:val="auto"/>
          <w:kern w:val="2"/>
          <w:sz w:val="24"/>
          <w:szCs w:val="24"/>
          <w:lang w:val="en-US" w:eastAsia="zh-CN"/>
        </w:rPr>
        <w:t>表</w:t>
      </w:r>
      <w:r w:rsidR="000B4272">
        <w:rPr>
          <w:rFonts w:ascii="SimSun" w:hAnsi="SimSun"/>
          <w:b/>
          <w:i w:val="0"/>
          <w:iCs w:val="0"/>
          <w:color w:val="auto"/>
          <w:kern w:val="2"/>
          <w:sz w:val="24"/>
          <w:szCs w:val="24"/>
          <w:lang w:val="en-US" w:eastAsia="zh-CN"/>
        </w:rPr>
        <w:t>2</w:t>
      </w:r>
      <w:r w:rsidRPr="00D25E4C">
        <w:rPr>
          <w:rFonts w:ascii="SimSun" w:hAnsi="SimSun" w:hint="eastAsia"/>
          <w:b/>
          <w:i w:val="0"/>
          <w:iCs w:val="0"/>
          <w:color w:val="auto"/>
          <w:kern w:val="2"/>
          <w:sz w:val="24"/>
          <w:szCs w:val="24"/>
          <w:lang w:val="en-US" w:eastAsia="zh-CN"/>
        </w:rPr>
        <w:t>不同</w:t>
      </w:r>
      <w:r>
        <w:rPr>
          <w:rFonts w:ascii="SimSun" w:hAnsi="SimSun" w:hint="eastAsia"/>
          <w:b/>
          <w:i w:val="0"/>
          <w:iCs w:val="0"/>
          <w:color w:val="auto"/>
          <w:kern w:val="2"/>
          <w:sz w:val="24"/>
          <w:szCs w:val="24"/>
          <w:lang w:val="en-US" w:eastAsia="zh-CN"/>
        </w:rPr>
        <w:t>超声</w:t>
      </w:r>
      <w:r w:rsidRPr="00D25E4C">
        <w:rPr>
          <w:rFonts w:ascii="SimSun" w:hAnsi="SimSun" w:hint="eastAsia"/>
          <w:b/>
          <w:i w:val="0"/>
          <w:iCs w:val="0"/>
          <w:color w:val="auto"/>
          <w:kern w:val="2"/>
          <w:sz w:val="24"/>
          <w:szCs w:val="24"/>
          <w:lang w:val="en-US" w:eastAsia="zh-CN"/>
        </w:rPr>
        <w:t>检测</w:t>
      </w:r>
      <w:r>
        <w:rPr>
          <w:rFonts w:ascii="SimSun" w:hAnsi="SimSun" w:hint="eastAsia"/>
          <w:b/>
          <w:i w:val="0"/>
          <w:iCs w:val="0"/>
          <w:color w:val="auto"/>
          <w:kern w:val="2"/>
          <w:sz w:val="24"/>
          <w:szCs w:val="24"/>
          <w:lang w:val="en-US" w:eastAsia="zh-CN"/>
        </w:rPr>
        <w:t>方法</w:t>
      </w:r>
      <w:r w:rsidRPr="00D25E4C">
        <w:rPr>
          <w:rFonts w:ascii="SimSun" w:hAnsi="SimSun" w:hint="eastAsia"/>
          <w:b/>
          <w:i w:val="0"/>
          <w:iCs w:val="0"/>
          <w:color w:val="auto"/>
          <w:kern w:val="2"/>
          <w:sz w:val="24"/>
          <w:szCs w:val="24"/>
          <w:lang w:val="en-US" w:eastAsia="zh-CN"/>
        </w:rPr>
        <w:t>优缺点对比</w:t>
      </w:r>
    </w:p>
    <w:tbl>
      <w:tblPr>
        <w:tblpPr w:leftFromText="180" w:rightFromText="180" w:vertAnchor="text" w:tblpXSpec="center" w:tblpY="1"/>
        <w:tblOverlap w:val="never"/>
        <w:tblW w:w="9752" w:type="dxa"/>
        <w:tblLayout w:type="fixed"/>
        <w:tblLook w:val="04A0" w:firstRow="1" w:lastRow="0" w:firstColumn="1" w:lastColumn="0" w:noHBand="0" w:noVBand="1"/>
      </w:tblPr>
      <w:tblGrid>
        <w:gridCol w:w="1785"/>
        <w:gridCol w:w="3780"/>
        <w:gridCol w:w="4187"/>
      </w:tblGrid>
      <w:tr w:rsidR="00890175" w:rsidRPr="00EB579F" w14:paraId="4A2A6822" w14:textId="77777777" w:rsidTr="00255492">
        <w:trPr>
          <w:trHeight w:val="300"/>
        </w:trPr>
        <w:tc>
          <w:tcPr>
            <w:tcW w:w="1785" w:type="dxa"/>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7DB3CF3C" w14:textId="2C21EBE4" w:rsidR="00890175" w:rsidRPr="00550CD7" w:rsidRDefault="00890175" w:rsidP="00DA0106">
            <w:pPr>
              <w:jc w:val="center"/>
              <w:rPr>
                <w:rFonts w:ascii="SimSun" w:hAnsi="SimSun" w:cs="SimSun"/>
                <w:b/>
                <w:color w:val="000000"/>
                <w:sz w:val="24"/>
              </w:rPr>
            </w:pPr>
            <w:r>
              <w:rPr>
                <w:rFonts w:ascii="SimSun" w:hAnsi="SimSun" w:cs="SimSun" w:hint="eastAsia"/>
                <w:b/>
                <w:color w:val="000000"/>
                <w:sz w:val="24"/>
              </w:rPr>
              <w:t>超声</w:t>
            </w:r>
            <w:r w:rsidRPr="00550CD7">
              <w:rPr>
                <w:rFonts w:ascii="SimSun" w:hAnsi="SimSun" w:cs="SimSun" w:hint="eastAsia"/>
                <w:b/>
                <w:color w:val="000000"/>
                <w:sz w:val="24"/>
              </w:rPr>
              <w:t>检测手段</w:t>
            </w:r>
          </w:p>
        </w:tc>
        <w:tc>
          <w:tcPr>
            <w:tcW w:w="3780"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762234E4" w14:textId="77777777" w:rsidR="00890175" w:rsidRPr="00550CD7" w:rsidRDefault="00890175" w:rsidP="00DA0106">
            <w:pPr>
              <w:jc w:val="center"/>
              <w:rPr>
                <w:rFonts w:ascii="SimSun" w:hAnsi="SimSun" w:cs="SimSun"/>
                <w:b/>
                <w:color w:val="000000"/>
                <w:sz w:val="24"/>
              </w:rPr>
            </w:pPr>
            <w:r w:rsidRPr="00550CD7">
              <w:rPr>
                <w:rFonts w:ascii="SimSun" w:hAnsi="SimSun" w:cs="SimSun"/>
                <w:b/>
                <w:color w:val="000000"/>
                <w:sz w:val="24"/>
              </w:rPr>
              <w:t>优点</w:t>
            </w:r>
          </w:p>
        </w:tc>
        <w:tc>
          <w:tcPr>
            <w:tcW w:w="4187" w:type="dxa"/>
            <w:tcBorders>
              <w:top w:val="single" w:sz="12" w:space="0" w:color="auto"/>
              <w:left w:val="nil"/>
              <w:bottom w:val="single" w:sz="4" w:space="0" w:color="auto"/>
              <w:right w:val="single" w:sz="12" w:space="0" w:color="auto"/>
            </w:tcBorders>
            <w:shd w:val="clear" w:color="auto" w:fill="D9D9D9" w:themeFill="background1" w:themeFillShade="D9"/>
            <w:noWrap/>
            <w:vAlign w:val="center"/>
            <w:hideMark/>
          </w:tcPr>
          <w:p w14:paraId="19541806" w14:textId="77777777" w:rsidR="00890175" w:rsidRPr="00550CD7" w:rsidRDefault="00890175" w:rsidP="00DA0106">
            <w:pPr>
              <w:jc w:val="center"/>
              <w:rPr>
                <w:rFonts w:ascii="SimSun" w:hAnsi="SimSun" w:cs="SimSun"/>
                <w:b/>
                <w:color w:val="000000"/>
                <w:sz w:val="24"/>
              </w:rPr>
            </w:pPr>
            <w:r w:rsidRPr="00550CD7">
              <w:rPr>
                <w:rFonts w:ascii="SimSun" w:hAnsi="SimSun" w:cs="SimSun"/>
                <w:b/>
                <w:color w:val="000000"/>
                <w:sz w:val="24"/>
              </w:rPr>
              <w:t>缺点</w:t>
            </w:r>
          </w:p>
        </w:tc>
      </w:tr>
      <w:tr w:rsidR="00890175" w:rsidRPr="00EB579F" w14:paraId="4137F38E" w14:textId="77777777" w:rsidTr="00255492">
        <w:trPr>
          <w:trHeight w:val="300"/>
        </w:trPr>
        <w:tc>
          <w:tcPr>
            <w:tcW w:w="1785"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57E9C4E7" w14:textId="2A05D9A0" w:rsidR="00890175" w:rsidRPr="00A638FB" w:rsidRDefault="00890175" w:rsidP="00DA0106">
            <w:pPr>
              <w:pStyle w:val="aa"/>
              <w:spacing w:after="0"/>
              <w:ind w:firstLineChars="0" w:firstLine="0"/>
              <w:jc w:val="center"/>
            </w:pPr>
            <w:r>
              <w:rPr>
                <w:rFonts w:hint="eastAsia"/>
              </w:rPr>
              <w:t>谐振法</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E33C8FB" w14:textId="4F2C60BB" w:rsidR="00890175" w:rsidRPr="00A638FB" w:rsidRDefault="00255492" w:rsidP="00DA0106">
            <w:pPr>
              <w:spacing w:line="440" w:lineRule="exact"/>
              <w:rPr>
                <w:rFonts w:ascii="SimSun" w:hAnsi="SimSun"/>
                <w:sz w:val="24"/>
              </w:rPr>
            </w:pPr>
            <w:r>
              <w:rPr>
                <w:rFonts w:ascii="SimSun" w:hAnsi="SimSun" w:hint="eastAsia"/>
                <w:sz w:val="24"/>
              </w:rPr>
              <w:t>信噪比高，分辨力高</w:t>
            </w:r>
          </w:p>
        </w:tc>
        <w:tc>
          <w:tcPr>
            <w:tcW w:w="4187" w:type="dxa"/>
            <w:tcBorders>
              <w:top w:val="single" w:sz="4" w:space="0" w:color="auto"/>
              <w:left w:val="nil"/>
              <w:bottom w:val="single" w:sz="4" w:space="0" w:color="auto"/>
              <w:right w:val="single" w:sz="12" w:space="0" w:color="auto"/>
            </w:tcBorders>
            <w:shd w:val="clear" w:color="auto" w:fill="auto"/>
            <w:noWrap/>
            <w:vAlign w:val="center"/>
          </w:tcPr>
          <w:p w14:paraId="63B210B6" w14:textId="60E2AE20" w:rsidR="00890175" w:rsidRPr="00A638FB" w:rsidRDefault="00AA11CC" w:rsidP="00DA0106">
            <w:pPr>
              <w:pStyle w:val="aa"/>
              <w:spacing w:after="0"/>
              <w:ind w:firstLineChars="0" w:firstLine="0"/>
              <w:rPr>
                <w:rFonts w:hint="eastAsia"/>
              </w:rPr>
            </w:pPr>
            <w:r>
              <w:rPr>
                <w:rFonts w:hint="eastAsia"/>
              </w:rPr>
              <w:t>检测时间相对较长，数据量大</w:t>
            </w:r>
          </w:p>
        </w:tc>
      </w:tr>
      <w:tr w:rsidR="00890175" w:rsidRPr="00EB579F" w14:paraId="0FD32A6F" w14:textId="77777777" w:rsidTr="00255492">
        <w:trPr>
          <w:trHeight w:val="574"/>
        </w:trPr>
        <w:tc>
          <w:tcPr>
            <w:tcW w:w="1785"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1A875579" w14:textId="1445FDBD" w:rsidR="00890175" w:rsidRPr="00A638FB" w:rsidRDefault="00890175" w:rsidP="00DA0106">
            <w:pPr>
              <w:pStyle w:val="aa"/>
              <w:spacing w:after="0"/>
              <w:ind w:firstLineChars="0" w:firstLine="0"/>
              <w:jc w:val="center"/>
            </w:pPr>
            <w:r>
              <w:rPr>
                <w:rFonts w:hint="eastAsia"/>
              </w:rPr>
              <w:t>脉冲-反射法</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4E6AFFD" w14:textId="79F368B0" w:rsidR="00890175" w:rsidRPr="00A638FB" w:rsidRDefault="00AA11CC" w:rsidP="00DA0106">
            <w:pPr>
              <w:spacing w:line="440" w:lineRule="exact"/>
              <w:rPr>
                <w:rFonts w:ascii="SimSun" w:hAnsi="SimSun"/>
                <w:sz w:val="24"/>
              </w:rPr>
            </w:pPr>
            <w:r>
              <w:rPr>
                <w:rFonts w:ascii="SimSun" w:hAnsi="SimSun" w:hint="eastAsia"/>
                <w:sz w:val="24"/>
              </w:rPr>
              <w:t>信号处理方便</w:t>
            </w:r>
          </w:p>
        </w:tc>
        <w:tc>
          <w:tcPr>
            <w:tcW w:w="4187" w:type="dxa"/>
            <w:tcBorders>
              <w:top w:val="single" w:sz="4" w:space="0" w:color="auto"/>
              <w:left w:val="nil"/>
              <w:bottom w:val="single" w:sz="4" w:space="0" w:color="auto"/>
              <w:right w:val="single" w:sz="12" w:space="0" w:color="auto"/>
            </w:tcBorders>
            <w:shd w:val="clear" w:color="auto" w:fill="auto"/>
            <w:noWrap/>
            <w:vAlign w:val="center"/>
          </w:tcPr>
          <w:p w14:paraId="30FA5D1F" w14:textId="25C3EF1E" w:rsidR="00890175" w:rsidRPr="00A638FB" w:rsidRDefault="00255492" w:rsidP="00DA0106">
            <w:pPr>
              <w:pStyle w:val="aa"/>
              <w:spacing w:after="0"/>
              <w:ind w:firstLineChars="0" w:firstLine="0"/>
            </w:pPr>
            <w:r>
              <w:rPr>
                <w:rFonts w:hint="eastAsia"/>
              </w:rPr>
              <w:t>信噪比低，较难反应II界面脱粘缺陷</w:t>
            </w:r>
          </w:p>
        </w:tc>
      </w:tr>
      <w:tr w:rsidR="00890175" w:rsidRPr="00EB579F" w14:paraId="4D477BCD" w14:textId="77777777" w:rsidTr="00255492">
        <w:trPr>
          <w:trHeight w:val="300"/>
        </w:trPr>
        <w:tc>
          <w:tcPr>
            <w:tcW w:w="1785"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330F9255" w14:textId="3C9D6775" w:rsidR="00890175" w:rsidRPr="00A638FB" w:rsidRDefault="00890175" w:rsidP="00DA0106">
            <w:pPr>
              <w:pStyle w:val="aa"/>
              <w:spacing w:after="0"/>
              <w:ind w:firstLineChars="0" w:firstLine="0"/>
              <w:jc w:val="center"/>
            </w:pPr>
            <w:r>
              <w:rPr>
                <w:rFonts w:hint="eastAsia"/>
              </w:rPr>
              <w:t>透射法</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76D8E95" w14:textId="1F17CB99" w:rsidR="00890175" w:rsidRPr="00A638FB" w:rsidRDefault="00AA11CC" w:rsidP="00DA0106">
            <w:pPr>
              <w:spacing w:line="440" w:lineRule="exact"/>
              <w:rPr>
                <w:rFonts w:ascii="SimSun" w:hAnsi="SimSun" w:hint="eastAsia"/>
                <w:sz w:val="24"/>
              </w:rPr>
            </w:pPr>
            <w:r>
              <w:rPr>
                <w:rFonts w:ascii="SimSun" w:hAnsi="SimSun" w:hint="eastAsia"/>
                <w:sz w:val="24"/>
              </w:rPr>
              <w:t>无检测盲区</w:t>
            </w:r>
          </w:p>
        </w:tc>
        <w:tc>
          <w:tcPr>
            <w:tcW w:w="4187" w:type="dxa"/>
            <w:tcBorders>
              <w:top w:val="single" w:sz="4" w:space="0" w:color="auto"/>
              <w:left w:val="nil"/>
              <w:bottom w:val="single" w:sz="4" w:space="0" w:color="auto"/>
              <w:right w:val="single" w:sz="12" w:space="0" w:color="auto"/>
            </w:tcBorders>
            <w:shd w:val="clear" w:color="auto" w:fill="auto"/>
            <w:noWrap/>
            <w:vAlign w:val="center"/>
          </w:tcPr>
          <w:p w14:paraId="4103E3D0" w14:textId="10B33520" w:rsidR="00890175" w:rsidRPr="00A638FB" w:rsidRDefault="00255492" w:rsidP="00DA0106">
            <w:pPr>
              <w:pStyle w:val="aa"/>
              <w:spacing w:after="0"/>
              <w:ind w:firstLineChars="0" w:firstLine="0"/>
            </w:pPr>
            <w:r>
              <w:rPr>
                <w:rFonts w:hint="eastAsia"/>
              </w:rPr>
              <w:t>不适合原位检测</w:t>
            </w:r>
          </w:p>
        </w:tc>
      </w:tr>
      <w:tr w:rsidR="007A672C" w:rsidRPr="00EB579F" w14:paraId="7288BA39" w14:textId="77777777" w:rsidTr="00255492">
        <w:trPr>
          <w:trHeight w:val="300"/>
        </w:trPr>
        <w:tc>
          <w:tcPr>
            <w:tcW w:w="1785"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16B41BD7" w14:textId="4D50646F" w:rsidR="007A672C" w:rsidRDefault="007A672C" w:rsidP="00DA0106">
            <w:pPr>
              <w:pStyle w:val="aa"/>
              <w:spacing w:after="0"/>
              <w:ind w:firstLineChars="0" w:firstLine="0"/>
              <w:jc w:val="center"/>
            </w:pPr>
            <w:r>
              <w:rPr>
                <w:rFonts w:hint="eastAsia"/>
              </w:rPr>
              <w:t>泄露兰姆波</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69CC081" w14:textId="59AB62C4" w:rsidR="007A672C" w:rsidRPr="00A638FB" w:rsidRDefault="00255492" w:rsidP="00DA0106">
            <w:pPr>
              <w:spacing w:line="440" w:lineRule="exact"/>
              <w:rPr>
                <w:rFonts w:ascii="SimSun" w:hAnsi="SimSun" w:hint="eastAsia"/>
                <w:sz w:val="24"/>
              </w:rPr>
            </w:pPr>
            <w:r>
              <w:rPr>
                <w:rFonts w:ascii="SimSun" w:hAnsi="SimSun" w:hint="eastAsia"/>
                <w:sz w:val="24"/>
              </w:rPr>
              <w:t>可实现快速检测</w:t>
            </w:r>
          </w:p>
        </w:tc>
        <w:tc>
          <w:tcPr>
            <w:tcW w:w="4187" w:type="dxa"/>
            <w:tcBorders>
              <w:top w:val="single" w:sz="4" w:space="0" w:color="auto"/>
              <w:left w:val="nil"/>
              <w:bottom w:val="single" w:sz="4" w:space="0" w:color="auto"/>
              <w:right w:val="single" w:sz="12" w:space="0" w:color="auto"/>
            </w:tcBorders>
            <w:shd w:val="clear" w:color="auto" w:fill="auto"/>
            <w:noWrap/>
            <w:vAlign w:val="center"/>
          </w:tcPr>
          <w:p w14:paraId="1691CD96" w14:textId="5A3F09E0" w:rsidR="007A672C" w:rsidRPr="00A638FB" w:rsidRDefault="00255492" w:rsidP="00DA0106">
            <w:pPr>
              <w:pStyle w:val="aa"/>
              <w:spacing w:after="0"/>
              <w:ind w:firstLineChars="0" w:firstLine="0"/>
              <w:rPr>
                <w:rFonts w:hint="eastAsia"/>
              </w:rPr>
            </w:pPr>
            <w:r>
              <w:rPr>
                <w:rFonts w:hint="eastAsia"/>
              </w:rPr>
              <w:t>信号复杂，无法反映单点粘接质量</w:t>
            </w:r>
          </w:p>
        </w:tc>
      </w:tr>
    </w:tbl>
    <w:p w14:paraId="4E7FED29" w14:textId="76170068" w:rsidR="001A4D21" w:rsidRDefault="001A4D21" w:rsidP="00876655">
      <w:pPr>
        <w:pStyle w:val="31"/>
        <w:numPr>
          <w:ilvl w:val="0"/>
          <w:numId w:val="3"/>
        </w:numPr>
        <w:ind w:left="0" w:firstLine="0"/>
      </w:pPr>
      <w:r>
        <w:rPr>
          <w:rFonts w:hint="eastAsia"/>
        </w:rPr>
        <w:t>研究方法</w:t>
      </w:r>
    </w:p>
    <w:p w14:paraId="35FBD646" w14:textId="13E8327F" w:rsidR="00260FB9" w:rsidRPr="00260FB9" w:rsidRDefault="00260FB9" w:rsidP="00260FB9">
      <w:pPr>
        <w:pStyle w:val="aa"/>
        <w:ind w:firstLine="482"/>
        <w:rPr>
          <w:b/>
        </w:rPr>
      </w:pPr>
      <w:r w:rsidRPr="00260FB9">
        <w:rPr>
          <w:b/>
        </w:rPr>
        <w:t xml:space="preserve">① </w:t>
      </w:r>
      <w:r w:rsidRPr="00260FB9">
        <w:rPr>
          <w:rFonts w:hint="eastAsia"/>
          <w:b/>
        </w:rPr>
        <w:t>建立</w:t>
      </w:r>
      <w:r w:rsidR="00151B0B">
        <w:rPr>
          <w:rFonts w:hint="eastAsia"/>
          <w:b/>
        </w:rPr>
        <w:t>脱粘机理的</w:t>
      </w:r>
      <w:r w:rsidRPr="00260FB9">
        <w:rPr>
          <w:rFonts w:hint="eastAsia"/>
          <w:b/>
        </w:rPr>
        <w:t>理论模型，开展</w:t>
      </w:r>
      <w:r w:rsidR="00D106BE">
        <w:rPr>
          <w:rFonts w:hint="eastAsia"/>
          <w:b/>
        </w:rPr>
        <w:t>粘</w:t>
      </w:r>
      <w:r w:rsidR="00151B0B">
        <w:rPr>
          <w:rFonts w:hint="eastAsia"/>
          <w:b/>
        </w:rPr>
        <w:t>衬层表面特性表征方法的</w:t>
      </w:r>
      <w:r w:rsidRPr="00260FB9">
        <w:rPr>
          <w:rFonts w:hint="eastAsia"/>
          <w:b/>
        </w:rPr>
        <w:t>研究</w:t>
      </w:r>
    </w:p>
    <w:p w14:paraId="4CCB3971" w14:textId="4CADB93C" w:rsidR="00F31DD3" w:rsidRDefault="00151B0B" w:rsidP="00260FB9">
      <w:pPr>
        <w:pStyle w:val="aa"/>
      </w:pPr>
      <w:r>
        <w:rPr>
          <w:rFonts w:hint="eastAsia"/>
        </w:rPr>
        <w:t>已有研究表明</w:t>
      </w:r>
      <w:r>
        <w:rPr>
          <w:rFonts w:hint="eastAsia"/>
          <w:vertAlign w:val="superscript"/>
        </w:rPr>
        <w:t>[</w:t>
      </w:r>
      <w:r>
        <w:rPr>
          <w:vertAlign w:val="superscript"/>
        </w:rPr>
        <w:t>2]</w:t>
      </w:r>
      <w:r>
        <w:rPr>
          <w:rFonts w:hint="eastAsia"/>
        </w:rPr>
        <w:t>，衬层粘接的可靠性主要受材料力学性能、固化度、组分迁移和老化等因素的影响。通过表征上述参数，可以判断衬层界面的粘接性能，从而对固体火箭发动机II界面脱粘机理进行研究。</w:t>
      </w:r>
    </w:p>
    <w:p w14:paraId="736A3FB3" w14:textId="0635C70F" w:rsidR="00866243" w:rsidRDefault="00F31DD3" w:rsidP="000D5E33">
      <w:pPr>
        <w:pStyle w:val="aa"/>
        <w:rPr>
          <w:rFonts w:hint="eastAsia"/>
        </w:rPr>
      </w:pPr>
      <w:r>
        <w:rPr>
          <w:rFonts w:hint="eastAsia"/>
        </w:rPr>
        <w:t>衬层的老化研究采用高温加速老化试验方法</w:t>
      </w:r>
      <w:r w:rsidR="000D5E33">
        <w:rPr>
          <w:rFonts w:hint="eastAsia"/>
        </w:rPr>
        <w:t>，老化会导致衬层的力学特性发生变化，进而改变界面处的应力-应变场，产生破坏断裂行为；</w:t>
      </w:r>
      <w:r w:rsidR="00866243">
        <w:rPr>
          <w:rFonts w:hint="eastAsia"/>
        </w:rPr>
        <w:t>衬层固化度是影响</w:t>
      </w:r>
      <w:r w:rsidR="00641C5B">
        <w:rPr>
          <w:rFonts w:hint="eastAsia"/>
        </w:rPr>
        <w:t>粘接</w:t>
      </w:r>
      <w:r w:rsidR="00866243">
        <w:rPr>
          <w:rFonts w:hint="eastAsia"/>
        </w:rPr>
        <w:t>性能的直接因素，测定衬层固化度的常用方法有凝胶含量法、差示扫描量热法和异氰酸根含量法等</w:t>
      </w:r>
      <w:r w:rsidR="00641C5B">
        <w:rPr>
          <w:rFonts w:hint="eastAsia"/>
        </w:rPr>
        <w:t>；对于组分迁移的表征方法有高效液相色谱、气相色谱和等离子发射光谱法</w:t>
      </w:r>
      <w:r w:rsidR="00641C5B">
        <w:rPr>
          <w:rFonts w:hint="eastAsia"/>
          <w:vertAlign w:val="superscript"/>
        </w:rPr>
        <w:t>[</w:t>
      </w:r>
      <w:r w:rsidR="00641C5B">
        <w:rPr>
          <w:vertAlign w:val="superscript"/>
        </w:rPr>
        <w:t>7,8,9,19]</w:t>
      </w:r>
      <w:r w:rsidR="00641C5B">
        <w:rPr>
          <w:rFonts w:hint="eastAsia"/>
        </w:rPr>
        <w:t>。</w:t>
      </w:r>
    </w:p>
    <w:p w14:paraId="3086C447" w14:textId="24025DE9" w:rsidR="00511DBC" w:rsidRDefault="000D5E33" w:rsidP="00260FB9">
      <w:pPr>
        <w:pStyle w:val="aa"/>
        <w:rPr>
          <w:rFonts w:hint="eastAsia"/>
        </w:rPr>
      </w:pPr>
      <w:r>
        <w:rPr>
          <w:rFonts w:hint="eastAsia"/>
        </w:rPr>
        <w:lastRenderedPageBreak/>
        <w:t>本项目拟基于动态力学分析方法，研究衬层粘弹性的变化</w:t>
      </w:r>
      <w:r w:rsidR="00C6405C">
        <w:rPr>
          <w:rFonts w:hint="eastAsia"/>
        </w:rPr>
        <w:t>；通过理化方法，研究粘接层组分变化；通过红外光谱法研究固化度。</w:t>
      </w:r>
      <w:r w:rsidR="00641C5B">
        <w:rPr>
          <w:rFonts w:hint="eastAsia"/>
        </w:rPr>
        <w:t>对影响固体火箭发动机粘接质量的多个因素</w:t>
      </w:r>
      <w:r w:rsidR="00330242">
        <w:rPr>
          <w:rFonts w:hint="eastAsia"/>
        </w:rPr>
        <w:t>进行测量，从</w:t>
      </w:r>
      <w:r w:rsidR="00C6405C">
        <w:rPr>
          <w:rFonts w:hint="eastAsia"/>
        </w:rPr>
        <w:t>而为脱粘机理研究提供依据。</w:t>
      </w:r>
    </w:p>
    <w:p w14:paraId="17445FBE" w14:textId="7BA1F229" w:rsidR="00260FB9" w:rsidRPr="00260FB9" w:rsidRDefault="00260FB9" w:rsidP="00260FB9">
      <w:pPr>
        <w:pStyle w:val="aa"/>
        <w:ind w:firstLine="482"/>
        <w:rPr>
          <w:b/>
        </w:rPr>
      </w:pPr>
      <w:r w:rsidRPr="00260FB9">
        <w:rPr>
          <w:b/>
        </w:rPr>
        <w:t xml:space="preserve">① </w:t>
      </w:r>
      <w:r w:rsidRPr="00260FB9">
        <w:rPr>
          <w:rFonts w:hint="eastAsia"/>
          <w:b/>
        </w:rPr>
        <w:t>建立固体火箭发动机的</w:t>
      </w:r>
      <w:r w:rsidR="00007FBA">
        <w:rPr>
          <w:rFonts w:hint="eastAsia"/>
          <w:b/>
        </w:rPr>
        <w:t>声谐振</w:t>
      </w:r>
      <w:r w:rsidRPr="00260FB9">
        <w:rPr>
          <w:rFonts w:hint="eastAsia"/>
          <w:b/>
        </w:rPr>
        <w:t>理论模型，开展电磁声谐振信号与在多层管状介质的传播特性研究</w:t>
      </w:r>
    </w:p>
    <w:p w14:paraId="19AC5AF9" w14:textId="77777777" w:rsidR="0095247B" w:rsidRPr="00EB579F" w:rsidRDefault="0095247B" w:rsidP="0095247B">
      <w:pPr>
        <w:pStyle w:val="aa"/>
      </w:pPr>
      <w:proofErr w:type="gramStart"/>
      <w:r w:rsidRPr="00EB579F">
        <w:t>电磁声</w:t>
      </w:r>
      <w:proofErr w:type="gramEnd"/>
      <w:r w:rsidRPr="00EB579F">
        <w:t>谐振技术已成功应用于</w:t>
      </w:r>
      <w:r w:rsidRPr="00EB579F">
        <w:rPr>
          <w:rFonts w:hint="eastAsia"/>
        </w:rPr>
        <w:t>板材的厚度及腐蚀检测，然而，还没有将</w:t>
      </w:r>
      <w:proofErr w:type="gramStart"/>
      <w:r w:rsidRPr="00EB579F">
        <w:rPr>
          <w:rFonts w:hint="eastAsia"/>
        </w:rPr>
        <w:t>电磁声</w:t>
      </w:r>
      <w:proofErr w:type="gramEnd"/>
      <w:r w:rsidRPr="00EB579F">
        <w:rPr>
          <w:rFonts w:hint="eastAsia"/>
        </w:rPr>
        <w:t>谐振技术用于多层管状被测件的相关研究，尤其是</w:t>
      </w:r>
      <w:proofErr w:type="gramStart"/>
      <w:r w:rsidRPr="0095247B">
        <w:rPr>
          <w:rFonts w:hint="eastAsia"/>
        </w:rPr>
        <w:t>电磁声</w:t>
      </w:r>
      <w:proofErr w:type="gramEnd"/>
      <w:r w:rsidRPr="0095247B">
        <w:rPr>
          <w:rFonts w:hint="eastAsia"/>
        </w:rPr>
        <w:t>谐振信号</w:t>
      </w:r>
      <w:r w:rsidRPr="0095247B">
        <w:t>在</w:t>
      </w:r>
      <w:r w:rsidRPr="0095247B">
        <w:rPr>
          <w:rFonts w:hint="eastAsia"/>
        </w:rPr>
        <w:t>管状被测件的传播特性还不清晰，</w:t>
      </w:r>
      <w:proofErr w:type="gramStart"/>
      <w:r w:rsidRPr="0095247B">
        <w:rPr>
          <w:rFonts w:hint="eastAsia"/>
        </w:rPr>
        <w:t>电磁声</w:t>
      </w:r>
      <w:proofErr w:type="gramEnd"/>
      <w:r w:rsidRPr="0095247B">
        <w:rPr>
          <w:rFonts w:hint="eastAsia"/>
        </w:rPr>
        <w:t>谐振信号与单层管状结构和多层粘接管状结构的作用机制等科学问题还不清楚。</w:t>
      </w:r>
      <w:r w:rsidRPr="00EB579F">
        <w:rPr>
          <w:rFonts w:hint="eastAsia"/>
        </w:rPr>
        <w:t>电磁超声板材谐振的条件是：板材厚度是谐振半波长的整数</w:t>
      </w:r>
      <w:proofErr w:type="gramStart"/>
      <w:r w:rsidRPr="00EB579F">
        <w:rPr>
          <w:rFonts w:hint="eastAsia"/>
        </w:rPr>
        <w:t>倍</w:t>
      </w:r>
      <w:proofErr w:type="gramEnd"/>
      <w:r w:rsidRPr="00EB579F">
        <w:rPr>
          <w:rFonts w:hint="eastAsia"/>
        </w:rPr>
        <w:t>，如公式（1）</w:t>
      </w:r>
      <w:r w:rsidRPr="00EB579F">
        <w:t>-公式</w:t>
      </w:r>
      <w:r w:rsidRPr="00EB579F">
        <w:rPr>
          <w:rFonts w:hint="eastAsia"/>
        </w:rPr>
        <w:t>（3）所示，其中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r w:rsidRPr="00EB579F">
        <w:t>是各回波信号，</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B579F">
        <w:t>是回波信号</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r w:rsidRPr="00EB579F">
        <w:t>的幅值，</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oMath>
      <w:r w:rsidRPr="00EB579F">
        <w:t>是回波信号</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r w:rsidRPr="00EB579F">
        <w:t>的相位，</w:t>
      </w:r>
      <m:oMath>
        <m:r>
          <m:rPr>
            <m:sty m:val="p"/>
          </m:rPr>
          <w:rPr>
            <w:rFonts w:ascii="Cambria Math" w:hAnsi="Cambria Math"/>
          </w:rPr>
          <m:t>d</m:t>
        </m:r>
      </m:oMath>
      <w:r w:rsidRPr="00EB579F">
        <w:t>是板材厚度，</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oMath>
      <w:r w:rsidRPr="00EB579F">
        <w:t>是第n次谐波频率，</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oMath>
      <w:r w:rsidRPr="00EB579F">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s</m:t>
            </m:r>
          </m:sub>
        </m:sSub>
      </m:oMath>
      <w:r w:rsidRPr="00EB579F">
        <w:t>分别是横波波速和波长。因此，只有满足厚度是声波半波长的整数</w:t>
      </w:r>
      <w:proofErr w:type="gramStart"/>
      <w:r w:rsidRPr="00EB579F">
        <w:t>倍</w:t>
      </w:r>
      <w:proofErr w:type="gramEnd"/>
      <w:r w:rsidRPr="00EB579F">
        <w:t>，才会发生谐振现象。</w:t>
      </w:r>
    </w:p>
    <w:p w14:paraId="042AD21C" w14:textId="77777777" w:rsidR="0095247B" w:rsidRPr="0095247B" w:rsidRDefault="0095247B" w:rsidP="0095247B">
      <w:pPr>
        <w:ind w:left="360"/>
        <w:jc w:val="center"/>
        <w:rPr>
          <w:rFonts w:ascii="SimSun" w:hAnsi="SimSun"/>
          <w:sz w:val="24"/>
        </w:rPr>
      </w:pPr>
      <w:r w:rsidRPr="00EB579F">
        <w:rPr>
          <w:noProof/>
        </w:rPr>
        <w:drawing>
          <wp:inline distT="0" distB="0" distL="0" distR="0" wp14:anchorId="0AC286DE" wp14:editId="63BCAD77">
            <wp:extent cx="2341975" cy="1127760"/>
            <wp:effectExtent l="0" t="0" r="1270" b="0"/>
            <wp:docPr id="9" name="图片 9" descr="C:\Users\1\AppData\Local\Temp\WeChat Files\ad7ad7b531307fa445eee18cd092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AppData\Local\Temp\WeChat Files\ad7ad7b531307fa445eee18cd092b35.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487"/>
                    <a:stretch/>
                  </pic:blipFill>
                  <pic:spPr bwMode="auto">
                    <a:xfrm>
                      <a:off x="0" y="0"/>
                      <a:ext cx="2353574" cy="1133346"/>
                    </a:xfrm>
                    <a:prstGeom prst="rect">
                      <a:avLst/>
                    </a:prstGeom>
                    <a:noFill/>
                    <a:ln>
                      <a:noFill/>
                    </a:ln>
                    <a:extLst>
                      <a:ext uri="{53640926-AAD7-44D8-BBD7-CCE9431645EC}">
                        <a14:shadowObscured xmlns:a14="http://schemas.microsoft.com/office/drawing/2010/main"/>
                      </a:ext>
                    </a:extLst>
                  </pic:spPr>
                </pic:pic>
              </a:graphicData>
            </a:graphic>
          </wp:inline>
        </w:drawing>
      </w:r>
      <w:r w:rsidRPr="00EB579F">
        <w:rPr>
          <w:noProof/>
        </w:rPr>
        <w:drawing>
          <wp:inline distT="0" distB="0" distL="0" distR="0" wp14:anchorId="58579E9F" wp14:editId="346D2549">
            <wp:extent cx="2692571" cy="929640"/>
            <wp:effectExtent l="0" t="0" r="0" b="3810"/>
            <wp:docPr id="4" name="图片 4" descr="C:\Users\1\AppData\Local\Temp\WeChat Files\c3fb6bfb4540418950546fbd93d2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AppData\Local\Temp\WeChat Files\c3fb6bfb4540418950546fbd93d2a8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999" b="17600"/>
                    <a:stretch/>
                  </pic:blipFill>
                  <pic:spPr bwMode="auto">
                    <a:xfrm>
                      <a:off x="0" y="0"/>
                      <a:ext cx="2697089" cy="931200"/>
                    </a:xfrm>
                    <a:prstGeom prst="rect">
                      <a:avLst/>
                    </a:prstGeom>
                    <a:noFill/>
                    <a:ln>
                      <a:noFill/>
                    </a:ln>
                    <a:extLst>
                      <a:ext uri="{53640926-AAD7-44D8-BBD7-CCE9431645EC}">
                        <a14:shadowObscured xmlns:a14="http://schemas.microsoft.com/office/drawing/2010/main"/>
                      </a:ext>
                    </a:extLst>
                  </pic:spPr>
                </pic:pic>
              </a:graphicData>
            </a:graphic>
          </wp:inline>
        </w:drawing>
      </w:r>
    </w:p>
    <w:p w14:paraId="79CB32DE" w14:textId="77777777" w:rsidR="0095247B" w:rsidRPr="00EB579F" w:rsidRDefault="0095247B" w:rsidP="0095247B">
      <w:pPr>
        <w:pStyle w:val="a9"/>
        <w:ind w:left="360"/>
        <w:jc w:val="center"/>
        <w:rPr>
          <w:rFonts w:ascii="SimSun" w:hAnsi="SimSun"/>
          <w:i w:val="0"/>
          <w:iCs w:val="0"/>
          <w:color w:val="auto"/>
          <w:kern w:val="2"/>
          <w:sz w:val="24"/>
          <w:szCs w:val="24"/>
          <w:lang w:val="en-US" w:eastAsia="zh-CN"/>
        </w:rPr>
      </w:pPr>
      <w:r w:rsidRPr="00EB579F">
        <w:rPr>
          <w:rFonts w:ascii="SimSun" w:hAnsi="SimSun" w:hint="eastAsia"/>
          <w:i w:val="0"/>
          <w:iCs w:val="0"/>
          <w:color w:val="auto"/>
          <w:kern w:val="2"/>
          <w:sz w:val="24"/>
          <w:szCs w:val="24"/>
          <w:lang w:val="en-US" w:eastAsia="zh-CN"/>
        </w:rPr>
        <w:t xml:space="preserve">图 </w:t>
      </w:r>
      <w:r w:rsidRPr="00EB579F">
        <w:rPr>
          <w:rFonts w:ascii="SimSun" w:hAnsi="SimSun"/>
          <w:i w:val="0"/>
          <w:iCs w:val="0"/>
          <w:color w:val="auto"/>
          <w:kern w:val="2"/>
          <w:sz w:val="24"/>
          <w:szCs w:val="24"/>
          <w:lang w:val="en-US" w:eastAsia="zh-CN"/>
        </w:rPr>
        <w:fldChar w:fldCharType="begin"/>
      </w:r>
      <w:r w:rsidRPr="00EB579F">
        <w:rPr>
          <w:rFonts w:ascii="SimSun" w:hAnsi="SimSun"/>
          <w:i w:val="0"/>
          <w:iCs w:val="0"/>
          <w:color w:val="auto"/>
          <w:kern w:val="2"/>
          <w:sz w:val="24"/>
          <w:szCs w:val="24"/>
          <w:lang w:val="en-US" w:eastAsia="zh-CN"/>
        </w:rPr>
        <w:instrText xml:space="preserve"> </w:instrText>
      </w:r>
      <w:r w:rsidRPr="00EB579F">
        <w:rPr>
          <w:rFonts w:ascii="SimSun" w:hAnsi="SimSun" w:hint="eastAsia"/>
          <w:i w:val="0"/>
          <w:iCs w:val="0"/>
          <w:color w:val="auto"/>
          <w:kern w:val="2"/>
          <w:sz w:val="24"/>
          <w:szCs w:val="24"/>
          <w:lang w:val="en-US" w:eastAsia="zh-CN"/>
        </w:rPr>
        <w:instrText>SEQ 图 \* ARABIC</w:instrText>
      </w:r>
      <w:r w:rsidRPr="00EB579F">
        <w:rPr>
          <w:rFonts w:ascii="SimSun" w:hAnsi="SimSun"/>
          <w:i w:val="0"/>
          <w:iCs w:val="0"/>
          <w:color w:val="auto"/>
          <w:kern w:val="2"/>
          <w:sz w:val="24"/>
          <w:szCs w:val="24"/>
          <w:lang w:val="en-US" w:eastAsia="zh-CN"/>
        </w:rPr>
        <w:instrText xml:space="preserve"> </w:instrText>
      </w:r>
      <w:r w:rsidRPr="00EB579F">
        <w:rPr>
          <w:rFonts w:ascii="SimSun" w:hAnsi="SimSun"/>
          <w:i w:val="0"/>
          <w:iCs w:val="0"/>
          <w:color w:val="auto"/>
          <w:kern w:val="2"/>
          <w:sz w:val="24"/>
          <w:szCs w:val="24"/>
          <w:lang w:val="en-US" w:eastAsia="zh-CN"/>
        </w:rPr>
        <w:fldChar w:fldCharType="separate"/>
      </w:r>
      <w:r>
        <w:rPr>
          <w:rFonts w:ascii="SimSun" w:hAnsi="SimSun"/>
          <w:i w:val="0"/>
          <w:iCs w:val="0"/>
          <w:noProof/>
          <w:color w:val="auto"/>
          <w:kern w:val="2"/>
          <w:sz w:val="24"/>
          <w:szCs w:val="24"/>
          <w:lang w:val="en-US" w:eastAsia="zh-CN"/>
        </w:rPr>
        <w:t>12</w:t>
      </w:r>
      <w:r w:rsidRPr="00EB579F">
        <w:rPr>
          <w:rFonts w:ascii="SimSun" w:hAnsi="SimSun"/>
          <w:i w:val="0"/>
          <w:iCs w:val="0"/>
          <w:color w:val="auto"/>
          <w:kern w:val="2"/>
          <w:sz w:val="24"/>
          <w:szCs w:val="24"/>
          <w:lang w:val="en-US" w:eastAsia="zh-CN"/>
        </w:rPr>
        <w:fldChar w:fldCharType="end"/>
      </w:r>
      <w:proofErr w:type="gramStart"/>
      <w:r w:rsidRPr="00EB579F">
        <w:rPr>
          <w:rFonts w:ascii="SimSun" w:hAnsi="SimSun"/>
          <w:i w:val="0"/>
          <w:iCs w:val="0"/>
          <w:color w:val="auto"/>
          <w:kern w:val="2"/>
          <w:sz w:val="24"/>
          <w:szCs w:val="24"/>
          <w:lang w:val="en-US" w:eastAsia="zh-CN"/>
        </w:rPr>
        <w:t>电磁声</w:t>
      </w:r>
      <w:proofErr w:type="gramEnd"/>
      <w:r w:rsidRPr="00EB579F">
        <w:rPr>
          <w:rFonts w:ascii="SimSun" w:hAnsi="SimSun"/>
          <w:i w:val="0"/>
          <w:iCs w:val="0"/>
          <w:color w:val="auto"/>
          <w:kern w:val="2"/>
          <w:sz w:val="24"/>
          <w:szCs w:val="24"/>
          <w:lang w:val="en-US" w:eastAsia="zh-CN"/>
        </w:rPr>
        <w:t>谐振在</w:t>
      </w:r>
      <w:r w:rsidRPr="00EB579F">
        <w:rPr>
          <w:rFonts w:ascii="SimSun" w:hAnsi="SimSun" w:hint="eastAsia"/>
          <w:i w:val="0"/>
          <w:iCs w:val="0"/>
          <w:color w:val="auto"/>
          <w:kern w:val="2"/>
          <w:sz w:val="24"/>
          <w:szCs w:val="24"/>
          <w:lang w:val="en-US" w:eastAsia="zh-CN"/>
        </w:rPr>
        <w:t>板材中</w:t>
      </w:r>
      <w:r w:rsidRPr="00EB579F">
        <w:rPr>
          <w:rFonts w:ascii="SimSun" w:hAnsi="SimSun"/>
          <w:i w:val="0"/>
          <w:iCs w:val="0"/>
          <w:color w:val="auto"/>
          <w:kern w:val="2"/>
          <w:sz w:val="24"/>
          <w:szCs w:val="24"/>
          <w:lang w:val="en-US" w:eastAsia="zh-CN"/>
        </w:rPr>
        <w:t>的作用机制</w:t>
      </w:r>
    </w:p>
    <w:p w14:paraId="036B5F6B" w14:textId="77777777" w:rsidR="0095247B" w:rsidRPr="00EB579F" w:rsidRDefault="0095247B" w:rsidP="0095247B">
      <w:pPr>
        <w:pStyle w:val="aa"/>
        <w:ind w:left="360" w:firstLineChars="0" w:firstLine="0"/>
      </w:pPr>
      <m:oMathPara>
        <m:oMathParaPr>
          <m:jc m:val="righ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(ωt+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e>
              </m:func>
            </m:e>
          </m:nary>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p>
    <w:p w14:paraId="49384D95" w14:textId="77777777" w:rsidR="0095247B" w:rsidRPr="00EB579F" w:rsidRDefault="0095247B" w:rsidP="0095247B">
      <w:pPr>
        <w:pStyle w:val="aa"/>
        <w:ind w:left="360" w:firstLineChars="0" w:firstLine="0"/>
      </w:pPr>
      <m:oMathPara>
        <m:oMathParaPr>
          <m:jc m:val="right"/>
        </m:oMathPara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i-1</m:t>
              </m:r>
            </m:sub>
          </m:sSub>
          <m:r>
            <m:rPr>
              <m:sty m:val="p"/>
            </m:rPr>
            <w:rPr>
              <w:rFonts w:ascii="Cambria Math" w:hAnsi="Cambria Math"/>
            </w:rPr>
            <m:t>+</m:t>
          </m:r>
          <m:f>
            <m:fPr>
              <m:ctrlPr>
                <w:rPr>
                  <w:rFonts w:ascii="Cambria Math" w:hAnsi="Cambria Math"/>
                </w:rPr>
              </m:ctrlPr>
            </m:fPr>
            <m:num>
              <m:r>
                <m:rPr>
                  <m:sty m:val="p"/>
                </m:rPr>
                <w:rPr>
                  <w:rFonts w:ascii="Cambria Math" w:hAnsi="Cambria Math"/>
                </w:rPr>
                <m:t>ω∙2d</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14:paraId="1005326F" w14:textId="77777777" w:rsidR="0095247B" w:rsidRPr="00EB579F" w:rsidRDefault="0095247B" w:rsidP="0095247B">
      <w:pPr>
        <w:pStyle w:val="aa"/>
        <w:ind w:left="360" w:firstLineChars="0" w:firstLine="0"/>
      </w:pPr>
      <m:oMathPara>
        <m:oMathParaPr>
          <m:jc m:val="right"/>
        </m:oMathParaPr>
        <m:oMath>
          <m:r>
            <m:rPr>
              <m:sty m:val="p"/>
            </m:rPr>
            <w:rPr>
              <w:rFonts w:ascii="Cambria Math" w:hAnsi="Cambria Math"/>
            </w:rPr>
            <m:t xml:space="preserve">  d= n∙</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num>
            <m:den>
              <m:r>
                <m:rPr>
                  <m:sty m:val="p"/>
                </m:rPr>
                <w:rPr>
                  <w:rFonts w:ascii="Cambria Math" w:hAnsi="Cambria Math"/>
                </w:rPr>
                <m:t>2</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en>
          </m:f>
          <m:r>
            <m:rPr>
              <m:sty m:val="p"/>
            </m:rPr>
            <w:rPr>
              <w:rFonts w:ascii="Cambria Math" w:hAnsi="Cambria Math"/>
            </w:rPr>
            <m:t>= n∙</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s</m:t>
                  </m:r>
                </m:sub>
              </m:sSub>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oMath>
      </m:oMathPara>
    </w:p>
    <w:p w14:paraId="326C95FB" w14:textId="77777777" w:rsidR="0095247B" w:rsidRPr="00EB579F" w:rsidRDefault="0095247B" w:rsidP="0095247B">
      <w:pPr>
        <w:pStyle w:val="aa"/>
      </w:pPr>
      <w:r w:rsidRPr="0095247B">
        <w:rPr>
          <w:rFonts w:hint="eastAsia"/>
        </w:rPr>
        <w:t>本项目拟基于</w:t>
      </w:r>
      <w:proofErr w:type="spellStart"/>
      <w:r w:rsidRPr="0095247B">
        <w:rPr>
          <w:rFonts w:hint="eastAsia"/>
        </w:rPr>
        <w:t>Gazis</w:t>
      </w:r>
      <w:proofErr w:type="spellEnd"/>
      <w:r w:rsidRPr="0095247B">
        <w:rPr>
          <w:rFonts w:hint="eastAsia"/>
        </w:rPr>
        <w:t>解析解模型和传递矩阵法，建立多层粘接管状被测件的横波</w:t>
      </w:r>
      <w:proofErr w:type="gramStart"/>
      <w:r w:rsidRPr="0095247B">
        <w:rPr>
          <w:rFonts w:hint="eastAsia"/>
        </w:rPr>
        <w:t>电磁声</w:t>
      </w:r>
      <w:proofErr w:type="gramEnd"/>
      <w:r w:rsidRPr="0095247B">
        <w:rPr>
          <w:rFonts w:hint="eastAsia"/>
        </w:rPr>
        <w:t>谐振理论模型。</w:t>
      </w:r>
      <w:r w:rsidRPr="00EB579F">
        <w:rPr>
          <w:rFonts w:hint="eastAsia"/>
        </w:rPr>
        <w:t>基于建立的理论模型，研究</w:t>
      </w:r>
      <w:r w:rsidRPr="00EB579F">
        <w:t>管道状被测件</w:t>
      </w:r>
      <w:proofErr w:type="gramStart"/>
      <w:r w:rsidRPr="00EB579F">
        <w:t>电磁声</w:t>
      </w:r>
      <w:proofErr w:type="gramEnd"/>
      <w:r w:rsidRPr="00EB579F">
        <w:t>横波谐振的形成条件</w:t>
      </w:r>
      <w:r w:rsidRPr="00EB579F">
        <w:rPr>
          <w:rFonts w:hint="eastAsia"/>
        </w:rPr>
        <w:t>，</w:t>
      </w:r>
      <w:r w:rsidRPr="00EB579F">
        <w:t>阐明管道弧度对</w:t>
      </w:r>
      <w:proofErr w:type="gramStart"/>
      <w:r w:rsidRPr="00EB579F">
        <w:t>电磁声</w:t>
      </w:r>
      <w:proofErr w:type="gramEnd"/>
      <w:r w:rsidRPr="00EB579F">
        <w:t>信号谐振效果的影响机制</w:t>
      </w:r>
      <w:r w:rsidRPr="00EB579F">
        <w:rPr>
          <w:rFonts w:hint="eastAsia"/>
        </w:rPr>
        <w:t>。结合时域信号幅值特征及频谱分析法，引入接收信号信噪比评价</w:t>
      </w:r>
      <w:proofErr w:type="gramStart"/>
      <w:r w:rsidRPr="00EB579F">
        <w:rPr>
          <w:rFonts w:hint="eastAsia"/>
        </w:rPr>
        <w:t>电磁声</w:t>
      </w:r>
      <w:proofErr w:type="gramEnd"/>
      <w:r w:rsidRPr="00EB579F">
        <w:rPr>
          <w:rFonts w:hint="eastAsia"/>
        </w:rPr>
        <w:t>信号的谐振效果，阐明</w:t>
      </w:r>
      <w:proofErr w:type="gramStart"/>
      <w:r w:rsidRPr="00EB579F">
        <w:rPr>
          <w:rFonts w:hint="eastAsia"/>
        </w:rPr>
        <w:t>电磁声</w:t>
      </w:r>
      <w:proofErr w:type="gramEnd"/>
      <w:r w:rsidRPr="00EB579F">
        <w:rPr>
          <w:rFonts w:hint="eastAsia"/>
        </w:rPr>
        <w:t>谐振信号在时域及频域下呈现的不同特征，并分析</w:t>
      </w:r>
      <w:proofErr w:type="gramStart"/>
      <w:r w:rsidRPr="00EB579F">
        <w:rPr>
          <w:rFonts w:hint="eastAsia"/>
        </w:rPr>
        <w:t>电磁声</w:t>
      </w:r>
      <w:proofErr w:type="gramEnd"/>
      <w:r w:rsidRPr="00EB579F">
        <w:rPr>
          <w:rFonts w:hint="eastAsia"/>
        </w:rPr>
        <w:t>谐振信号在发动机壳体（单层介质）及在壳体/绝热层（多层介质）中的传播特性。同时基于建立的理论模型，结合析因实验和响应曲面法，分析线</w:t>
      </w:r>
      <w:r w:rsidRPr="00EB579F">
        <w:rPr>
          <w:rFonts w:hint="eastAsia"/>
        </w:rPr>
        <w:lastRenderedPageBreak/>
        <w:t>圈参数、磁铁参数对</w:t>
      </w:r>
      <w:proofErr w:type="gramStart"/>
      <w:r w:rsidRPr="00EB579F">
        <w:rPr>
          <w:rFonts w:hint="eastAsia"/>
        </w:rPr>
        <w:t>谐振驻波幅</w:t>
      </w:r>
      <w:proofErr w:type="gramEnd"/>
      <w:r w:rsidRPr="00EB579F">
        <w:rPr>
          <w:rFonts w:hint="eastAsia"/>
        </w:rPr>
        <w:t>值、谐振频率及接收信号信噪比的影响。另外，</w:t>
      </w:r>
      <w:r w:rsidRPr="00EB579F">
        <w:t>基于建立的理论模型，</w:t>
      </w:r>
      <w:r w:rsidRPr="00EB579F">
        <w:rPr>
          <w:rFonts w:hint="eastAsia"/>
        </w:rPr>
        <w:t>分析激励信号周期和超外差积分算法对</w:t>
      </w:r>
      <w:proofErr w:type="gramStart"/>
      <w:r w:rsidRPr="00EB579F">
        <w:rPr>
          <w:rFonts w:hint="eastAsia"/>
        </w:rPr>
        <w:t>电磁声</w:t>
      </w:r>
      <w:proofErr w:type="gramEnd"/>
      <w:r w:rsidRPr="00EB579F">
        <w:rPr>
          <w:rFonts w:hint="eastAsia"/>
        </w:rPr>
        <w:t>谐振信号及检测精度的影响。在理论模型研究过程中，通过有限元数值方法对理论模型进行校验，并根据校验结果及时修正理论模型。</w:t>
      </w:r>
    </w:p>
    <w:p w14:paraId="16FC1925" w14:textId="144AD614" w:rsidR="00662C4C" w:rsidRDefault="001A4D21" w:rsidP="00A43FBA">
      <w:pPr>
        <w:pStyle w:val="31"/>
        <w:numPr>
          <w:ilvl w:val="0"/>
          <w:numId w:val="3"/>
        </w:numPr>
        <w:ind w:left="0" w:firstLine="0"/>
      </w:pPr>
      <w:r>
        <w:rPr>
          <w:rFonts w:hint="eastAsia"/>
        </w:rPr>
        <w:t>研究目标</w:t>
      </w:r>
    </w:p>
    <w:p w14:paraId="3120CFEC" w14:textId="08E23872" w:rsidR="001A4D21" w:rsidRDefault="00A43FBA" w:rsidP="00007FBA">
      <w:pPr>
        <w:pStyle w:val="aa"/>
      </w:pPr>
      <w:r>
        <w:rPr>
          <w:rFonts w:hint="eastAsia"/>
        </w:rPr>
        <w:t>针对固体火箭发动机II界面脱粘机理与检测，提出基于</w:t>
      </w:r>
      <w:proofErr w:type="gramStart"/>
      <w:r>
        <w:rPr>
          <w:rFonts w:hint="eastAsia"/>
        </w:rPr>
        <w:t>电磁声</w:t>
      </w:r>
      <w:proofErr w:type="gramEnd"/>
      <w:r>
        <w:rPr>
          <w:rFonts w:hint="eastAsia"/>
        </w:rPr>
        <w:t>谐振的原位检测方法，建立</w:t>
      </w:r>
      <w:proofErr w:type="gramStart"/>
      <w:r>
        <w:rPr>
          <w:rFonts w:hint="eastAsia"/>
        </w:rPr>
        <w:t>电磁声</w:t>
      </w:r>
      <w:proofErr w:type="gramEnd"/>
      <w:r>
        <w:rPr>
          <w:rFonts w:hint="eastAsia"/>
        </w:rPr>
        <w:t>谐振检测理论模型，阐明</w:t>
      </w:r>
      <w:r w:rsidR="004F5E28">
        <w:rPr>
          <w:rFonts w:hint="eastAsia"/>
        </w:rPr>
        <w:t>固体火箭发动机</w:t>
      </w:r>
      <w:r>
        <w:rPr>
          <w:rFonts w:hint="eastAsia"/>
        </w:rPr>
        <w:t>II界面（绝热层/衬层界面与衬层/推进剂层）脱粘机理</w:t>
      </w:r>
      <w:r w:rsidR="004F5E28">
        <w:rPr>
          <w:rFonts w:hint="eastAsia"/>
        </w:rPr>
        <w:t>。研制一套大功率激励源与高信噪比接收装置，实现对固体火箭发动机II界面脱粘</w:t>
      </w:r>
      <w:r w:rsidR="00C75EFD">
        <w:rPr>
          <w:rFonts w:hint="eastAsia"/>
        </w:rPr>
        <w:t>缺陷阵地原位检测提供可靠测量手段，为发动机结构设计、寿命评估、维修维护等提供可靠数据。</w:t>
      </w:r>
    </w:p>
    <w:p w14:paraId="699C3245" w14:textId="0D828A88" w:rsidR="00007FBA" w:rsidRDefault="00007FBA" w:rsidP="00007FBA">
      <w:pPr>
        <w:pStyle w:val="31"/>
        <w:numPr>
          <w:ilvl w:val="0"/>
          <w:numId w:val="3"/>
        </w:numPr>
        <w:ind w:left="0" w:firstLine="0"/>
      </w:pPr>
      <w:r>
        <w:rPr>
          <w:rFonts w:hint="eastAsia"/>
        </w:rPr>
        <w:t>参考文献</w:t>
      </w:r>
    </w:p>
    <w:p w14:paraId="6409445E" w14:textId="7E4758ED" w:rsidR="00007FBA" w:rsidRPr="00C522BB" w:rsidRDefault="00007FBA" w:rsidP="00C522BB">
      <w:pPr>
        <w:pStyle w:val="EndNoteBibliography"/>
        <w:spacing w:line="200" w:lineRule="atLeast"/>
        <w:ind w:left="567" w:hanging="567"/>
        <w:jc w:val="both"/>
        <w:rPr>
          <w:sz w:val="21"/>
          <w:szCs w:val="21"/>
          <w:lang w:val="en-GB" w:eastAsia="zh-CN"/>
        </w:rPr>
      </w:pPr>
      <w:r w:rsidRPr="00C522BB">
        <w:rPr>
          <w:rFonts w:hint="eastAsia"/>
          <w:sz w:val="21"/>
          <w:szCs w:val="21"/>
          <w:lang w:val="en-GB" w:eastAsia="zh-CN"/>
        </w:rPr>
        <w:t>[1]</w:t>
      </w:r>
      <w:r w:rsidRPr="00C522BB">
        <w:rPr>
          <w:rFonts w:hint="eastAsia"/>
          <w:sz w:val="21"/>
          <w:szCs w:val="21"/>
          <w:lang w:val="en-GB" w:eastAsia="zh-CN"/>
        </w:rPr>
        <w:t>许萌萌</w:t>
      </w:r>
      <w:r w:rsidRPr="00C522BB">
        <w:rPr>
          <w:rFonts w:hint="eastAsia"/>
          <w:sz w:val="21"/>
          <w:szCs w:val="21"/>
          <w:lang w:val="en-GB" w:eastAsia="zh-CN"/>
        </w:rPr>
        <w:t>,</w:t>
      </w:r>
      <w:r w:rsidRPr="00C522BB">
        <w:rPr>
          <w:rFonts w:hint="eastAsia"/>
          <w:sz w:val="21"/>
          <w:szCs w:val="21"/>
          <w:lang w:val="en-GB" w:eastAsia="zh-CN"/>
        </w:rPr>
        <w:t>胡春波</w:t>
      </w:r>
      <w:r w:rsidRPr="00C522BB">
        <w:rPr>
          <w:rFonts w:hint="eastAsia"/>
          <w:sz w:val="21"/>
          <w:szCs w:val="21"/>
          <w:lang w:val="en-GB" w:eastAsia="zh-CN"/>
        </w:rPr>
        <w:t>,</w:t>
      </w:r>
      <w:r w:rsidRPr="00C522BB">
        <w:rPr>
          <w:rFonts w:hint="eastAsia"/>
          <w:sz w:val="21"/>
          <w:szCs w:val="21"/>
          <w:lang w:val="en-GB" w:eastAsia="zh-CN"/>
        </w:rPr>
        <w:t>何国强</w:t>
      </w:r>
      <w:r w:rsidRPr="00C522BB">
        <w:rPr>
          <w:rFonts w:hint="eastAsia"/>
          <w:sz w:val="21"/>
          <w:szCs w:val="21"/>
          <w:lang w:val="en-GB" w:eastAsia="zh-CN"/>
        </w:rPr>
        <w:t>.</w:t>
      </w:r>
      <w:r w:rsidRPr="00C522BB">
        <w:rPr>
          <w:rFonts w:hint="eastAsia"/>
          <w:sz w:val="21"/>
          <w:szCs w:val="21"/>
          <w:lang w:val="en-GB" w:eastAsia="zh-CN"/>
        </w:rPr>
        <w:t>固体火箭发动机界面脱粘裂纹分析</w:t>
      </w:r>
      <w:r w:rsidRPr="00C522BB">
        <w:rPr>
          <w:rFonts w:hint="eastAsia"/>
          <w:sz w:val="21"/>
          <w:szCs w:val="21"/>
          <w:lang w:val="en-GB" w:eastAsia="zh-CN"/>
        </w:rPr>
        <w:t>[J].</w:t>
      </w:r>
      <w:r w:rsidRPr="00C522BB">
        <w:rPr>
          <w:rFonts w:hint="eastAsia"/>
          <w:sz w:val="21"/>
          <w:szCs w:val="21"/>
          <w:lang w:val="en-GB" w:eastAsia="zh-CN"/>
        </w:rPr>
        <w:t>固体火箭技术</w:t>
      </w:r>
      <w:r w:rsidRPr="00C522BB">
        <w:rPr>
          <w:rFonts w:hint="eastAsia"/>
          <w:sz w:val="21"/>
          <w:szCs w:val="21"/>
          <w:lang w:val="en-GB" w:eastAsia="zh-CN"/>
        </w:rPr>
        <w:t>,2008(02):121-124.</w:t>
      </w:r>
    </w:p>
    <w:p w14:paraId="122B7B67" w14:textId="23DFEC6B" w:rsidR="00C522BB" w:rsidRDefault="00C522BB" w:rsidP="00C522BB">
      <w:pPr>
        <w:pStyle w:val="EndNoteBibliography"/>
        <w:spacing w:line="200" w:lineRule="atLeast"/>
        <w:ind w:left="567" w:hanging="567"/>
        <w:jc w:val="both"/>
        <w:rPr>
          <w:sz w:val="21"/>
          <w:szCs w:val="21"/>
          <w:lang w:val="en-GB" w:eastAsia="zh-CN"/>
        </w:rPr>
      </w:pPr>
      <w:r w:rsidRPr="00C522BB">
        <w:rPr>
          <w:rFonts w:hint="eastAsia"/>
          <w:sz w:val="21"/>
          <w:szCs w:val="21"/>
          <w:lang w:val="en-GB" w:eastAsia="zh-CN"/>
        </w:rPr>
        <w:t>[</w:t>
      </w:r>
      <w:r>
        <w:rPr>
          <w:sz w:val="21"/>
          <w:szCs w:val="21"/>
          <w:lang w:val="en-GB" w:eastAsia="zh-CN"/>
        </w:rPr>
        <w:t>2</w:t>
      </w:r>
      <w:r w:rsidRPr="00C522BB">
        <w:rPr>
          <w:rFonts w:hint="eastAsia"/>
          <w:sz w:val="21"/>
          <w:szCs w:val="21"/>
          <w:lang w:val="en-GB" w:eastAsia="zh-CN"/>
        </w:rPr>
        <w:t>]</w:t>
      </w:r>
      <w:r w:rsidRPr="00C522BB">
        <w:rPr>
          <w:rFonts w:hint="eastAsia"/>
          <w:sz w:val="21"/>
          <w:szCs w:val="21"/>
          <w:lang w:val="en-GB" w:eastAsia="zh-CN"/>
        </w:rPr>
        <w:t>诸毓武</w:t>
      </w:r>
      <w:r w:rsidRPr="00C522BB">
        <w:rPr>
          <w:rFonts w:hint="eastAsia"/>
          <w:sz w:val="21"/>
          <w:szCs w:val="21"/>
          <w:lang w:val="en-GB" w:eastAsia="zh-CN"/>
        </w:rPr>
        <w:t>,</w:t>
      </w:r>
      <w:r w:rsidRPr="00C522BB">
        <w:rPr>
          <w:rFonts w:hint="eastAsia"/>
          <w:sz w:val="21"/>
          <w:szCs w:val="21"/>
          <w:lang w:val="en-GB" w:eastAsia="zh-CN"/>
        </w:rPr>
        <w:t>詹国柱</w:t>
      </w:r>
      <w:r w:rsidRPr="00C522BB">
        <w:rPr>
          <w:rFonts w:hint="eastAsia"/>
          <w:sz w:val="21"/>
          <w:szCs w:val="21"/>
          <w:lang w:val="en-GB" w:eastAsia="zh-CN"/>
        </w:rPr>
        <w:t>,</w:t>
      </w:r>
      <w:r w:rsidRPr="00C522BB">
        <w:rPr>
          <w:rFonts w:hint="eastAsia"/>
          <w:sz w:val="21"/>
          <w:szCs w:val="21"/>
          <w:lang w:val="en-GB" w:eastAsia="zh-CN"/>
        </w:rPr>
        <w:t>黄洪勇</w:t>
      </w:r>
      <w:r w:rsidRPr="00C522BB">
        <w:rPr>
          <w:rFonts w:hint="eastAsia"/>
          <w:sz w:val="21"/>
          <w:szCs w:val="21"/>
          <w:lang w:val="en-GB" w:eastAsia="zh-CN"/>
        </w:rPr>
        <w:t>.</w:t>
      </w:r>
      <w:r w:rsidRPr="00C522BB">
        <w:rPr>
          <w:rFonts w:hint="eastAsia"/>
          <w:sz w:val="21"/>
          <w:szCs w:val="21"/>
          <w:lang w:val="en-GB" w:eastAsia="zh-CN"/>
        </w:rPr>
        <w:t>固体火箭发动机衬层粘接技术综述</w:t>
      </w:r>
      <w:r w:rsidRPr="00C522BB">
        <w:rPr>
          <w:rFonts w:hint="eastAsia"/>
          <w:sz w:val="21"/>
          <w:szCs w:val="21"/>
          <w:lang w:val="en-GB" w:eastAsia="zh-CN"/>
        </w:rPr>
        <w:t>[J].</w:t>
      </w:r>
      <w:r w:rsidRPr="00C522BB">
        <w:rPr>
          <w:rFonts w:hint="eastAsia"/>
          <w:sz w:val="21"/>
          <w:szCs w:val="21"/>
          <w:lang w:val="en-GB" w:eastAsia="zh-CN"/>
        </w:rPr>
        <w:t>上海航天</w:t>
      </w:r>
      <w:r w:rsidRPr="00C522BB">
        <w:rPr>
          <w:rFonts w:hint="eastAsia"/>
          <w:sz w:val="21"/>
          <w:szCs w:val="21"/>
          <w:lang w:val="en-GB" w:eastAsia="zh-CN"/>
        </w:rPr>
        <w:t>,2012,29(02):31-35+54.</w:t>
      </w:r>
    </w:p>
    <w:p w14:paraId="607D86F5" w14:textId="1C301CAB" w:rsidR="00C522BB" w:rsidRDefault="00C522BB" w:rsidP="00C522BB">
      <w:pPr>
        <w:pStyle w:val="EndNoteBibliography"/>
        <w:spacing w:line="200" w:lineRule="atLeast"/>
        <w:ind w:left="567" w:hanging="567"/>
        <w:jc w:val="both"/>
        <w:rPr>
          <w:sz w:val="21"/>
          <w:szCs w:val="21"/>
          <w:lang w:val="en-GB" w:eastAsia="zh-CN"/>
        </w:rPr>
      </w:pPr>
      <w:r w:rsidRPr="00C522BB">
        <w:rPr>
          <w:rFonts w:hint="eastAsia"/>
          <w:sz w:val="21"/>
          <w:szCs w:val="21"/>
          <w:lang w:val="en-GB" w:eastAsia="zh-CN"/>
        </w:rPr>
        <w:t>[</w:t>
      </w:r>
      <w:r>
        <w:rPr>
          <w:sz w:val="21"/>
          <w:szCs w:val="21"/>
          <w:lang w:val="en-GB" w:eastAsia="zh-CN"/>
        </w:rPr>
        <w:t>3</w:t>
      </w:r>
      <w:r w:rsidRPr="00C522BB">
        <w:rPr>
          <w:rFonts w:hint="eastAsia"/>
          <w:sz w:val="21"/>
          <w:szCs w:val="21"/>
          <w:lang w:val="en-GB" w:eastAsia="zh-CN"/>
        </w:rPr>
        <w:t>]</w:t>
      </w:r>
      <w:r w:rsidRPr="00C522BB">
        <w:rPr>
          <w:rFonts w:hint="eastAsia"/>
          <w:sz w:val="21"/>
          <w:szCs w:val="21"/>
          <w:lang w:val="en-GB" w:eastAsia="zh-CN"/>
        </w:rPr>
        <w:t>尹华丽</w:t>
      </w:r>
      <w:r w:rsidRPr="00C522BB">
        <w:rPr>
          <w:rFonts w:hint="eastAsia"/>
          <w:sz w:val="21"/>
          <w:szCs w:val="21"/>
          <w:lang w:val="en-GB" w:eastAsia="zh-CN"/>
        </w:rPr>
        <w:t>,</w:t>
      </w:r>
      <w:r w:rsidRPr="00C522BB">
        <w:rPr>
          <w:rFonts w:hint="eastAsia"/>
          <w:sz w:val="21"/>
          <w:szCs w:val="21"/>
          <w:lang w:val="en-GB" w:eastAsia="zh-CN"/>
        </w:rPr>
        <w:t>王清和</w:t>
      </w:r>
      <w:r w:rsidRPr="00C522BB">
        <w:rPr>
          <w:rFonts w:hint="eastAsia"/>
          <w:sz w:val="21"/>
          <w:szCs w:val="21"/>
          <w:lang w:val="en-GB" w:eastAsia="zh-CN"/>
        </w:rPr>
        <w:t>.</w:t>
      </w:r>
      <w:r w:rsidRPr="00C522BB">
        <w:rPr>
          <w:rFonts w:hint="eastAsia"/>
          <w:sz w:val="21"/>
          <w:szCs w:val="21"/>
          <w:lang w:val="en-GB" w:eastAsia="zh-CN"/>
        </w:rPr>
        <w:t>界面粘接性能的影响因素</w:t>
      </w:r>
      <w:r w:rsidRPr="00C522BB">
        <w:rPr>
          <w:rFonts w:hint="eastAsia"/>
          <w:sz w:val="21"/>
          <w:szCs w:val="21"/>
          <w:lang w:val="en-GB" w:eastAsia="zh-CN"/>
        </w:rPr>
        <w:t>[J].</w:t>
      </w:r>
      <w:r w:rsidRPr="00C522BB">
        <w:rPr>
          <w:rFonts w:hint="eastAsia"/>
          <w:sz w:val="21"/>
          <w:szCs w:val="21"/>
          <w:lang w:val="en-GB" w:eastAsia="zh-CN"/>
        </w:rPr>
        <w:t>固体火箭技术</w:t>
      </w:r>
      <w:r w:rsidRPr="00C522BB">
        <w:rPr>
          <w:rFonts w:hint="eastAsia"/>
          <w:sz w:val="21"/>
          <w:szCs w:val="21"/>
          <w:lang w:val="en-GB" w:eastAsia="zh-CN"/>
        </w:rPr>
        <w:t>,1998(03):42-48.</w:t>
      </w:r>
    </w:p>
    <w:p w14:paraId="7CC87B79" w14:textId="0D8D324C" w:rsidR="00C522BB" w:rsidRDefault="00C522BB" w:rsidP="00C522BB">
      <w:pPr>
        <w:pStyle w:val="EndNoteBibliography"/>
        <w:spacing w:line="200" w:lineRule="atLeast"/>
        <w:ind w:left="567" w:hanging="567"/>
        <w:jc w:val="both"/>
        <w:rPr>
          <w:sz w:val="21"/>
          <w:szCs w:val="21"/>
          <w:lang w:val="en-GB" w:eastAsia="zh-CN"/>
        </w:rPr>
      </w:pPr>
      <w:r w:rsidRPr="00C522BB">
        <w:rPr>
          <w:rFonts w:hint="eastAsia"/>
          <w:sz w:val="21"/>
          <w:szCs w:val="21"/>
          <w:lang w:val="en-GB" w:eastAsia="zh-CN"/>
        </w:rPr>
        <w:t>[</w:t>
      </w:r>
      <w:r>
        <w:rPr>
          <w:sz w:val="21"/>
          <w:szCs w:val="21"/>
          <w:lang w:val="en-GB" w:eastAsia="zh-CN"/>
        </w:rPr>
        <w:t>4</w:t>
      </w:r>
      <w:r w:rsidRPr="00C522BB">
        <w:rPr>
          <w:rFonts w:hint="eastAsia"/>
          <w:sz w:val="21"/>
          <w:szCs w:val="21"/>
          <w:lang w:val="en-GB" w:eastAsia="zh-CN"/>
        </w:rPr>
        <w:t>]</w:t>
      </w:r>
      <w:r w:rsidRPr="00C522BB">
        <w:rPr>
          <w:rFonts w:hint="eastAsia"/>
          <w:sz w:val="21"/>
          <w:szCs w:val="21"/>
          <w:lang w:val="en-GB" w:eastAsia="zh-CN"/>
        </w:rPr>
        <w:t>郭洪涛</w:t>
      </w:r>
      <w:r w:rsidRPr="00C522BB">
        <w:rPr>
          <w:rFonts w:hint="eastAsia"/>
          <w:sz w:val="21"/>
          <w:szCs w:val="21"/>
          <w:lang w:val="en-GB" w:eastAsia="zh-CN"/>
        </w:rPr>
        <w:t>,</w:t>
      </w:r>
      <w:r w:rsidRPr="00C522BB">
        <w:rPr>
          <w:rFonts w:hint="eastAsia"/>
          <w:sz w:val="21"/>
          <w:szCs w:val="21"/>
          <w:lang w:val="en-GB" w:eastAsia="zh-CN"/>
        </w:rPr>
        <w:t>曹付齐</w:t>
      </w:r>
      <w:r w:rsidRPr="00C522BB">
        <w:rPr>
          <w:rFonts w:hint="eastAsia"/>
          <w:sz w:val="21"/>
          <w:szCs w:val="21"/>
          <w:lang w:val="en-GB" w:eastAsia="zh-CN"/>
        </w:rPr>
        <w:t>.</w:t>
      </w:r>
      <w:r w:rsidRPr="00C522BB">
        <w:rPr>
          <w:rFonts w:hint="eastAsia"/>
          <w:sz w:val="21"/>
          <w:szCs w:val="21"/>
          <w:lang w:val="en-GB" w:eastAsia="zh-CN"/>
        </w:rPr>
        <w:t>界面粘接结构贮存过程中的脱粘分析</w:t>
      </w:r>
      <w:r w:rsidRPr="00C522BB">
        <w:rPr>
          <w:rFonts w:hint="eastAsia"/>
          <w:sz w:val="21"/>
          <w:szCs w:val="21"/>
          <w:lang w:val="en-GB" w:eastAsia="zh-CN"/>
        </w:rPr>
        <w:t>[J].</w:t>
      </w:r>
      <w:r w:rsidRPr="00C522BB">
        <w:rPr>
          <w:rFonts w:hint="eastAsia"/>
          <w:sz w:val="21"/>
          <w:szCs w:val="21"/>
          <w:lang w:val="en-GB" w:eastAsia="zh-CN"/>
        </w:rPr>
        <w:t>粘接</w:t>
      </w:r>
      <w:r w:rsidRPr="00C522BB">
        <w:rPr>
          <w:rFonts w:hint="eastAsia"/>
          <w:sz w:val="21"/>
          <w:szCs w:val="21"/>
          <w:lang w:val="en-GB" w:eastAsia="zh-CN"/>
        </w:rPr>
        <w:t>,2013,34(06):47-49+52.</w:t>
      </w:r>
    </w:p>
    <w:p w14:paraId="7CCF5516" w14:textId="10BEBAEF" w:rsidR="00C522BB" w:rsidRDefault="00C522BB" w:rsidP="00C522BB">
      <w:pPr>
        <w:pStyle w:val="EndNoteBibliography"/>
        <w:spacing w:line="200" w:lineRule="atLeast"/>
        <w:ind w:left="567" w:hanging="567"/>
        <w:jc w:val="both"/>
        <w:rPr>
          <w:sz w:val="21"/>
          <w:szCs w:val="21"/>
          <w:lang w:val="en-GB" w:eastAsia="zh-CN"/>
        </w:rPr>
      </w:pPr>
      <w:r>
        <w:rPr>
          <w:rFonts w:hint="eastAsia"/>
          <w:sz w:val="21"/>
          <w:szCs w:val="21"/>
          <w:lang w:val="en-GB" w:eastAsia="zh-CN"/>
        </w:rPr>
        <w:t>[</w:t>
      </w:r>
      <w:r>
        <w:rPr>
          <w:sz w:val="21"/>
          <w:szCs w:val="21"/>
          <w:lang w:val="en-GB" w:eastAsia="zh-CN"/>
        </w:rPr>
        <w:t>5]</w:t>
      </w:r>
      <w:r w:rsidRPr="00C522BB">
        <w:rPr>
          <w:sz w:val="21"/>
          <w:szCs w:val="21"/>
          <w:lang w:val="en-GB" w:eastAsia="zh-CN"/>
        </w:rPr>
        <w:t>Allin, J. M. et al. “Adhesive disbond detection of automotive components using first mode ultrasonic resonance.” Ndt &amp; E International 36 (2003): 503-514.</w:t>
      </w:r>
    </w:p>
    <w:p w14:paraId="00161D0C" w14:textId="7608D698" w:rsidR="00D106BE" w:rsidRDefault="00D106BE" w:rsidP="00C522BB">
      <w:pPr>
        <w:pStyle w:val="EndNoteBibliography"/>
        <w:spacing w:line="200" w:lineRule="atLeast"/>
        <w:ind w:left="567" w:hanging="567"/>
        <w:jc w:val="both"/>
        <w:rPr>
          <w:sz w:val="21"/>
          <w:szCs w:val="21"/>
          <w:lang w:val="en-GB" w:eastAsia="zh-CN"/>
        </w:rPr>
      </w:pPr>
      <w:r>
        <w:rPr>
          <w:sz w:val="21"/>
          <w:szCs w:val="21"/>
          <w:lang w:val="en-GB" w:eastAsia="zh-CN"/>
        </w:rPr>
        <w:t>[6]</w:t>
      </w:r>
      <w:r w:rsidRPr="00D106BE">
        <w:t xml:space="preserve"> </w:t>
      </w:r>
      <w:r w:rsidRPr="00D106BE">
        <w:rPr>
          <w:sz w:val="21"/>
          <w:szCs w:val="21"/>
          <w:lang w:val="en-GB" w:eastAsia="zh-CN"/>
        </w:rPr>
        <w:t>Bar-Cohen, Yoseph et al. “Ultrasonic evaluation of adhesive bonding.” Ndt &amp; E International 25 (1989): 101.</w:t>
      </w:r>
    </w:p>
    <w:p w14:paraId="4C1D881E" w14:textId="582245F1" w:rsidR="00641C5B" w:rsidRDefault="00641C5B" w:rsidP="00C522BB">
      <w:pPr>
        <w:pStyle w:val="EndNoteBibliography"/>
        <w:spacing w:line="200" w:lineRule="atLeast"/>
        <w:ind w:left="567" w:hanging="567"/>
        <w:jc w:val="both"/>
        <w:rPr>
          <w:sz w:val="21"/>
          <w:szCs w:val="21"/>
          <w:lang w:val="en-GB" w:eastAsia="zh-CN"/>
        </w:rPr>
      </w:pPr>
      <w:r w:rsidRPr="00641C5B">
        <w:rPr>
          <w:rFonts w:hint="eastAsia"/>
          <w:sz w:val="21"/>
          <w:szCs w:val="21"/>
          <w:lang w:val="en-GB" w:eastAsia="zh-CN"/>
        </w:rPr>
        <w:t>[</w:t>
      </w:r>
      <w:r>
        <w:rPr>
          <w:sz w:val="21"/>
          <w:szCs w:val="21"/>
          <w:lang w:val="en-GB" w:eastAsia="zh-CN"/>
        </w:rPr>
        <w:t>7</w:t>
      </w:r>
      <w:r w:rsidRPr="00641C5B">
        <w:rPr>
          <w:rFonts w:hint="eastAsia"/>
          <w:sz w:val="21"/>
          <w:szCs w:val="21"/>
          <w:lang w:val="en-GB" w:eastAsia="zh-CN"/>
        </w:rPr>
        <w:t>]</w:t>
      </w:r>
      <w:r w:rsidRPr="00641C5B">
        <w:rPr>
          <w:rFonts w:hint="eastAsia"/>
          <w:sz w:val="21"/>
          <w:szCs w:val="21"/>
          <w:lang w:val="en-GB" w:eastAsia="zh-CN"/>
        </w:rPr>
        <w:t>黄志萍</w:t>
      </w:r>
      <w:r w:rsidRPr="00641C5B">
        <w:rPr>
          <w:rFonts w:hint="eastAsia"/>
          <w:sz w:val="21"/>
          <w:szCs w:val="21"/>
          <w:lang w:val="en-GB" w:eastAsia="zh-CN"/>
        </w:rPr>
        <w:t>,</w:t>
      </w:r>
      <w:r w:rsidRPr="00641C5B">
        <w:rPr>
          <w:rFonts w:hint="eastAsia"/>
          <w:sz w:val="21"/>
          <w:szCs w:val="21"/>
          <w:lang w:val="en-GB" w:eastAsia="zh-CN"/>
        </w:rPr>
        <w:t>谭利敏</w:t>
      </w:r>
      <w:r w:rsidRPr="00641C5B">
        <w:rPr>
          <w:rFonts w:hint="eastAsia"/>
          <w:sz w:val="21"/>
          <w:szCs w:val="21"/>
          <w:lang w:val="en-GB" w:eastAsia="zh-CN"/>
        </w:rPr>
        <w:t>,</w:t>
      </w:r>
      <w:r w:rsidRPr="00641C5B">
        <w:rPr>
          <w:rFonts w:hint="eastAsia"/>
          <w:sz w:val="21"/>
          <w:szCs w:val="21"/>
          <w:lang w:val="en-GB" w:eastAsia="zh-CN"/>
        </w:rPr>
        <w:t>曹庆玮</w:t>
      </w:r>
      <w:r w:rsidRPr="00641C5B">
        <w:rPr>
          <w:rFonts w:hint="eastAsia"/>
          <w:sz w:val="21"/>
          <w:szCs w:val="21"/>
          <w:lang w:val="en-GB" w:eastAsia="zh-CN"/>
        </w:rPr>
        <w:t>,</w:t>
      </w:r>
      <w:r w:rsidRPr="00641C5B">
        <w:rPr>
          <w:rFonts w:hint="eastAsia"/>
          <w:sz w:val="21"/>
          <w:szCs w:val="21"/>
          <w:lang w:val="en-GB" w:eastAsia="zh-CN"/>
        </w:rPr>
        <w:t>马新刚</w:t>
      </w:r>
      <w:r w:rsidRPr="00641C5B">
        <w:rPr>
          <w:rFonts w:hint="eastAsia"/>
          <w:sz w:val="21"/>
          <w:szCs w:val="21"/>
          <w:lang w:val="en-GB" w:eastAsia="zh-CN"/>
        </w:rPr>
        <w:t>.NEPE</w:t>
      </w:r>
      <w:r w:rsidRPr="00641C5B">
        <w:rPr>
          <w:rFonts w:hint="eastAsia"/>
          <w:sz w:val="21"/>
          <w:szCs w:val="21"/>
          <w:lang w:val="en-GB" w:eastAsia="zh-CN"/>
        </w:rPr>
        <w:t>推进剂</w:t>
      </w:r>
      <w:r w:rsidRPr="00641C5B">
        <w:rPr>
          <w:rFonts w:hint="eastAsia"/>
          <w:sz w:val="21"/>
          <w:szCs w:val="21"/>
          <w:lang w:val="en-GB" w:eastAsia="zh-CN"/>
        </w:rPr>
        <w:t>/</w:t>
      </w:r>
      <w:r w:rsidRPr="00641C5B">
        <w:rPr>
          <w:rFonts w:hint="eastAsia"/>
          <w:sz w:val="21"/>
          <w:szCs w:val="21"/>
          <w:lang w:val="en-GB" w:eastAsia="zh-CN"/>
        </w:rPr>
        <w:t>衬层</w:t>
      </w:r>
      <w:r w:rsidRPr="00641C5B">
        <w:rPr>
          <w:rFonts w:hint="eastAsia"/>
          <w:sz w:val="21"/>
          <w:szCs w:val="21"/>
          <w:lang w:val="en-GB" w:eastAsia="zh-CN"/>
        </w:rPr>
        <w:t>/</w:t>
      </w:r>
      <w:r w:rsidRPr="00641C5B">
        <w:rPr>
          <w:rFonts w:hint="eastAsia"/>
          <w:sz w:val="21"/>
          <w:szCs w:val="21"/>
          <w:lang w:val="en-GB" w:eastAsia="zh-CN"/>
        </w:rPr>
        <w:t>绝热层界面迁移组分定量分析</w:t>
      </w:r>
      <w:r w:rsidRPr="00641C5B">
        <w:rPr>
          <w:rFonts w:hint="eastAsia"/>
          <w:sz w:val="21"/>
          <w:szCs w:val="21"/>
          <w:lang w:val="en-GB" w:eastAsia="zh-CN"/>
        </w:rPr>
        <w:t>[J].</w:t>
      </w:r>
      <w:r w:rsidRPr="00641C5B">
        <w:rPr>
          <w:rFonts w:hint="eastAsia"/>
          <w:sz w:val="21"/>
          <w:szCs w:val="21"/>
          <w:lang w:val="en-GB" w:eastAsia="zh-CN"/>
        </w:rPr>
        <w:t>含能材料</w:t>
      </w:r>
      <w:r w:rsidRPr="00641C5B">
        <w:rPr>
          <w:rFonts w:hint="eastAsia"/>
          <w:sz w:val="21"/>
          <w:szCs w:val="21"/>
          <w:lang w:val="en-GB" w:eastAsia="zh-CN"/>
        </w:rPr>
        <w:t>,2010,18(03):330-334.</w:t>
      </w:r>
    </w:p>
    <w:p w14:paraId="35E210EF" w14:textId="6E64325D" w:rsidR="00641C5B" w:rsidRDefault="00641C5B" w:rsidP="00C522BB">
      <w:pPr>
        <w:pStyle w:val="EndNoteBibliography"/>
        <w:spacing w:line="200" w:lineRule="atLeast"/>
        <w:ind w:left="567" w:hanging="567"/>
        <w:jc w:val="both"/>
        <w:rPr>
          <w:sz w:val="21"/>
          <w:szCs w:val="21"/>
          <w:lang w:val="en-GB" w:eastAsia="zh-CN"/>
        </w:rPr>
      </w:pPr>
      <w:r w:rsidRPr="00641C5B">
        <w:rPr>
          <w:rFonts w:hint="eastAsia"/>
          <w:sz w:val="21"/>
          <w:szCs w:val="21"/>
          <w:lang w:val="en-GB" w:eastAsia="zh-CN"/>
        </w:rPr>
        <w:t>[</w:t>
      </w:r>
      <w:r>
        <w:rPr>
          <w:sz w:val="21"/>
          <w:szCs w:val="21"/>
          <w:lang w:val="en-GB" w:eastAsia="zh-CN"/>
        </w:rPr>
        <w:t>8</w:t>
      </w:r>
      <w:r w:rsidRPr="00641C5B">
        <w:rPr>
          <w:rFonts w:hint="eastAsia"/>
          <w:sz w:val="21"/>
          <w:szCs w:val="21"/>
          <w:lang w:val="en-GB" w:eastAsia="zh-CN"/>
        </w:rPr>
        <w:t>]</w:t>
      </w:r>
      <w:r w:rsidRPr="00641C5B">
        <w:rPr>
          <w:rFonts w:hint="eastAsia"/>
          <w:sz w:val="21"/>
          <w:szCs w:val="21"/>
          <w:lang w:val="en-GB" w:eastAsia="zh-CN"/>
        </w:rPr>
        <w:t>刘锋</w:t>
      </w:r>
      <w:r w:rsidRPr="00641C5B">
        <w:rPr>
          <w:rFonts w:hint="eastAsia"/>
          <w:sz w:val="21"/>
          <w:szCs w:val="21"/>
          <w:lang w:val="en-GB" w:eastAsia="zh-CN"/>
        </w:rPr>
        <w:t>,</w:t>
      </w:r>
      <w:r w:rsidRPr="00641C5B">
        <w:rPr>
          <w:rFonts w:hint="eastAsia"/>
          <w:sz w:val="21"/>
          <w:szCs w:val="21"/>
          <w:lang w:val="en-GB" w:eastAsia="zh-CN"/>
        </w:rPr>
        <w:t>薛智文</w:t>
      </w:r>
      <w:r w:rsidRPr="00641C5B">
        <w:rPr>
          <w:rFonts w:hint="eastAsia"/>
          <w:sz w:val="21"/>
          <w:szCs w:val="21"/>
          <w:lang w:val="en-GB" w:eastAsia="zh-CN"/>
        </w:rPr>
        <w:t>.</w:t>
      </w:r>
      <w:r w:rsidRPr="00641C5B">
        <w:rPr>
          <w:rFonts w:hint="eastAsia"/>
          <w:sz w:val="21"/>
          <w:szCs w:val="21"/>
          <w:lang w:val="en-GB" w:eastAsia="zh-CN"/>
        </w:rPr>
        <w:t>红外光谱法测定端羟基聚丁二烯</w:t>
      </w:r>
      <w:r w:rsidRPr="00641C5B">
        <w:rPr>
          <w:rFonts w:hint="eastAsia"/>
          <w:sz w:val="21"/>
          <w:szCs w:val="21"/>
          <w:lang w:val="en-GB" w:eastAsia="zh-CN"/>
        </w:rPr>
        <w:t>(HTPB)</w:t>
      </w:r>
      <w:r w:rsidRPr="00641C5B">
        <w:rPr>
          <w:rFonts w:hint="eastAsia"/>
          <w:sz w:val="21"/>
          <w:szCs w:val="21"/>
          <w:lang w:val="en-GB" w:eastAsia="zh-CN"/>
        </w:rPr>
        <w:t>胶粘体系的固化度</w:t>
      </w:r>
      <w:r w:rsidRPr="00641C5B">
        <w:rPr>
          <w:rFonts w:hint="eastAsia"/>
          <w:sz w:val="21"/>
          <w:szCs w:val="21"/>
          <w:lang w:val="en-GB" w:eastAsia="zh-CN"/>
        </w:rPr>
        <w:t>[J].</w:t>
      </w:r>
      <w:r w:rsidRPr="00641C5B">
        <w:rPr>
          <w:rFonts w:hint="eastAsia"/>
          <w:sz w:val="21"/>
          <w:szCs w:val="21"/>
          <w:lang w:val="en-GB" w:eastAsia="zh-CN"/>
        </w:rPr>
        <w:t>化学分析计量</w:t>
      </w:r>
      <w:r w:rsidRPr="00641C5B">
        <w:rPr>
          <w:rFonts w:hint="eastAsia"/>
          <w:sz w:val="21"/>
          <w:szCs w:val="21"/>
          <w:lang w:val="en-GB" w:eastAsia="zh-CN"/>
        </w:rPr>
        <w:t>,2005(05):17-20.</w:t>
      </w:r>
    </w:p>
    <w:p w14:paraId="14ED028A" w14:textId="712CC63F" w:rsidR="00641C5B" w:rsidRPr="00C522BB" w:rsidRDefault="00641C5B" w:rsidP="00C522BB">
      <w:pPr>
        <w:pStyle w:val="EndNoteBibliography"/>
        <w:spacing w:line="200" w:lineRule="atLeast"/>
        <w:ind w:left="567" w:hanging="567"/>
        <w:jc w:val="both"/>
        <w:rPr>
          <w:rFonts w:hint="eastAsia"/>
          <w:sz w:val="21"/>
          <w:szCs w:val="21"/>
          <w:lang w:val="en-GB" w:eastAsia="zh-CN"/>
        </w:rPr>
      </w:pPr>
      <w:r w:rsidRPr="00641C5B">
        <w:rPr>
          <w:rFonts w:hint="eastAsia"/>
          <w:sz w:val="21"/>
          <w:szCs w:val="21"/>
          <w:lang w:val="en-GB" w:eastAsia="zh-CN"/>
        </w:rPr>
        <w:t>[</w:t>
      </w:r>
      <w:r>
        <w:rPr>
          <w:sz w:val="21"/>
          <w:szCs w:val="21"/>
          <w:lang w:val="en-GB" w:eastAsia="zh-CN"/>
        </w:rPr>
        <w:t>9</w:t>
      </w:r>
      <w:r w:rsidRPr="00641C5B">
        <w:rPr>
          <w:rFonts w:hint="eastAsia"/>
          <w:sz w:val="21"/>
          <w:szCs w:val="21"/>
          <w:lang w:val="en-GB" w:eastAsia="zh-CN"/>
        </w:rPr>
        <w:t>]</w:t>
      </w:r>
      <w:r w:rsidRPr="00641C5B">
        <w:rPr>
          <w:rFonts w:hint="eastAsia"/>
          <w:sz w:val="21"/>
          <w:szCs w:val="21"/>
          <w:lang w:val="en-GB" w:eastAsia="zh-CN"/>
        </w:rPr>
        <w:t>池旭辉</w:t>
      </w:r>
      <w:r w:rsidRPr="00641C5B">
        <w:rPr>
          <w:rFonts w:hint="eastAsia"/>
          <w:sz w:val="21"/>
          <w:szCs w:val="21"/>
          <w:lang w:val="en-GB" w:eastAsia="zh-CN"/>
        </w:rPr>
        <w:t>,</w:t>
      </w:r>
      <w:r w:rsidRPr="00641C5B">
        <w:rPr>
          <w:rFonts w:hint="eastAsia"/>
          <w:sz w:val="21"/>
          <w:szCs w:val="21"/>
          <w:lang w:val="en-GB" w:eastAsia="zh-CN"/>
        </w:rPr>
        <w:t>庞爱民</w:t>
      </w:r>
      <w:r w:rsidRPr="00641C5B">
        <w:rPr>
          <w:rFonts w:hint="eastAsia"/>
          <w:sz w:val="21"/>
          <w:szCs w:val="21"/>
          <w:lang w:val="en-GB" w:eastAsia="zh-CN"/>
        </w:rPr>
        <w:t>,</w:t>
      </w:r>
      <w:r w:rsidRPr="00641C5B">
        <w:rPr>
          <w:rFonts w:hint="eastAsia"/>
          <w:sz w:val="21"/>
          <w:szCs w:val="21"/>
          <w:lang w:val="en-GB" w:eastAsia="zh-CN"/>
        </w:rPr>
        <w:t>彭松</w:t>
      </w:r>
      <w:r w:rsidRPr="00641C5B">
        <w:rPr>
          <w:rFonts w:hint="eastAsia"/>
          <w:sz w:val="21"/>
          <w:szCs w:val="21"/>
          <w:lang w:val="en-GB" w:eastAsia="zh-CN"/>
        </w:rPr>
        <w:t>,</w:t>
      </w:r>
      <w:r w:rsidRPr="00641C5B">
        <w:rPr>
          <w:rFonts w:hint="eastAsia"/>
          <w:sz w:val="21"/>
          <w:szCs w:val="21"/>
          <w:lang w:val="en-GB" w:eastAsia="zh-CN"/>
        </w:rPr>
        <w:t>吴丰军</w:t>
      </w:r>
      <w:r w:rsidRPr="00641C5B">
        <w:rPr>
          <w:rFonts w:hint="eastAsia"/>
          <w:sz w:val="21"/>
          <w:szCs w:val="21"/>
          <w:lang w:val="en-GB" w:eastAsia="zh-CN"/>
        </w:rPr>
        <w:t>,</w:t>
      </w:r>
      <w:r w:rsidRPr="00641C5B">
        <w:rPr>
          <w:rFonts w:hint="eastAsia"/>
          <w:sz w:val="21"/>
          <w:szCs w:val="21"/>
          <w:lang w:val="en-GB" w:eastAsia="zh-CN"/>
        </w:rPr>
        <w:t>朱学珍</w:t>
      </w:r>
      <w:r w:rsidRPr="00641C5B">
        <w:rPr>
          <w:rFonts w:hint="eastAsia"/>
          <w:sz w:val="21"/>
          <w:szCs w:val="21"/>
          <w:lang w:val="en-GB" w:eastAsia="zh-CN"/>
        </w:rPr>
        <w:t>,</w:t>
      </w:r>
      <w:r w:rsidRPr="00641C5B">
        <w:rPr>
          <w:rFonts w:hint="eastAsia"/>
          <w:sz w:val="21"/>
          <w:szCs w:val="21"/>
          <w:lang w:val="en-GB" w:eastAsia="zh-CN"/>
        </w:rPr>
        <w:t>常华</w:t>
      </w:r>
      <w:r w:rsidRPr="00641C5B">
        <w:rPr>
          <w:rFonts w:hint="eastAsia"/>
          <w:sz w:val="21"/>
          <w:szCs w:val="21"/>
          <w:lang w:val="en-GB" w:eastAsia="zh-CN"/>
        </w:rPr>
        <w:t>,</w:t>
      </w:r>
      <w:r w:rsidRPr="00641C5B">
        <w:rPr>
          <w:rFonts w:hint="eastAsia"/>
          <w:sz w:val="21"/>
          <w:szCs w:val="21"/>
          <w:lang w:val="en-GB" w:eastAsia="zh-CN"/>
        </w:rPr>
        <w:t>封学华</w:t>
      </w:r>
      <w:r w:rsidRPr="00641C5B">
        <w:rPr>
          <w:rFonts w:hint="eastAsia"/>
          <w:sz w:val="21"/>
          <w:szCs w:val="21"/>
          <w:lang w:val="en-GB" w:eastAsia="zh-CN"/>
        </w:rPr>
        <w:t>.NEPE</w:t>
      </w:r>
      <w:r w:rsidRPr="00641C5B">
        <w:rPr>
          <w:rFonts w:hint="eastAsia"/>
          <w:sz w:val="21"/>
          <w:szCs w:val="21"/>
          <w:lang w:val="en-GB" w:eastAsia="zh-CN"/>
        </w:rPr>
        <w:t>推进剂用</w:t>
      </w:r>
      <w:r w:rsidRPr="00641C5B">
        <w:rPr>
          <w:rFonts w:hint="eastAsia"/>
          <w:sz w:val="21"/>
          <w:szCs w:val="21"/>
          <w:lang w:val="en-GB" w:eastAsia="zh-CN"/>
        </w:rPr>
        <w:t>HTPB</w:t>
      </w:r>
      <w:r w:rsidRPr="00641C5B">
        <w:rPr>
          <w:rFonts w:hint="eastAsia"/>
          <w:sz w:val="21"/>
          <w:szCs w:val="21"/>
          <w:lang w:val="en-GB" w:eastAsia="zh-CN"/>
        </w:rPr>
        <w:t>衬层老化研究</w:t>
      </w:r>
      <w:r w:rsidRPr="00641C5B">
        <w:rPr>
          <w:rFonts w:hint="eastAsia"/>
          <w:sz w:val="21"/>
          <w:szCs w:val="21"/>
          <w:lang w:val="en-GB" w:eastAsia="zh-CN"/>
        </w:rPr>
        <w:t>(</w:t>
      </w:r>
      <w:r w:rsidRPr="00641C5B">
        <w:rPr>
          <w:rFonts w:hint="eastAsia"/>
          <w:sz w:val="21"/>
          <w:szCs w:val="21"/>
          <w:lang w:val="en-GB" w:eastAsia="zh-CN"/>
        </w:rPr>
        <w:t>Ⅰ</w:t>
      </w:r>
      <w:r w:rsidRPr="00641C5B">
        <w:rPr>
          <w:rFonts w:hint="eastAsia"/>
          <w:sz w:val="21"/>
          <w:szCs w:val="21"/>
          <w:lang w:val="en-GB" w:eastAsia="zh-CN"/>
        </w:rPr>
        <w:t>)</w:t>
      </w:r>
      <w:r w:rsidRPr="00641C5B">
        <w:rPr>
          <w:rFonts w:hint="eastAsia"/>
          <w:sz w:val="21"/>
          <w:szCs w:val="21"/>
          <w:lang w:val="en-GB" w:eastAsia="zh-CN"/>
        </w:rPr>
        <w:t>——化学环境对衬层老化行为的影响</w:t>
      </w:r>
      <w:r w:rsidRPr="00641C5B">
        <w:rPr>
          <w:rFonts w:hint="eastAsia"/>
          <w:sz w:val="21"/>
          <w:szCs w:val="21"/>
          <w:lang w:val="en-GB" w:eastAsia="zh-CN"/>
        </w:rPr>
        <w:t>[J].</w:t>
      </w:r>
      <w:r w:rsidRPr="00641C5B">
        <w:rPr>
          <w:rFonts w:hint="eastAsia"/>
          <w:sz w:val="21"/>
          <w:szCs w:val="21"/>
          <w:lang w:val="en-GB" w:eastAsia="zh-CN"/>
        </w:rPr>
        <w:t>固体火箭技术</w:t>
      </w:r>
      <w:r w:rsidRPr="00641C5B">
        <w:rPr>
          <w:rFonts w:hint="eastAsia"/>
          <w:sz w:val="21"/>
          <w:szCs w:val="21"/>
          <w:lang w:val="en-GB" w:eastAsia="zh-CN"/>
        </w:rPr>
        <w:t>,2010,33(03):294-298+322.</w:t>
      </w:r>
    </w:p>
    <w:sectPr w:rsidR="00641C5B" w:rsidRPr="00C52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0908" w14:textId="77777777" w:rsidR="007F02FE" w:rsidRDefault="007F02FE" w:rsidP="00682273">
      <w:pPr>
        <w:spacing w:after="0" w:line="240" w:lineRule="auto"/>
      </w:pPr>
      <w:r>
        <w:separator/>
      </w:r>
    </w:p>
  </w:endnote>
  <w:endnote w:type="continuationSeparator" w:id="0">
    <w:p w14:paraId="5B76F4D2" w14:textId="77777777" w:rsidR="007F02FE" w:rsidRDefault="007F02FE" w:rsidP="0068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
    <w:altName w:val="Microsoft YaHei"/>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2C4A" w14:textId="77777777" w:rsidR="007F02FE" w:rsidRDefault="007F02FE" w:rsidP="00682273">
      <w:pPr>
        <w:spacing w:after="0" w:line="240" w:lineRule="auto"/>
      </w:pPr>
      <w:r>
        <w:separator/>
      </w:r>
    </w:p>
  </w:footnote>
  <w:footnote w:type="continuationSeparator" w:id="0">
    <w:p w14:paraId="2E89D949" w14:textId="77777777" w:rsidR="007F02FE" w:rsidRDefault="007F02FE" w:rsidP="00682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B7D"/>
    <w:multiLevelType w:val="multilevel"/>
    <w:tmpl w:val="3C669E32"/>
    <w:lvl w:ilvl="0">
      <w:start w:val="1"/>
      <w:numFmt w:val="decimal"/>
      <w:lvlText w:val="%1."/>
      <w:lvlJc w:val="left"/>
      <w:pPr>
        <w:ind w:left="720" w:hanging="360"/>
      </w:pPr>
      <w:rPr>
        <w:rFonts w:ascii="楷体" w:eastAsia="楷体" w:hAnsi="楷体"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42972F4"/>
    <w:multiLevelType w:val="hybridMultilevel"/>
    <w:tmpl w:val="FDF07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638A3"/>
    <w:multiLevelType w:val="hybridMultilevel"/>
    <w:tmpl w:val="C170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64"/>
    <w:rsid w:val="000038D1"/>
    <w:rsid w:val="00006E34"/>
    <w:rsid w:val="00007FBA"/>
    <w:rsid w:val="00025EBD"/>
    <w:rsid w:val="00052BD0"/>
    <w:rsid w:val="00052D47"/>
    <w:rsid w:val="00097ABE"/>
    <w:rsid w:val="000A4F98"/>
    <w:rsid w:val="000B4272"/>
    <w:rsid w:val="000B5F5B"/>
    <w:rsid w:val="000D5E33"/>
    <w:rsid w:val="000F48D0"/>
    <w:rsid w:val="000F6D40"/>
    <w:rsid w:val="00103F17"/>
    <w:rsid w:val="0011791D"/>
    <w:rsid w:val="00126445"/>
    <w:rsid w:val="00151B0B"/>
    <w:rsid w:val="001620DF"/>
    <w:rsid w:val="00165243"/>
    <w:rsid w:val="00170435"/>
    <w:rsid w:val="001A4D21"/>
    <w:rsid w:val="001F0F5F"/>
    <w:rsid w:val="00212277"/>
    <w:rsid w:val="00255492"/>
    <w:rsid w:val="00260FB9"/>
    <w:rsid w:val="002632C3"/>
    <w:rsid w:val="0026462E"/>
    <w:rsid w:val="00282D6B"/>
    <w:rsid w:val="002927F3"/>
    <w:rsid w:val="00295930"/>
    <w:rsid w:val="002B3822"/>
    <w:rsid w:val="00325DCA"/>
    <w:rsid w:val="00330242"/>
    <w:rsid w:val="003635B0"/>
    <w:rsid w:val="003639D7"/>
    <w:rsid w:val="00375238"/>
    <w:rsid w:val="003A6523"/>
    <w:rsid w:val="003B0F36"/>
    <w:rsid w:val="003F5AEE"/>
    <w:rsid w:val="004252C7"/>
    <w:rsid w:val="00431F9B"/>
    <w:rsid w:val="00464DD5"/>
    <w:rsid w:val="004A2279"/>
    <w:rsid w:val="004B7030"/>
    <w:rsid w:val="004E19ED"/>
    <w:rsid w:val="004F3A35"/>
    <w:rsid w:val="004F5E28"/>
    <w:rsid w:val="00511DBC"/>
    <w:rsid w:val="00565C68"/>
    <w:rsid w:val="00565E4D"/>
    <w:rsid w:val="00593137"/>
    <w:rsid w:val="005A0B9C"/>
    <w:rsid w:val="005E3B9E"/>
    <w:rsid w:val="005E6E68"/>
    <w:rsid w:val="005F3ABB"/>
    <w:rsid w:val="005F5AFA"/>
    <w:rsid w:val="00641C5B"/>
    <w:rsid w:val="00662C4C"/>
    <w:rsid w:val="00682273"/>
    <w:rsid w:val="006A1C64"/>
    <w:rsid w:val="006B3CAC"/>
    <w:rsid w:val="006B7464"/>
    <w:rsid w:val="00726247"/>
    <w:rsid w:val="00751D74"/>
    <w:rsid w:val="00754620"/>
    <w:rsid w:val="007A672C"/>
    <w:rsid w:val="007A6CB3"/>
    <w:rsid w:val="007F02FE"/>
    <w:rsid w:val="008571DA"/>
    <w:rsid w:val="00866243"/>
    <w:rsid w:val="00876655"/>
    <w:rsid w:val="00887FD1"/>
    <w:rsid w:val="00890175"/>
    <w:rsid w:val="008A4634"/>
    <w:rsid w:val="008B0867"/>
    <w:rsid w:val="008C0207"/>
    <w:rsid w:val="008D748D"/>
    <w:rsid w:val="008F228E"/>
    <w:rsid w:val="009278CA"/>
    <w:rsid w:val="00940C4D"/>
    <w:rsid w:val="0095247B"/>
    <w:rsid w:val="009868F7"/>
    <w:rsid w:val="00995889"/>
    <w:rsid w:val="009C38BA"/>
    <w:rsid w:val="009F6B28"/>
    <w:rsid w:val="00A06E38"/>
    <w:rsid w:val="00A13042"/>
    <w:rsid w:val="00A23B3D"/>
    <w:rsid w:val="00A31BD6"/>
    <w:rsid w:val="00A330D5"/>
    <w:rsid w:val="00A43FBA"/>
    <w:rsid w:val="00AA11CC"/>
    <w:rsid w:val="00AA14E2"/>
    <w:rsid w:val="00AD7B77"/>
    <w:rsid w:val="00AE792C"/>
    <w:rsid w:val="00AF7470"/>
    <w:rsid w:val="00B359B8"/>
    <w:rsid w:val="00B41C7E"/>
    <w:rsid w:val="00B423B9"/>
    <w:rsid w:val="00B4740A"/>
    <w:rsid w:val="00B91561"/>
    <w:rsid w:val="00BA2323"/>
    <w:rsid w:val="00BA6589"/>
    <w:rsid w:val="00BC7865"/>
    <w:rsid w:val="00BE6A13"/>
    <w:rsid w:val="00C07F21"/>
    <w:rsid w:val="00C3186B"/>
    <w:rsid w:val="00C522BB"/>
    <w:rsid w:val="00C6405C"/>
    <w:rsid w:val="00C75EFD"/>
    <w:rsid w:val="00C836FB"/>
    <w:rsid w:val="00C838D9"/>
    <w:rsid w:val="00C84600"/>
    <w:rsid w:val="00C94EAD"/>
    <w:rsid w:val="00CC4A50"/>
    <w:rsid w:val="00CC738B"/>
    <w:rsid w:val="00CD5B61"/>
    <w:rsid w:val="00CF27FB"/>
    <w:rsid w:val="00D106BE"/>
    <w:rsid w:val="00D17B36"/>
    <w:rsid w:val="00D20077"/>
    <w:rsid w:val="00D22E52"/>
    <w:rsid w:val="00D65345"/>
    <w:rsid w:val="00D751DD"/>
    <w:rsid w:val="00DB55F1"/>
    <w:rsid w:val="00DB5ADC"/>
    <w:rsid w:val="00DC5277"/>
    <w:rsid w:val="00DD29B4"/>
    <w:rsid w:val="00E1122E"/>
    <w:rsid w:val="00E27496"/>
    <w:rsid w:val="00E82CBC"/>
    <w:rsid w:val="00E835ED"/>
    <w:rsid w:val="00E94DA6"/>
    <w:rsid w:val="00EC22A0"/>
    <w:rsid w:val="00EF0938"/>
    <w:rsid w:val="00F31DD3"/>
    <w:rsid w:val="00F330E8"/>
    <w:rsid w:val="00F44504"/>
    <w:rsid w:val="00FA1840"/>
    <w:rsid w:val="00FA2CEA"/>
    <w:rsid w:val="00FA64CA"/>
    <w:rsid w:val="00FD01D1"/>
    <w:rsid w:val="00FD3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2907E"/>
  <w15:chartTrackingRefBased/>
  <w15:docId w15:val="{A8739876-4FF4-47AD-82A1-794E330E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0175"/>
  </w:style>
  <w:style w:type="paragraph" w:styleId="3">
    <w:name w:val="heading 3"/>
    <w:basedOn w:val="a"/>
    <w:next w:val="a"/>
    <w:link w:val="30"/>
    <w:uiPriority w:val="9"/>
    <w:semiHidden/>
    <w:unhideWhenUsed/>
    <w:qFormat/>
    <w:rsid w:val="001A4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A4D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273"/>
    <w:pPr>
      <w:tabs>
        <w:tab w:val="center" w:pos="4680"/>
        <w:tab w:val="right" w:pos="9360"/>
      </w:tabs>
      <w:spacing w:after="0" w:line="240" w:lineRule="auto"/>
    </w:pPr>
  </w:style>
  <w:style w:type="character" w:customStyle="1" w:styleId="a4">
    <w:name w:val="页眉 字符"/>
    <w:basedOn w:val="a0"/>
    <w:link w:val="a3"/>
    <w:uiPriority w:val="99"/>
    <w:rsid w:val="00682273"/>
  </w:style>
  <w:style w:type="paragraph" w:styleId="a5">
    <w:name w:val="footer"/>
    <w:basedOn w:val="a"/>
    <w:link w:val="a6"/>
    <w:uiPriority w:val="99"/>
    <w:unhideWhenUsed/>
    <w:rsid w:val="00682273"/>
    <w:pPr>
      <w:tabs>
        <w:tab w:val="center" w:pos="4680"/>
        <w:tab w:val="right" w:pos="9360"/>
      </w:tabs>
      <w:spacing w:after="0" w:line="240" w:lineRule="auto"/>
    </w:pPr>
  </w:style>
  <w:style w:type="character" w:customStyle="1" w:styleId="a6">
    <w:name w:val="页脚 字符"/>
    <w:basedOn w:val="a0"/>
    <w:link w:val="a5"/>
    <w:uiPriority w:val="99"/>
    <w:rsid w:val="00682273"/>
  </w:style>
  <w:style w:type="character" w:styleId="a7">
    <w:name w:val="Placeholder Text"/>
    <w:basedOn w:val="a0"/>
    <w:uiPriority w:val="99"/>
    <w:semiHidden/>
    <w:rsid w:val="00682273"/>
    <w:rPr>
      <w:color w:val="808080"/>
    </w:rPr>
  </w:style>
  <w:style w:type="paragraph" w:styleId="a8">
    <w:name w:val="List Paragraph"/>
    <w:basedOn w:val="a"/>
    <w:uiPriority w:val="34"/>
    <w:qFormat/>
    <w:rsid w:val="00EC22A0"/>
    <w:pPr>
      <w:ind w:left="720"/>
      <w:contextualSpacing/>
    </w:pPr>
  </w:style>
  <w:style w:type="paragraph" w:styleId="a9">
    <w:name w:val="caption"/>
    <w:basedOn w:val="a"/>
    <w:next w:val="a"/>
    <w:uiPriority w:val="35"/>
    <w:unhideWhenUsed/>
    <w:qFormat/>
    <w:rsid w:val="002632C3"/>
    <w:pPr>
      <w:spacing w:after="200" w:line="240" w:lineRule="auto"/>
    </w:pPr>
    <w:rPr>
      <w:rFonts w:ascii="Calibri" w:eastAsia="SimSun" w:hAnsi="Calibri" w:cs="Times New Roman"/>
      <w:i/>
      <w:iCs/>
      <w:color w:val="44546A"/>
      <w:sz w:val="18"/>
      <w:szCs w:val="18"/>
      <w:lang w:val="en-GB" w:eastAsia="en-US"/>
    </w:rPr>
  </w:style>
  <w:style w:type="paragraph" w:customStyle="1" w:styleId="aa">
    <w:name w:val="面上正文"/>
    <w:basedOn w:val="a"/>
    <w:link w:val="Char"/>
    <w:qFormat/>
    <w:rsid w:val="002632C3"/>
    <w:pPr>
      <w:widowControl w:val="0"/>
      <w:spacing w:line="440" w:lineRule="exact"/>
      <w:ind w:firstLineChars="200" w:firstLine="480"/>
      <w:jc w:val="both"/>
    </w:pPr>
    <w:rPr>
      <w:rFonts w:ascii="SimSun" w:eastAsia="SimSun" w:hAnsi="SimSun" w:cs="Times New Roman"/>
      <w:kern w:val="2"/>
      <w:sz w:val="24"/>
      <w:szCs w:val="24"/>
    </w:rPr>
  </w:style>
  <w:style w:type="character" w:customStyle="1" w:styleId="Char">
    <w:name w:val="面上正文 Char"/>
    <w:basedOn w:val="a0"/>
    <w:link w:val="aa"/>
    <w:rsid w:val="002632C3"/>
    <w:rPr>
      <w:rFonts w:ascii="SimSun" w:eastAsia="SimSun" w:hAnsi="SimSun" w:cs="Times New Roman"/>
      <w:kern w:val="2"/>
      <w:sz w:val="24"/>
      <w:szCs w:val="24"/>
    </w:rPr>
  </w:style>
  <w:style w:type="paragraph" w:customStyle="1" w:styleId="31">
    <w:name w:val="面上标题3"/>
    <w:basedOn w:val="3"/>
    <w:link w:val="3Char"/>
    <w:autoRedefine/>
    <w:qFormat/>
    <w:rsid w:val="001A4D21"/>
    <w:pPr>
      <w:widowControl w:val="0"/>
      <w:snapToGrid w:val="0"/>
      <w:spacing w:before="260" w:after="260" w:line="440" w:lineRule="exact"/>
      <w:jc w:val="both"/>
    </w:pPr>
    <w:rPr>
      <w:rFonts w:ascii="楷体" w:eastAsia="楷体" w:hAnsi="楷体" w:cs="Times New Roman"/>
      <w:b/>
      <w:bCs/>
      <w:color w:val="0070C0"/>
      <w:kern w:val="2"/>
      <w:sz w:val="28"/>
      <w:szCs w:val="28"/>
    </w:rPr>
  </w:style>
  <w:style w:type="character" w:customStyle="1" w:styleId="3Char">
    <w:name w:val="面上标题3 Char"/>
    <w:basedOn w:val="30"/>
    <w:link w:val="31"/>
    <w:rsid w:val="001A4D21"/>
    <w:rPr>
      <w:rFonts w:ascii="楷体" w:eastAsia="楷体" w:hAnsi="楷体" w:cs="Times New Roman"/>
      <w:b/>
      <w:bCs/>
      <w:color w:val="0070C0"/>
      <w:kern w:val="2"/>
      <w:sz w:val="28"/>
      <w:szCs w:val="28"/>
    </w:rPr>
  </w:style>
  <w:style w:type="character" w:customStyle="1" w:styleId="30">
    <w:name w:val="标题 3 字符"/>
    <w:basedOn w:val="a0"/>
    <w:link w:val="3"/>
    <w:uiPriority w:val="9"/>
    <w:semiHidden/>
    <w:rsid w:val="001A4D21"/>
    <w:rPr>
      <w:rFonts w:asciiTheme="majorHAnsi" w:eastAsiaTheme="majorEastAsia" w:hAnsiTheme="majorHAnsi" w:cstheme="majorBidi"/>
      <w:color w:val="1F3763" w:themeColor="accent1" w:themeShade="7F"/>
      <w:sz w:val="24"/>
      <w:szCs w:val="24"/>
    </w:rPr>
  </w:style>
  <w:style w:type="paragraph" w:customStyle="1" w:styleId="41">
    <w:name w:val="面上标题4"/>
    <w:basedOn w:val="4"/>
    <w:link w:val="4Char"/>
    <w:autoRedefine/>
    <w:qFormat/>
    <w:rsid w:val="001A4D21"/>
    <w:pPr>
      <w:snapToGrid w:val="0"/>
      <w:spacing w:line="440" w:lineRule="exact"/>
    </w:pPr>
    <w:rPr>
      <w:rFonts w:ascii="楷体" w:eastAsia="楷体" w:hAnsi="楷体"/>
      <w:b/>
      <w:i w:val="0"/>
      <w:sz w:val="28"/>
      <w:szCs w:val="24"/>
      <w:lang w:val="en-GB" w:eastAsia="en-US"/>
    </w:rPr>
  </w:style>
  <w:style w:type="character" w:customStyle="1" w:styleId="4Char">
    <w:name w:val="面上标题4 Char"/>
    <w:basedOn w:val="40"/>
    <w:link w:val="41"/>
    <w:rsid w:val="001A4D21"/>
    <w:rPr>
      <w:rFonts w:ascii="楷体" w:eastAsia="楷体" w:hAnsi="楷体" w:cstheme="majorBidi"/>
      <w:b/>
      <w:i w:val="0"/>
      <w:iCs/>
      <w:color w:val="2F5496" w:themeColor="accent1" w:themeShade="BF"/>
      <w:sz w:val="28"/>
      <w:szCs w:val="24"/>
      <w:lang w:val="en-GB" w:eastAsia="en-US"/>
    </w:rPr>
  </w:style>
  <w:style w:type="character" w:customStyle="1" w:styleId="40">
    <w:name w:val="标题 4 字符"/>
    <w:basedOn w:val="a0"/>
    <w:link w:val="4"/>
    <w:uiPriority w:val="9"/>
    <w:semiHidden/>
    <w:rsid w:val="001A4D21"/>
    <w:rPr>
      <w:rFonts w:asciiTheme="majorHAnsi" w:eastAsiaTheme="majorEastAsia" w:hAnsiTheme="majorHAnsi" w:cstheme="majorBidi"/>
      <w:i/>
      <w:iCs/>
      <w:color w:val="2F5496" w:themeColor="accent1" w:themeShade="BF"/>
    </w:rPr>
  </w:style>
  <w:style w:type="paragraph" w:customStyle="1" w:styleId="EndNoteBibliography">
    <w:name w:val="EndNote Bibliography"/>
    <w:basedOn w:val="a"/>
    <w:link w:val="EndNoteBibliographyChar"/>
    <w:rsid w:val="00C522BB"/>
    <w:pPr>
      <w:spacing w:after="0" w:line="240" w:lineRule="auto"/>
    </w:pPr>
    <w:rPr>
      <w:rFonts w:ascii="Times New Roman" w:hAnsi="Times New Roman" w:cs="Times New Roman"/>
      <w:noProof/>
      <w:sz w:val="20"/>
      <w:szCs w:val="24"/>
      <w:lang w:eastAsia="en-US"/>
    </w:rPr>
  </w:style>
  <w:style w:type="character" w:customStyle="1" w:styleId="EndNoteBibliographyChar">
    <w:name w:val="EndNote Bibliography Char"/>
    <w:basedOn w:val="a0"/>
    <w:link w:val="EndNoteBibliography"/>
    <w:rsid w:val="00C522BB"/>
    <w:rPr>
      <w:rFonts w:ascii="Times New Roman" w:hAnsi="Times New Roman" w:cs="Times New Roman"/>
      <w:noProo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E89B-3226-4144-985C-27ED4E01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7713</TotalTime>
  <Pages>5</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hang</dc:creator>
  <cp:keywords/>
  <dc:description/>
  <cp:lastModifiedBy>pu hang</cp:lastModifiedBy>
  <cp:revision>66</cp:revision>
  <dcterms:created xsi:type="dcterms:W3CDTF">2022-09-10T10:48:00Z</dcterms:created>
  <dcterms:modified xsi:type="dcterms:W3CDTF">2022-09-19T07:26:00Z</dcterms:modified>
</cp:coreProperties>
</file>