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65E8" w14:textId="77777777" w:rsidR="00996DF4" w:rsidRPr="005C263C" w:rsidRDefault="00996DF4" w:rsidP="00996DF4">
      <w:pPr>
        <w:jc w:val="both"/>
        <w:rPr>
          <w:rFonts w:cs="Times New Roman"/>
          <w:szCs w:val="24"/>
        </w:rPr>
      </w:pPr>
      <w:r w:rsidRPr="00C11796">
        <w:rPr>
          <w:rFonts w:ascii="Times New Roman" w:hAnsi="Times New Roman" w:cs="Times New Roman"/>
          <w:b/>
          <w:sz w:val="24"/>
          <w:szCs w:val="24"/>
        </w:rPr>
        <w:t>Contamination simulation</w:t>
      </w:r>
    </w:p>
    <w:p w14:paraId="0D743580" w14:textId="77777777" w:rsidR="00996DF4" w:rsidRPr="005C263C" w:rsidRDefault="00996DF4" w:rsidP="00996DF4">
      <w:pPr>
        <w:jc w:val="both"/>
        <w:rPr>
          <w:rFonts w:cs="Times New Roman"/>
          <w:szCs w:val="24"/>
        </w:rPr>
      </w:pPr>
      <w:r w:rsidRPr="00C11796">
        <w:rPr>
          <w:rFonts w:ascii="Times New Roman" w:hAnsi="Times New Roman" w:cs="Times New Roman"/>
          <w:sz w:val="24"/>
          <w:szCs w:val="24"/>
        </w:rPr>
        <w:t>The fraction of contaminated units and concentration of dioxins in the compound feeds or milk at different stages were estimated in Table 4.</w:t>
      </w:r>
    </w:p>
    <w:p w14:paraId="3E35162A" w14:textId="77777777" w:rsidR="00996DF4" w:rsidRPr="005C263C" w:rsidRDefault="00996DF4" w:rsidP="00996DF4">
      <w:pPr>
        <w:jc w:val="both"/>
        <w:rPr>
          <w:rFonts w:cs="Times New Roman"/>
          <w:szCs w:val="24"/>
        </w:rPr>
      </w:pPr>
      <w:r w:rsidRPr="00C11796">
        <w:rPr>
          <w:rFonts w:ascii="Times New Roman" w:hAnsi="Times New Roman" w:cs="Times New Roman"/>
          <w:b/>
          <w:sz w:val="24"/>
          <w:szCs w:val="24"/>
        </w:rPr>
        <w:t>Low and mid fractions of contamination scenarios</w:t>
      </w:r>
    </w:p>
    <w:p w14:paraId="15A0189C" w14:textId="77777777" w:rsidR="00996DF4" w:rsidRPr="005C263C" w:rsidRDefault="00996DF4" w:rsidP="00996DF4">
      <w:pPr>
        <w:jc w:val="both"/>
        <w:rPr>
          <w:rFonts w:cs="Times New Roman"/>
          <w:szCs w:val="24"/>
        </w:rPr>
      </w:pPr>
      <w:r w:rsidRPr="00C11796">
        <w:rPr>
          <w:rFonts w:ascii="Times New Roman" w:hAnsi="Times New Roman" w:cs="Times New Roman"/>
          <w:sz w:val="24"/>
          <w:szCs w:val="24"/>
        </w:rPr>
        <w:t>Feed mills stage:</w:t>
      </w:r>
    </w:p>
    <w:p w14:paraId="39DCD9DC" w14:textId="77777777" w:rsidR="00996DF4" w:rsidRPr="00C11796" w:rsidRDefault="00996DF4" w:rsidP="00996DF4">
      <w:pPr>
        <w:jc w:val="both"/>
        <w:rPr>
          <w:rFonts w:cs="Times New Roman"/>
          <w:szCs w:val="24"/>
        </w:rPr>
      </w:pPr>
      <w:r w:rsidRPr="00C11796">
        <w:rPr>
          <w:rFonts w:ascii="Times New Roman" w:hAnsi="Times New Roman" w:cs="Times New Roman"/>
          <w:sz w:val="24"/>
          <w:szCs w:val="24"/>
        </w:rPr>
        <w:t xml:space="preserve">At feed mill stage, 100 feed mills were evenly distributed among 10 regions. </w:t>
      </w:r>
      <w:r w:rsidRPr="00C11796">
        <w:rPr>
          <w:rFonts w:ascii="Times New Roman" w:hAnsi="Times New Roman" w:cs="Times New Roman"/>
          <w:color w:val="000000" w:themeColor="text1"/>
          <w:sz w:val="24"/>
          <w:szCs w:val="24"/>
        </w:rPr>
        <w:t xml:space="preserve">It was assumed that the low and middle level of fraction of contaminated feed mills (1% and 5%) were all localized in the same region. Then in the simulation, one region were randomly selected, and in the selected region, 1 or 5 feed mills were randomly chosen as the contaminated feed mills. </w:t>
      </w:r>
    </w:p>
    <w:p w14:paraId="689EA7CF" w14:textId="77777777" w:rsidR="00996DF4" w:rsidRPr="005C263C" w:rsidRDefault="00996DF4" w:rsidP="00996DF4">
      <w:pPr>
        <w:jc w:val="both"/>
        <w:rPr>
          <w:rFonts w:cs="Times New Roman"/>
          <w:color w:val="000000" w:themeColor="text1"/>
          <w:szCs w:val="24"/>
        </w:rPr>
      </w:pPr>
      <w:r w:rsidRPr="00C11796">
        <w:rPr>
          <w:rFonts w:ascii="Times New Roman" w:hAnsi="Times New Roman" w:cs="Times New Roman"/>
          <w:color w:val="000000" w:themeColor="text1"/>
          <w:sz w:val="24"/>
          <w:szCs w:val="24"/>
        </w:rPr>
        <w:t>At farm stages, 20000 dairy farms were evenly distributed among 10 regions. Based on assumption that each farm only collected compound feeds from one feed mill (i.e. one feed mill connects to 200 farms) in the same region, the farms were ranked by the connection with feed mills among 10 regions. Then in the simulation, one region were randomly selected, and in the selected region 1 or 5 groups of farms (each group contain 200 farms connected to one feed mill</w:t>
      </w:r>
      <w:r>
        <w:rPr>
          <w:rFonts w:ascii="Times New Roman" w:hAnsi="Times New Roman" w:cs="Times New Roman"/>
          <w:color w:val="000000" w:themeColor="text1"/>
          <w:sz w:val="24"/>
          <w:szCs w:val="24"/>
        </w:rPr>
        <w:t xml:space="preserve"> and these farms were spatial correlated</w:t>
      </w:r>
      <w:r w:rsidRPr="00C11796">
        <w:rPr>
          <w:rFonts w:ascii="Times New Roman" w:hAnsi="Times New Roman" w:cs="Times New Roman"/>
          <w:color w:val="000000" w:themeColor="text1"/>
          <w:sz w:val="24"/>
          <w:szCs w:val="24"/>
        </w:rPr>
        <w:t>) were randomly selected as contaminated farms.</w:t>
      </w:r>
    </w:p>
    <w:p w14:paraId="299896B4" w14:textId="77777777" w:rsidR="00996DF4" w:rsidRPr="005C263C" w:rsidRDefault="00996DF4" w:rsidP="00996DF4">
      <w:pPr>
        <w:jc w:val="both"/>
        <w:rPr>
          <w:rFonts w:cs="Times New Roman"/>
          <w:color w:val="000000" w:themeColor="text1"/>
          <w:szCs w:val="24"/>
        </w:rPr>
      </w:pPr>
      <w:r w:rsidRPr="00C11796">
        <w:rPr>
          <w:rFonts w:ascii="Times New Roman" w:hAnsi="Times New Roman" w:cs="Times New Roman"/>
          <w:color w:val="000000" w:themeColor="text1"/>
          <w:sz w:val="24"/>
          <w:szCs w:val="24"/>
        </w:rPr>
        <w:t>At dairy truck and processing plant stages, 5000 dairy trucks and 100 processing plants (with 25 silos per plant) were evenly distributed among 10 regions. Here the connection from dairy farms to processing plants through trucks were assumed to be not transparent, and the contaminated trucks and silos were randomly generated among 10 regions with the estimated fraction (in Table 4).</w:t>
      </w:r>
    </w:p>
    <w:p w14:paraId="5DDA3D72" w14:textId="77777777" w:rsidR="00996DF4" w:rsidRPr="005C263C" w:rsidRDefault="00996DF4" w:rsidP="00996DF4">
      <w:pPr>
        <w:rPr>
          <w:rFonts w:cs="Times New Roman"/>
          <w:color w:val="000000" w:themeColor="text1"/>
          <w:szCs w:val="24"/>
        </w:rPr>
      </w:pPr>
      <w:r w:rsidRPr="00C11796">
        <w:rPr>
          <w:rFonts w:ascii="Times New Roman" w:hAnsi="Times New Roman" w:cs="Times New Roman"/>
          <w:b/>
          <w:color w:val="000000" w:themeColor="text1"/>
          <w:sz w:val="24"/>
          <w:szCs w:val="24"/>
        </w:rPr>
        <w:t>High fraction of contamination scenario</w:t>
      </w:r>
    </w:p>
    <w:p w14:paraId="18743840" w14:textId="77777777" w:rsidR="00996DF4" w:rsidRDefault="00996DF4" w:rsidP="00996DF4">
      <w:pPr>
        <w:jc w:val="both"/>
        <w:rPr>
          <w:rFonts w:cs="Times New Roman"/>
          <w:color w:val="000000" w:themeColor="text1"/>
          <w:szCs w:val="24"/>
        </w:rPr>
      </w:pPr>
      <w:r w:rsidRPr="00A76333">
        <w:rPr>
          <w:rFonts w:ascii="Times New Roman" w:hAnsi="Times New Roman" w:cs="Times New Roman"/>
          <w:color w:val="000000" w:themeColor="text1"/>
          <w:sz w:val="24"/>
          <w:szCs w:val="24"/>
        </w:rPr>
        <w:t xml:space="preserve">It was assumed that </w:t>
      </w:r>
      <w:r>
        <w:rPr>
          <w:rFonts w:ascii="Times New Roman" w:hAnsi="Times New Roman" w:cs="Times New Roman"/>
          <w:color w:val="000000" w:themeColor="text1"/>
          <w:sz w:val="24"/>
          <w:szCs w:val="24"/>
        </w:rPr>
        <w:t xml:space="preserve">10% of feed mills </w:t>
      </w:r>
      <w:r w:rsidRPr="00A76333">
        <w:rPr>
          <w:rFonts w:ascii="Times New Roman" w:hAnsi="Times New Roman" w:cs="Times New Roman"/>
          <w:color w:val="000000" w:themeColor="text1"/>
          <w:sz w:val="24"/>
          <w:szCs w:val="24"/>
        </w:rPr>
        <w:t xml:space="preserve">were all localized in </w:t>
      </w:r>
      <w:r>
        <w:rPr>
          <w:rFonts w:ascii="Times New Roman" w:hAnsi="Times New Roman" w:cs="Times New Roman"/>
          <w:color w:val="000000" w:themeColor="text1"/>
          <w:sz w:val="24"/>
          <w:szCs w:val="24"/>
        </w:rPr>
        <w:t xml:space="preserve">two random </w:t>
      </w:r>
      <w:r w:rsidRPr="00A76333">
        <w:rPr>
          <w:rFonts w:ascii="Times New Roman" w:hAnsi="Times New Roman" w:cs="Times New Roman"/>
          <w:color w:val="000000" w:themeColor="text1"/>
          <w:sz w:val="24"/>
          <w:szCs w:val="24"/>
        </w:rPr>
        <w:t>region</w:t>
      </w:r>
      <w:r>
        <w:rPr>
          <w:rFonts w:ascii="Times New Roman" w:hAnsi="Times New Roman" w:cs="Times New Roman"/>
          <w:color w:val="000000" w:themeColor="text1"/>
          <w:sz w:val="24"/>
          <w:szCs w:val="24"/>
        </w:rPr>
        <w:t xml:space="preserve">s (in our case, the extreme situation were assumed with 2% and 8% separately). As described above, 2 and 8 groups of dairy farms (each group contain 200 farms connected to one feed mill) were randomly selected in these 2 regions. Then with estimated contamination fractions, the contaminated trucks and silos were randomly selected among the 10 regions. </w:t>
      </w:r>
    </w:p>
    <w:p w14:paraId="0DCEFC50" w14:textId="4A43954C" w:rsidR="00996DF4" w:rsidRDefault="00996DF4" w:rsidP="00996DF4">
      <w:pPr>
        <w:jc w:val="both"/>
        <w:rPr>
          <w:rFonts w:ascii="Times New Roman" w:hAnsi="Times New Roman" w:cs="Times New Roman"/>
          <w:color w:val="000000" w:themeColor="text1"/>
          <w:sz w:val="24"/>
          <w:szCs w:val="24"/>
        </w:rPr>
      </w:pPr>
      <w:r w:rsidRPr="00996DF4">
        <w:rPr>
          <w:rFonts w:ascii="Times New Roman" w:hAnsi="Times New Roman" w:cs="Times New Roman"/>
          <w:color w:val="000000" w:themeColor="text1"/>
          <w:sz w:val="24"/>
          <w:szCs w:val="24"/>
        </w:rPr>
        <w:t xml:space="preserve">The corresponding R codes were </w:t>
      </w:r>
      <w:r w:rsidRPr="00996DF4">
        <w:rPr>
          <w:rFonts w:ascii="Times New Roman" w:hAnsi="Times New Roman" w:cs="Times New Roman" w:hint="eastAsia"/>
          <w:color w:val="000000" w:themeColor="text1"/>
          <w:sz w:val="24"/>
          <w:szCs w:val="24"/>
          <w:lang w:eastAsia="zh-CN"/>
        </w:rPr>
        <w:t>avail</w:t>
      </w:r>
      <w:r w:rsidRPr="00996DF4">
        <w:rPr>
          <w:rFonts w:ascii="Times New Roman" w:hAnsi="Times New Roman" w:cs="Times New Roman"/>
          <w:color w:val="000000" w:themeColor="text1"/>
          <w:sz w:val="24"/>
          <w:szCs w:val="24"/>
        </w:rPr>
        <w:t>able and one example of low contamination fraction sc</w:t>
      </w:r>
      <w:r>
        <w:rPr>
          <w:rFonts w:ascii="Times New Roman" w:hAnsi="Times New Roman" w:cs="Times New Roman"/>
          <w:color w:val="000000" w:themeColor="text1"/>
          <w:sz w:val="24"/>
          <w:szCs w:val="24"/>
        </w:rPr>
        <w:t>enario was shown in Figure 1 and one example of sampling strategies with 20 samples was</w:t>
      </w:r>
      <w:bookmarkStart w:id="0" w:name="_GoBack"/>
      <w:bookmarkEnd w:id="0"/>
      <w:r>
        <w:rPr>
          <w:rFonts w:ascii="Times New Roman" w:hAnsi="Times New Roman" w:cs="Times New Roman"/>
          <w:color w:val="000000" w:themeColor="text1"/>
          <w:sz w:val="24"/>
          <w:szCs w:val="24"/>
        </w:rPr>
        <w:t xml:space="preserve"> shown in Figure 2.</w:t>
      </w:r>
    </w:p>
    <w:p w14:paraId="316561AD" w14:textId="77777777" w:rsidR="00996DF4" w:rsidRDefault="00996DF4" w:rsidP="00996DF4">
      <w:pPr>
        <w:jc w:val="both"/>
        <w:rPr>
          <w:rFonts w:cs="Times New Roman"/>
          <w:color w:val="000000" w:themeColor="text1"/>
          <w:szCs w:val="24"/>
        </w:rPr>
      </w:pPr>
    </w:p>
    <w:p w14:paraId="6A63295F" w14:textId="2E4918AD" w:rsidR="00996DF4" w:rsidRDefault="00996DF4">
      <w:pPr>
        <w:spacing w:after="160" w:line="302" w:lineRule="auto"/>
      </w:pPr>
      <w:r>
        <w:br w:type="page"/>
      </w:r>
    </w:p>
    <w:p w14:paraId="5DCE069F" w14:textId="77777777" w:rsidR="00996DF4" w:rsidRPr="008470E6" w:rsidRDefault="00996DF4" w:rsidP="00996DF4">
      <w:pPr>
        <w:suppressLineNumbers/>
        <w:spacing w:line="480" w:lineRule="auto"/>
        <w:jc w:val="both"/>
        <w:rPr>
          <w:rFonts w:ascii="Times New Roman" w:hAnsi="Times New Roman" w:cs="Times New Roman"/>
          <w:sz w:val="16"/>
          <w:szCs w:val="16"/>
        </w:rPr>
      </w:pPr>
      <w:r w:rsidRPr="008470E6">
        <w:rPr>
          <w:rFonts w:ascii="Times New Roman" w:hAnsi="Times New Roman" w:cs="Times New Roman"/>
          <w:noProof/>
          <w:sz w:val="16"/>
          <w:szCs w:val="16"/>
          <w:lang w:eastAsia="en-GB"/>
        </w:rPr>
        <w:lastRenderedPageBreak/>
        <w:drawing>
          <wp:inline distT="0" distB="0" distL="0" distR="0" wp14:anchorId="4C5B6D33" wp14:editId="6A79115F">
            <wp:extent cx="6645910" cy="61531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
                    <a:stretch>
                      <a:fillRect/>
                    </a:stretch>
                  </pic:blipFill>
                  <pic:spPr>
                    <a:xfrm>
                      <a:off x="0" y="0"/>
                      <a:ext cx="6645910" cy="6153150"/>
                    </a:xfrm>
                    <a:prstGeom prst="rect">
                      <a:avLst/>
                    </a:prstGeom>
                  </pic:spPr>
                </pic:pic>
              </a:graphicData>
            </a:graphic>
          </wp:inline>
        </w:drawing>
      </w:r>
      <w:r w:rsidRPr="008470E6">
        <w:rPr>
          <w:rFonts w:ascii="Times New Roman" w:hAnsi="Times New Roman" w:cs="Times New Roman"/>
          <w:noProof/>
          <w:sz w:val="16"/>
          <w:szCs w:val="16"/>
          <w:lang w:eastAsia="en-GB"/>
        </w:rPr>
        <w:drawing>
          <wp:inline distT="0" distB="0" distL="0" distR="0" wp14:anchorId="419C4D2B" wp14:editId="2449346D">
            <wp:extent cx="127174" cy="122464"/>
            <wp:effectExtent l="0" t="0" r="635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33577" cy="128629"/>
                    </a:xfrm>
                    <a:prstGeom prst="rect">
                      <a:avLst/>
                    </a:prstGeom>
                  </pic:spPr>
                </pic:pic>
              </a:graphicData>
            </a:graphic>
          </wp:inline>
        </w:drawing>
      </w:r>
      <w:r w:rsidRPr="008470E6">
        <w:rPr>
          <w:rFonts w:ascii="Times New Roman" w:hAnsi="Times New Roman" w:cs="Times New Roman"/>
          <w:sz w:val="16"/>
          <w:szCs w:val="16"/>
        </w:rPr>
        <w:t xml:space="preserve">: one contaminated feed mill; </w:t>
      </w:r>
      <w:r w:rsidRPr="008470E6">
        <w:rPr>
          <w:rFonts w:ascii="Times New Roman" w:hAnsi="Times New Roman" w:cs="Times New Roman"/>
          <w:noProof/>
          <w:sz w:val="16"/>
          <w:szCs w:val="16"/>
          <w:lang w:eastAsia="en-GB"/>
        </w:rPr>
        <w:drawing>
          <wp:inline distT="0" distB="0" distL="0" distR="0" wp14:anchorId="276D1037" wp14:editId="1E13E6EC">
            <wp:extent cx="127363" cy="122464"/>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132021" cy="126943"/>
                    </a:xfrm>
                    <a:prstGeom prst="rect">
                      <a:avLst/>
                    </a:prstGeom>
                  </pic:spPr>
                </pic:pic>
              </a:graphicData>
            </a:graphic>
          </wp:inline>
        </w:drawing>
      </w:r>
      <w:r w:rsidRPr="008470E6">
        <w:rPr>
          <w:rFonts w:ascii="Times New Roman" w:hAnsi="Times New Roman" w:cs="Times New Roman"/>
          <w:sz w:val="16"/>
          <w:szCs w:val="16"/>
        </w:rPr>
        <w:t xml:space="preserve">: 200 contaminated dairy farms connected to one feed mill; </w:t>
      </w:r>
      <w:r w:rsidRPr="008470E6">
        <w:rPr>
          <w:rFonts w:ascii="Times New Roman" w:hAnsi="Times New Roman" w:cs="Times New Roman"/>
          <w:noProof/>
          <w:sz w:val="16"/>
          <w:szCs w:val="16"/>
          <w:lang w:eastAsia="en-GB"/>
        </w:rPr>
        <w:drawing>
          <wp:inline distT="0" distB="0" distL="0" distR="0" wp14:anchorId="7C8EB682" wp14:editId="09FCA413">
            <wp:extent cx="135983" cy="1714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47081" cy="185442"/>
                    </a:xfrm>
                    <a:prstGeom prst="rect">
                      <a:avLst/>
                    </a:prstGeom>
                  </pic:spPr>
                </pic:pic>
              </a:graphicData>
            </a:graphic>
          </wp:inline>
        </w:drawing>
      </w:r>
      <w:r w:rsidRPr="008470E6">
        <w:rPr>
          <w:rFonts w:ascii="Times New Roman" w:hAnsi="Times New Roman" w:cs="Times New Roman"/>
          <w:sz w:val="16"/>
          <w:szCs w:val="16"/>
        </w:rPr>
        <w:t xml:space="preserve">: one contaminated dairy truck; </w:t>
      </w:r>
      <w:r w:rsidRPr="008470E6">
        <w:rPr>
          <w:rFonts w:ascii="Times New Roman" w:hAnsi="Times New Roman" w:cs="Times New Roman"/>
          <w:noProof/>
          <w:sz w:val="16"/>
          <w:szCs w:val="16"/>
          <w:lang w:eastAsia="en-GB"/>
        </w:rPr>
        <w:drawing>
          <wp:inline distT="0" distB="0" distL="0" distR="0" wp14:anchorId="3C2F1058" wp14:editId="7492D695">
            <wp:extent cx="208763" cy="176646"/>
            <wp:effectExtent l="0" t="0" r="127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17110" cy="183709"/>
                    </a:xfrm>
                    <a:prstGeom prst="rect">
                      <a:avLst/>
                    </a:prstGeom>
                  </pic:spPr>
                </pic:pic>
              </a:graphicData>
            </a:graphic>
          </wp:inline>
        </w:drawing>
      </w:r>
      <w:r w:rsidRPr="008470E6">
        <w:rPr>
          <w:rFonts w:ascii="Times New Roman" w:hAnsi="Times New Roman" w:cs="Times New Roman"/>
          <w:sz w:val="16"/>
          <w:szCs w:val="16"/>
        </w:rPr>
        <w:t>: one contaminated storage silo.</w:t>
      </w:r>
    </w:p>
    <w:p w14:paraId="43E0ECFC" w14:textId="7B1005E3" w:rsidR="00996DF4" w:rsidRDefault="00996DF4" w:rsidP="00996DF4">
      <w:pPr>
        <w:spacing w:line="480" w:lineRule="auto"/>
        <w:jc w:val="both"/>
        <w:rPr>
          <w:rFonts w:ascii="Times New Roman" w:hAnsi="Times New Roman" w:cs="Times New Roman"/>
          <w:sz w:val="24"/>
          <w:szCs w:val="24"/>
        </w:rPr>
      </w:pPr>
      <w:r w:rsidRPr="008470E6">
        <w:rPr>
          <w:rFonts w:ascii="Times New Roman" w:hAnsi="Times New Roman" w:cs="Times New Roman"/>
          <w:b/>
          <w:sz w:val="24"/>
          <w:szCs w:val="24"/>
        </w:rPr>
        <w:t xml:space="preserve">Figure 1. </w:t>
      </w:r>
      <w:r w:rsidRPr="008470E6">
        <w:rPr>
          <w:rFonts w:ascii="Times New Roman" w:hAnsi="Times New Roman" w:cs="Times New Roman"/>
          <w:sz w:val="24"/>
          <w:szCs w:val="24"/>
        </w:rPr>
        <w:t>Contamination distribution in each dairy chain stage with original contamination F1%C7.5: (a) contamination distribution at feed mill; (b) contamination distribution at dairy farms; (c) contamination distribution at dairy trucks; (d) contamination distr</w:t>
      </w:r>
      <w:r>
        <w:rPr>
          <w:rFonts w:ascii="Times New Roman" w:hAnsi="Times New Roman" w:cs="Times New Roman"/>
          <w:sz w:val="24"/>
          <w:szCs w:val="24"/>
        </w:rPr>
        <w:t>ibution at milk silos in plants.</w:t>
      </w:r>
    </w:p>
    <w:p w14:paraId="54E89E5C" w14:textId="602F118F" w:rsidR="00996DF4" w:rsidRPr="008470E6" w:rsidRDefault="00996DF4" w:rsidP="00996DF4">
      <w:pPr>
        <w:spacing w:after="160" w:line="302" w:lineRule="auto"/>
        <w:rPr>
          <w:rFonts w:ascii="Times New Roman" w:hAnsi="Times New Roman" w:cs="Times New Roman"/>
          <w:sz w:val="24"/>
          <w:szCs w:val="24"/>
        </w:rPr>
        <w:sectPr w:rsidR="00996DF4" w:rsidRPr="008470E6" w:rsidSect="00996DF4">
          <w:pgSz w:w="11906" w:h="16838" w:code="9"/>
          <w:pgMar w:top="1417" w:right="1417" w:bottom="1417" w:left="1417" w:header="720" w:footer="720" w:gutter="0"/>
          <w:lnNumType w:countBy="1" w:restart="continuous"/>
          <w:cols w:space="720"/>
          <w:docGrid w:linePitch="360"/>
        </w:sectPr>
      </w:pPr>
      <w:r>
        <w:rPr>
          <w:rFonts w:ascii="Times New Roman" w:hAnsi="Times New Roman" w:cs="Times New Roman"/>
          <w:sz w:val="24"/>
          <w:szCs w:val="24"/>
        </w:rPr>
        <w:br w:type="page"/>
      </w:r>
    </w:p>
    <w:p w14:paraId="61144F44" w14:textId="77777777" w:rsidR="00996DF4" w:rsidRPr="008470E6" w:rsidRDefault="00996DF4" w:rsidP="00996DF4">
      <w:pPr>
        <w:suppressLineNumbers/>
        <w:spacing w:line="480" w:lineRule="auto"/>
        <w:jc w:val="both"/>
        <w:rPr>
          <w:rFonts w:ascii="Times New Roman" w:hAnsi="Times New Roman" w:cs="Times New Roman"/>
          <w:sz w:val="24"/>
          <w:szCs w:val="24"/>
        </w:rPr>
      </w:pPr>
    </w:p>
    <w:p w14:paraId="6331D5AB" w14:textId="77777777" w:rsidR="00996DF4" w:rsidRPr="008470E6" w:rsidRDefault="00996DF4" w:rsidP="00996DF4">
      <w:pPr>
        <w:suppressLineNumbers/>
        <w:spacing w:line="480" w:lineRule="auto"/>
        <w:jc w:val="both"/>
        <w:rPr>
          <w:rFonts w:ascii="Times New Roman" w:hAnsi="Times New Roman" w:cs="Times New Roman"/>
          <w:sz w:val="24"/>
          <w:szCs w:val="24"/>
        </w:rPr>
      </w:pPr>
      <w:r w:rsidRPr="008470E6">
        <w:rPr>
          <w:rFonts w:ascii="Times New Roman" w:hAnsi="Times New Roman" w:cs="Times New Roman"/>
          <w:noProof/>
          <w:sz w:val="24"/>
          <w:szCs w:val="24"/>
          <w:lang w:eastAsia="en-GB"/>
        </w:rPr>
        <w:drawing>
          <wp:inline distT="0" distB="0" distL="0" distR="0" wp14:anchorId="69B4AA8F" wp14:editId="53002C8E">
            <wp:extent cx="3204000" cy="30291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0" cy="3029117"/>
                    </a:xfrm>
                    <a:prstGeom prst="rect">
                      <a:avLst/>
                    </a:prstGeom>
                    <a:noFill/>
                  </pic:spPr>
                </pic:pic>
              </a:graphicData>
            </a:graphic>
          </wp:inline>
        </w:drawing>
      </w:r>
      <w:r w:rsidRPr="008470E6">
        <w:rPr>
          <w:rFonts w:ascii="Times New Roman" w:hAnsi="Times New Roman" w:cs="Times New Roman"/>
          <w:noProof/>
          <w:sz w:val="24"/>
          <w:szCs w:val="24"/>
          <w:lang w:eastAsia="en-GB"/>
        </w:rPr>
        <w:drawing>
          <wp:inline distT="0" distB="0" distL="0" distR="0" wp14:anchorId="48BA200C" wp14:editId="276C4BBF">
            <wp:extent cx="3204000" cy="302224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000" cy="3022244"/>
                    </a:xfrm>
                    <a:prstGeom prst="rect">
                      <a:avLst/>
                    </a:prstGeom>
                    <a:noFill/>
                  </pic:spPr>
                </pic:pic>
              </a:graphicData>
            </a:graphic>
          </wp:inline>
        </w:drawing>
      </w:r>
    </w:p>
    <w:p w14:paraId="09DEE587" w14:textId="77777777" w:rsidR="00996DF4" w:rsidRPr="008470E6" w:rsidRDefault="00996DF4" w:rsidP="00996DF4">
      <w:pPr>
        <w:suppressLineNumbers/>
        <w:spacing w:line="480" w:lineRule="auto"/>
        <w:jc w:val="both"/>
        <w:rPr>
          <w:rFonts w:ascii="Times New Roman" w:hAnsi="Times New Roman" w:cs="Times New Roman"/>
          <w:sz w:val="24"/>
          <w:szCs w:val="24"/>
        </w:rPr>
      </w:pPr>
      <w:r w:rsidRPr="008470E6">
        <w:rPr>
          <w:rFonts w:ascii="Times New Roman" w:hAnsi="Times New Roman" w:cs="Times New Roman"/>
          <w:sz w:val="24"/>
          <w:szCs w:val="24"/>
        </w:rPr>
        <w:t xml:space="preserve">(a)SRS                                                                         (b)STRS                                   </w:t>
      </w:r>
    </w:p>
    <w:p w14:paraId="47182ECE" w14:textId="77777777" w:rsidR="00996DF4" w:rsidRPr="008470E6" w:rsidRDefault="00996DF4" w:rsidP="00996DF4">
      <w:pPr>
        <w:suppressLineNumbers/>
        <w:spacing w:line="480" w:lineRule="auto"/>
        <w:jc w:val="both"/>
        <w:rPr>
          <w:rFonts w:ascii="Times New Roman" w:hAnsi="Times New Roman" w:cs="Times New Roman"/>
          <w:sz w:val="24"/>
          <w:szCs w:val="24"/>
        </w:rPr>
      </w:pPr>
      <w:r w:rsidRPr="008470E6">
        <w:rPr>
          <w:rFonts w:ascii="Times New Roman" w:hAnsi="Times New Roman" w:cs="Times New Roman"/>
          <w:noProof/>
          <w:sz w:val="24"/>
          <w:szCs w:val="24"/>
          <w:lang w:eastAsia="en-GB"/>
        </w:rPr>
        <w:drawing>
          <wp:inline distT="0" distB="0" distL="0" distR="0" wp14:anchorId="00A29AA2" wp14:editId="7912EDD3">
            <wp:extent cx="3204000" cy="3055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4000" cy="3055524"/>
                    </a:xfrm>
                    <a:prstGeom prst="rect">
                      <a:avLst/>
                    </a:prstGeom>
                    <a:noFill/>
                  </pic:spPr>
                </pic:pic>
              </a:graphicData>
            </a:graphic>
          </wp:inline>
        </w:drawing>
      </w:r>
      <w:r w:rsidRPr="008470E6">
        <w:rPr>
          <w:rFonts w:ascii="Times New Roman" w:hAnsi="Times New Roman" w:cs="Times New Roman"/>
          <w:noProof/>
          <w:lang w:eastAsia="en-GB"/>
        </w:rPr>
        <w:drawing>
          <wp:inline distT="0" distB="0" distL="0" distR="0" wp14:anchorId="663AA19A" wp14:editId="7256702D">
            <wp:extent cx="136502" cy="13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04" cy="139004"/>
                    </a:xfrm>
                    <a:prstGeom prst="rect">
                      <a:avLst/>
                    </a:prstGeom>
                  </pic:spPr>
                </pic:pic>
              </a:graphicData>
            </a:graphic>
          </wp:inline>
        </w:drawing>
      </w:r>
      <w:r w:rsidRPr="008470E6">
        <w:rPr>
          <w:rFonts w:ascii="Times New Roman" w:hAnsi="Times New Roman" w:cs="Times New Roman"/>
          <w:sz w:val="24"/>
          <w:szCs w:val="24"/>
        </w:rPr>
        <w:t>: one sample collected among target production units</w:t>
      </w:r>
    </w:p>
    <w:p w14:paraId="05C8689C" w14:textId="77777777" w:rsidR="00996DF4" w:rsidRPr="008470E6" w:rsidRDefault="00996DF4" w:rsidP="00996DF4">
      <w:pPr>
        <w:suppressLineNumbers/>
        <w:spacing w:line="480" w:lineRule="auto"/>
        <w:jc w:val="both"/>
        <w:rPr>
          <w:rFonts w:ascii="Times New Roman" w:hAnsi="Times New Roman" w:cs="Times New Roman"/>
          <w:sz w:val="24"/>
          <w:szCs w:val="24"/>
        </w:rPr>
      </w:pPr>
      <w:r w:rsidRPr="008470E6">
        <w:rPr>
          <w:rFonts w:ascii="Times New Roman" w:hAnsi="Times New Roman" w:cs="Times New Roman"/>
          <w:sz w:val="24"/>
          <w:szCs w:val="24"/>
        </w:rPr>
        <w:t xml:space="preserve"> (c)SS</w:t>
      </w:r>
    </w:p>
    <w:p w14:paraId="45445E18" w14:textId="7F71949D" w:rsidR="00353C01" w:rsidRDefault="00996DF4" w:rsidP="00996DF4">
      <w:r w:rsidRPr="008470E6">
        <w:rPr>
          <w:rFonts w:ascii="Times New Roman" w:hAnsi="Times New Roman" w:cs="Times New Roman"/>
          <w:b/>
          <w:sz w:val="24"/>
          <w:szCs w:val="24"/>
        </w:rPr>
        <w:t>Figure 2.</w:t>
      </w:r>
      <w:r w:rsidRPr="008470E6">
        <w:rPr>
          <w:rFonts w:ascii="Times New Roman" w:hAnsi="Times New Roman" w:cs="Times New Roman"/>
          <w:sz w:val="24"/>
          <w:szCs w:val="24"/>
        </w:rPr>
        <w:t xml:space="preserve"> Sampling strategies application to sampling 20 units among 10 regions. (a) simple random sampling (SRS), (b) stratified random sampling (STRS), (c) systematic sampling (SS)</w:t>
      </w:r>
      <w:r>
        <w:rPr>
          <w:rFonts w:ascii="Times New Roman" w:hAnsi="Times New Roman" w:cs="Times New Roman"/>
          <w:sz w:val="24"/>
          <w:szCs w:val="24"/>
        </w:rPr>
        <w:t>.</w:t>
      </w:r>
    </w:p>
    <w:sectPr w:rsidR="00353C01" w:rsidSect="00996DF4">
      <w:pgSz w:w="16838" w:h="23811" w:code="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68"/>
    <w:rsid w:val="00346C05"/>
    <w:rsid w:val="00364F68"/>
    <w:rsid w:val="00572FF4"/>
    <w:rsid w:val="00996DF4"/>
    <w:rsid w:val="00E878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5F07"/>
  <w15:chartTrackingRefBased/>
  <w15:docId w15:val="{92E91905-60CD-45C0-AA7E-F95EF7CB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17"/>
        <w:szCs w:val="22"/>
        <w:lang w:val="en-GB" w:eastAsia="zh-CN" w:bidi="ar-SA"/>
      </w:rPr>
    </w:rPrDefault>
    <w:pPrDefault>
      <w:pPr>
        <w:spacing w:after="16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DF4"/>
    <w:pPr>
      <w:spacing w:after="200" w:line="276" w:lineRule="auto"/>
    </w:pPr>
    <w:rPr>
      <w:rFonts w:asciiTheme="minorHAnsi"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6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3A757FB.dotm</Template>
  <TotalTime>6</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Zhengcong</dc:creator>
  <cp:keywords/>
  <dc:description/>
  <cp:lastModifiedBy>Wang, Zhengcong</cp:lastModifiedBy>
  <cp:revision>2</cp:revision>
  <dcterms:created xsi:type="dcterms:W3CDTF">2020-01-29T15:53:00Z</dcterms:created>
  <dcterms:modified xsi:type="dcterms:W3CDTF">2020-01-29T16:00:00Z</dcterms:modified>
</cp:coreProperties>
</file>