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type="auto" w:w="0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FFF2C2"/>
            <w:tcBorders>
              <w:top w:val="single" w:sz="8" w:color="D4B552"/>
              <w:left w:val="single" w:sz="8" w:color="D4B552"/>
              <w:bottom w:val="single" w:sz="8" w:color="D4B552"/>
              <w:right w:val="single" w:sz="8" w:color="D4B552"/>
            </w:tcBorders>
          </w:tcPr>
          <w:p>
            <w:pPr>
              <w:spacing w:after="0"/>
            </w:pPr>
            <w:r/>
            <w:r>
              <w:rPr>
                <w:rFonts w:ascii="Arial Black" w:hAnsi="Arial Black" w:eastAsia="Arial Black" w:cs="Arial Black"/>
                <w:b/>
                <w:color w:val="000000"/>
                <w:sz w:val="36"/>
              </w:rPr>
              <w:t>ДОГОВОР ПОДРЯДА НА РЕМОНТ КВАРТИРЫ</w:t>
            </w:r>
          </w:p>
          <w:p>
            <w:pPr>
              <w:spacing w:before="40" w:after="40"/>
            </w:pPr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ЖК Светланова  ·  59.6 м²  ·  «___» __________ 2026 г.</w:t>
            </w:r>
          </w:p>
        </w:tc>
      </w:tr>
    </w:tbl>
    <w:p>
      <w:pPr>
        <w:spacing w:after="120"/>
      </w:pPr>
    </w:p>
    <w:p>
      <w:pPr>
        <w:pStyle w:val="a9"/>
        <w:spacing w:after="80" w:before="120"/>
      </w:pPr>
      <w:r>
        <w:rPr>
          <w:rFonts w:ascii="Arial Black" w:hAnsi="Arial Black" w:eastAsia="Arial Black" w:cs="Arial Black"/>
          <w:b/>
          <w:color w:val="000000"/>
          <w:sz w:val="28"/>
        </w:rPr>
        <w:t>Приложение №1 — Поэтапный график работ и оплаты</w:t>
      </w:r>
    </w:p>
    <w:p>
      <w:pPr>
        <w:spacing w:after="80" w:before="0" w:line="240" w:lineRule="auto"/>
      </w:pPr>
      <w:r>
        <w:rPr>
          <w:rFonts w:ascii="Arial" w:hAnsi="Arial" w:eastAsia="Arial" w:cs="Arial"/>
          <w:b w:val="0"/>
          <w:color w:val="000000"/>
          <w:sz w:val="18"/>
        </w:rPr>
        <w:t>Ставка: 26 000 ₽/м² при H ≤ 3 м  ·  черновая по РД 3.25 м → 28 166,67 ₽/м²  ·  итого 1 678 733 ₽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819"/>
            <w:tcBorders>
              <w:top w:val="single" w:sz="4" w:color="D4B552"/>
              <w:left w:val="single" w:sz="4" w:color="D4B552"/>
              <w:bottom w:val="single" w:sz="4" w:color="D4B552"/>
              <w:right w:val="single" w:sz="4" w:color="D4B552"/>
            </w:tcBorders>
            <w:shd w:val="clear" w:color="auto" w:fill="FFF2C2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Заказчик</w:t>
            </w:r>
          </w:p>
        </w:tc>
        <w:tc>
          <w:tcPr>
            <w:tcW w:type="dxa" w:w="4819"/>
            <w:tcBorders>
              <w:top w:val="single" w:sz="4" w:color="D4B552"/>
              <w:left w:val="single" w:sz="4" w:color="D4B552"/>
              <w:bottom w:val="single" w:sz="4" w:color="D4B552"/>
              <w:right w:val="single" w:sz="4" w:color="D4B552"/>
            </w:tcBorders>
            <w:shd w:val="clear" w:color="auto" w:fill="FFF2C2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Подрядчик</w:t>
            </w:r>
          </w:p>
        </w:tc>
      </w:tr>
      <w:tr>
        <w:tc>
          <w:tcPr>
            <w:tcW w:type="dxa" w:w="4819"/>
            <w:tcBorders>
              <w:top w:val="single" w:sz="4" w:color="D4B552"/>
              <w:left w:val="single" w:sz="4" w:color="D4B552"/>
              <w:bottom w:val="single" w:sz="4" w:color="D4B552"/>
              <w:right w:val="single" w:sz="4" w:color="D4B55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ФИО / наименование: ____________________</w:t>
            </w:r>
          </w:p>
        </w:tc>
        <w:tc>
          <w:tcPr>
            <w:tcW w:type="dxa" w:w="4819"/>
            <w:tcBorders>
              <w:top w:val="single" w:sz="4" w:color="D4B552"/>
              <w:left w:val="single" w:sz="4" w:color="D4B552"/>
              <w:bottom w:val="single" w:sz="4" w:color="D4B552"/>
              <w:right w:val="single" w:sz="4" w:color="D4B55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ФИО / наименование: ____________________</w:t>
            </w:r>
          </w:p>
        </w:tc>
      </w:tr>
      <w:tr>
        <w:tc>
          <w:tcPr>
            <w:tcW w:type="dxa" w:w="4819"/>
            <w:tcBorders>
              <w:top w:val="single" w:sz="4" w:color="D4B552"/>
              <w:left w:val="single" w:sz="4" w:color="D4B552"/>
              <w:bottom w:val="single" w:sz="4" w:color="D4B552"/>
              <w:right w:val="single" w:sz="4" w:color="D4B55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Адрес объекта: ________________________</w:t>
            </w:r>
          </w:p>
        </w:tc>
        <w:tc>
          <w:tcPr>
            <w:tcW w:type="dxa" w:w="4819"/>
            <w:tcBorders>
              <w:top w:val="single" w:sz="4" w:color="D4B552"/>
              <w:left w:val="single" w:sz="4" w:color="D4B552"/>
              <w:bottom w:val="single" w:sz="4" w:color="D4B552"/>
              <w:right w:val="single" w:sz="4" w:color="D4B55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Реквизиты: ____________________________</w:t>
            </w:r>
          </w:p>
        </w:tc>
      </w:tr>
    </w:tbl>
    <w:p>
      <w:pPr>
        <w:spacing w:after="80" w:before="0" w:line="240" w:lineRule="auto"/>
      </w:pPr>
      <w:r>
        <w:rPr>
          <w:rFonts w:ascii="Arial" w:hAnsi="Arial" w:eastAsia="Arial" w:cs="Arial"/>
          <w:b w:val="0"/>
          <w:color w:val="000000"/>
          <w:sz w:val="12"/>
        </w:rPr>
      </w:r>
    </w:p>
    <w:p>
      <w:pPr>
        <w:spacing w:after="120" w:before="0" w:line="240" w:lineRule="auto"/>
      </w:pPr>
      <w:r>
        <w:rPr>
          <w:rFonts w:ascii="Arial" w:hAnsi="Arial" w:eastAsia="Arial" w:cs="Arial"/>
          <w:b w:val="0"/>
          <w:color w:val="000000"/>
          <w:sz w:val="18"/>
        </w:rPr>
        <w:t>Настоящее Приложение — неотъемлемая часть договора подряда: этапы, состав работ, критерии приёмки и оплата. База объёмов — рабочий проект (стадия РД).</w:t>
      </w:r>
    </w:p>
    <w:p>
      <w:pPr>
        <w:pStyle w:val="1"/>
        <w:spacing w:after="80" w:before="240" w:line="240" w:lineRule="auto"/>
      </w:pPr>
      <w:r>
        <w:rPr>
          <w:rFonts w:ascii="Arial Black" w:hAnsi="Arial Black" w:eastAsia="Arial Black" w:cs="Arial Black"/>
          <w:b/>
          <w:color w:val="000000"/>
          <w:sz w:val="26"/>
        </w:rPr>
        <w:t>Содержание</w:t>
      </w:r>
    </w:p>
    <w:p>
      <w:pPr>
        <w:spacing w:after="20" w:before="0" w:line="240" w:lineRule="auto"/>
      </w:pPr>
      <w:r>
        <w:rPr>
          <w:rFonts w:ascii="Arial" w:hAnsi="Arial" w:eastAsia="Arial" w:cs="Arial"/>
          <w:b w:val="0"/>
          <w:color w:val="000000"/>
          <w:sz w:val="18"/>
        </w:rPr>
        <w:t>1. Исходные параметры</w:t>
      </w:r>
    </w:p>
    <w:p>
      <w:pPr>
        <w:spacing w:after="20" w:before="0" w:line="240" w:lineRule="auto"/>
      </w:pPr>
      <w:r>
        <w:rPr>
          <w:rFonts w:ascii="Arial" w:hAnsi="Arial" w:eastAsia="Arial" w:cs="Arial"/>
          <w:b w:val="0"/>
          <w:color w:val="000000"/>
          <w:sz w:val="18"/>
        </w:rPr>
        <w:t>2. Сводная панель (этапы · деньги · сроки · вехи)</w:t>
      </w:r>
    </w:p>
    <w:p>
      <w:pPr>
        <w:spacing w:after="20" w:before="0" w:line="240" w:lineRule="auto"/>
      </w:pPr>
      <w:r>
        <w:rPr>
          <w:rFonts w:ascii="Arial" w:hAnsi="Arial" w:eastAsia="Arial" w:cs="Arial"/>
          <w:b w:val="0"/>
          <w:color w:val="000000"/>
          <w:sz w:val="18"/>
        </w:rPr>
        <w:t>2.1. Схема этапов (графика): фазы → результат; оплата по этапам</w:t>
      </w:r>
    </w:p>
    <w:p>
      <w:pPr>
        <w:spacing w:after="20" w:before="0" w:line="240" w:lineRule="auto"/>
      </w:pPr>
      <w:r>
        <w:rPr>
          <w:rFonts w:ascii="Arial" w:hAnsi="Arial" w:eastAsia="Arial" w:cs="Arial"/>
          <w:b w:val="0"/>
          <w:color w:val="000000"/>
          <w:sz w:val="18"/>
        </w:rPr>
        <w:t>3. Вехи Заказчика — полный реестр</w:t>
      </w:r>
    </w:p>
    <w:p>
      <w:pPr>
        <w:spacing w:after="20" w:before="0" w:line="240" w:lineRule="auto"/>
      </w:pPr>
      <w:r>
        <w:rPr>
          <w:rFonts w:ascii="Arial" w:hAnsi="Arial" w:eastAsia="Arial" w:cs="Arial"/>
          <w:b w:val="0"/>
          <w:color w:val="000000"/>
          <w:sz w:val="18"/>
        </w:rPr>
        <w:t>4. Не входит в стоимость работ</w:t>
      </w:r>
    </w:p>
    <w:p>
      <w:pPr>
        <w:spacing w:after="20" w:before="0" w:line="240" w:lineRule="auto"/>
      </w:pPr>
      <w:r>
        <w:rPr>
          <w:rFonts w:ascii="Arial" w:hAnsi="Arial" w:eastAsia="Arial" w:cs="Arial"/>
          <w:b w:val="0"/>
          <w:color w:val="000000"/>
          <w:sz w:val="18"/>
        </w:rPr>
        <w:t>5. Работы вне рабочего проекта (РД)</w:t>
      </w:r>
    </w:p>
    <w:p>
      <w:pPr>
        <w:spacing w:after="20" w:before="0" w:line="240" w:lineRule="auto"/>
      </w:pPr>
      <w:r>
        <w:rPr>
          <w:rFonts w:ascii="Arial" w:hAnsi="Arial" w:eastAsia="Arial" w:cs="Arial"/>
          <w:b w:val="0"/>
          <w:color w:val="000000"/>
          <w:sz w:val="18"/>
        </w:rPr>
        <w:t>6. Инструмент, материалы, заказ, простой</w:t>
      </w:r>
    </w:p>
    <w:p>
      <w:pPr>
        <w:spacing w:after="20" w:before="0" w:line="240" w:lineRule="auto"/>
      </w:pPr>
      <w:r>
        <w:rPr>
          <w:rFonts w:ascii="Arial" w:hAnsi="Arial" w:eastAsia="Arial" w:cs="Arial"/>
          <w:b w:val="0"/>
          <w:color w:val="000000"/>
          <w:sz w:val="18"/>
        </w:rPr>
        <w:t>7. Примерный план-график (сводка)</w:t>
      </w:r>
    </w:p>
    <w:p>
      <w:pPr>
        <w:spacing w:after="20" w:before="0" w:line="240" w:lineRule="auto"/>
      </w:pPr>
      <w:r>
        <w:rPr>
          <w:rFonts w:ascii="Arial" w:hAnsi="Arial" w:eastAsia="Arial" w:cs="Arial"/>
          <w:b w:val="0"/>
          <w:color w:val="000000"/>
          <w:sz w:val="18"/>
        </w:rPr>
        <w:t>8. Детализация этапов</w:t>
      </w:r>
    </w:p>
    <w:p>
      <w:pPr>
        <w:spacing w:after="20" w:before="0" w:line="240" w:lineRule="auto"/>
      </w:pPr>
      <w:r>
        <w:rPr>
          <w:rFonts w:ascii="Arial" w:hAnsi="Arial" w:eastAsia="Arial" w:cs="Arial"/>
          <w:b w:val="0"/>
          <w:color w:val="000000"/>
          <w:sz w:val="18"/>
        </w:rPr>
        <w:t>9. Порядок сдачи-приёмки и оплаты</w:t>
      </w:r>
    </w:p>
    <w:p>
      <w:pPr>
        <w:spacing w:after="20" w:before="0" w:line="240" w:lineRule="auto"/>
      </w:pPr>
      <w:r>
        <w:rPr>
          <w:rFonts w:ascii="Arial" w:hAnsi="Arial" w:eastAsia="Arial" w:cs="Arial"/>
          <w:b w:val="0"/>
          <w:color w:val="000000"/>
          <w:sz w:val="18"/>
        </w:rPr>
        <w:t>10. Стабильность цены</w:t>
      </w:r>
    </w:p>
    <w:p>
      <w:pPr>
        <w:spacing w:after="20" w:before="0" w:line="240" w:lineRule="auto"/>
      </w:pPr>
      <w:r>
        <w:rPr>
          <w:rFonts w:ascii="Arial" w:hAnsi="Arial" w:eastAsia="Arial" w:cs="Arial"/>
          <w:b w:val="0"/>
          <w:color w:val="000000"/>
          <w:sz w:val="18"/>
        </w:rPr>
        <w:t>11. Порча материалов на объекте</w:t>
      </w:r>
    </w:p>
    <w:p>
      <w:pPr>
        <w:spacing w:after="20" w:before="0" w:line="240" w:lineRule="auto"/>
      </w:pPr>
      <w:r>
        <w:rPr>
          <w:rFonts w:ascii="Arial" w:hAnsi="Arial" w:eastAsia="Arial" w:cs="Arial"/>
          <w:b w:val="0"/>
          <w:color w:val="000000"/>
          <w:sz w:val="18"/>
        </w:rPr>
        <w:t>12. Страхование</w:t>
      </w:r>
    </w:p>
    <w:p>
      <w:pPr>
        <w:spacing w:after="20" w:before="0" w:line="240" w:lineRule="auto"/>
      </w:pPr>
      <w:r>
        <w:rPr>
          <w:rFonts w:ascii="Arial" w:hAnsi="Arial" w:eastAsia="Arial" w:cs="Arial"/>
          <w:b w:val="0"/>
          <w:color w:val="000000"/>
          <w:sz w:val="18"/>
        </w:rPr>
        <w:t>13. Подписи сторон</w:t>
      </w:r>
    </w:p>
    <w:p>
      <w:pPr>
        <w:spacing w:after="20" w:before="0" w:line="240" w:lineRule="auto"/>
      </w:pPr>
      <w:r>
        <w:rPr>
          <w:rFonts w:ascii="Arial" w:hAnsi="Arial" w:eastAsia="Arial" w:cs="Arial"/>
          <w:b w:val="0"/>
          <w:color w:val="000000"/>
          <w:sz w:val="18"/>
        </w:rPr>
        <w:t>Приложение №2 — Шаблон акта выполненных работ</w:t>
      </w:r>
    </w:p>
    <w:p>
      <w:pPr>
        <w:spacing w:after="40" w:before="0" w:line="240" w:lineRule="auto"/>
      </w:pPr>
      <w:r>
        <w:rPr>
          <w:rFonts w:ascii="Arial" w:hAnsi="Arial" w:eastAsia="Arial" w:cs="Arial"/>
          <w:b w:val="0"/>
          <w:color w:val="000000"/>
          <w:sz w:val="12"/>
        </w:rPr>
      </w:r>
    </w:p>
    <w:p>
      <w:pPr>
        <w:pStyle w:val="1"/>
        <w:spacing w:after="80" w:before="240" w:line="240" w:lineRule="auto"/>
      </w:pPr>
      <w:r>
        <w:rPr>
          <w:rFonts w:ascii="Arial Black" w:hAnsi="Arial Black" w:eastAsia="Arial Black" w:cs="Arial Black"/>
          <w:b/>
          <w:color w:val="000000"/>
          <w:sz w:val="26"/>
        </w:rPr>
        <w:t>1. Исходные параметры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551"/>
            <w:shd w:val="clear" w:color="auto" w:fill="FFF2C2"/>
            <w:tcBorders>
              <w:top w:val="single" w:sz="6" w:color="D4B552"/>
              <w:left w:val="single" w:sz="6" w:color="D4B552"/>
              <w:bottom w:val="single" w:sz="6" w:color="D4B552"/>
              <w:right w:val="single" w:sz="6" w:color="D4B552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Параметр</w:t>
            </w:r>
          </w:p>
        </w:tc>
        <w:tc>
          <w:tcPr>
            <w:tcW w:type="dxa" w:w="7087"/>
            <w:shd w:val="clear" w:color="auto" w:fill="FFF2C2"/>
            <w:tcBorders>
              <w:top w:val="single" w:sz="6" w:color="D4B552"/>
              <w:left w:val="single" w:sz="6" w:color="D4B552"/>
              <w:bottom w:val="single" w:sz="6" w:color="D4B552"/>
              <w:right w:val="single" w:sz="6" w:color="D4B552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Значение</w:t>
            </w:r>
          </w:p>
        </w:tc>
      </w:tr>
      <w:tr>
        <w:tc>
          <w:tcPr>
            <w:tcW w:type="dxa" w:w="2551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Объект</w:t>
            </w:r>
          </w:p>
        </w:tc>
        <w:tc>
          <w:tcPr>
            <w:tcW w:type="dxa" w:w="7087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ЖК Светланова</w:t>
            </w:r>
          </w:p>
        </w:tc>
      </w:tr>
      <w:tr>
        <w:tc>
          <w:tcPr>
            <w:tcW w:type="dxa" w:w="2551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Адрес объекта</w:t>
            </w:r>
          </w:p>
        </w:tc>
        <w:tc>
          <w:tcPr>
            <w:tcW w:type="dxa" w:w="7087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________________________________</w:t>
            </w:r>
          </w:p>
        </w:tc>
      </w:tr>
      <w:tr>
        <w:tc>
          <w:tcPr>
            <w:tcW w:type="dxa" w:w="2551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Площадь (по РД)</w:t>
            </w:r>
          </w:p>
        </w:tc>
        <w:tc>
          <w:tcPr>
            <w:tcW w:type="dxa" w:w="7087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59.6 м²</w:t>
            </w:r>
          </w:p>
        </w:tc>
      </w:tr>
      <w:tr>
        <w:tc>
          <w:tcPr>
            <w:tcW w:type="dxa" w:w="2551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Высота потолков</w:t>
            </w:r>
          </w:p>
        </w:tc>
        <w:tc>
          <w:tcPr>
            <w:tcW w:type="dxa" w:w="7087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черновая по РД 3250 мм (3.25 м); ориентир чистовой ≈3150 мм после стяжки</w:t>
            </w:r>
          </w:p>
        </w:tc>
      </w:tr>
      <w:tr>
        <w:tc>
          <w:tcPr>
            <w:tcW w:type="dxa" w:w="2551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Базовая ставка</w:t>
            </w:r>
          </w:p>
        </w:tc>
        <w:tc>
          <w:tcPr>
            <w:tcW w:type="dxa" w:w="7087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26 000 ₽ / м² при высоте потолков ≤ 3 м</w:t>
            </w:r>
          </w:p>
        </w:tc>
      </w:tr>
      <w:tr>
        <w:tc>
          <w:tcPr>
            <w:tcW w:type="dxa" w:w="2551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Коэффициент высоты</w:t>
            </w:r>
          </w:p>
        </w:tc>
        <w:tc>
          <w:tcPr>
            <w:tcW w:type="dxa" w:w="7087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3.25 / 3 = 1.0833 (черновая высота РД / порог базовой ставки)</w:t>
            </w:r>
          </w:p>
        </w:tc>
      </w:tr>
      <w:tr>
        <w:tc>
          <w:tcPr>
            <w:tcW w:type="dxa" w:w="2551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Применённая ставка</w:t>
            </w:r>
          </w:p>
        </w:tc>
        <w:tc>
          <w:tcPr>
            <w:tcW w:type="dxa" w:w="7087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28 166,67 ₽ / м² (= 26 000 ₽ × 1.0833)</w:t>
            </w:r>
          </w:p>
        </w:tc>
      </w:tr>
      <w:tr>
        <w:tc>
          <w:tcPr>
            <w:tcW w:type="dxa" w:w="2551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Стоимость работ</w:t>
            </w:r>
          </w:p>
        </w:tc>
        <w:tc>
          <w:tcPr>
            <w:tcW w:type="dxa" w:w="7087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1 678 733 ₽ (= 59.6 м² × 28 166,67 ₽)</w:t>
            </w:r>
          </w:p>
        </w:tc>
      </w:tr>
      <w:tr>
        <w:tc>
          <w:tcPr>
            <w:tcW w:type="dxa" w:w="2551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Округление этапов</w:t>
            </w:r>
          </w:p>
        </w:tc>
        <w:tc>
          <w:tcPr>
            <w:tcW w:type="dxa" w:w="7087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этапы 1–13: вверх до 1000 ₽; этап 14 = остаток</w:t>
            </w:r>
          </w:p>
        </w:tc>
      </w:tr>
      <w:tr>
        <w:tc>
          <w:tcPr>
            <w:tcW w:type="dxa" w:w="2551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Стабильность цены</w:t>
            </w:r>
          </w:p>
        </w:tc>
        <w:tc>
          <w:tcPr>
            <w:tcW w:type="dxa" w:w="7087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фикс 6 мес. с даты подписания договора → разд. 10</w:t>
            </w:r>
          </w:p>
        </w:tc>
      </w:tr>
      <w:tr>
        <w:tc>
          <w:tcPr>
            <w:tcW w:type="dxa" w:w="2551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Ориентир срока</w:t>
            </w:r>
          </w:p>
        </w:tc>
        <w:tc>
          <w:tcPr>
            <w:tcW w:type="dxa" w:w="7087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7–8 мес., 2 профессиональных строителя → разд. 7</w:t>
            </w:r>
          </w:p>
        </w:tc>
      </w:tr>
      <w:tr>
        <w:tc>
          <w:tcPr>
            <w:tcW w:type="dxa" w:w="2551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Оплата</w:t>
            </w:r>
          </w:p>
        </w:tc>
        <w:tc>
          <w:tcPr>
            <w:tcW w:type="dxa" w:w="7087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после КАЖДОГО этапа отдельно (не по фазам): акт → замечания → наличные → разд. 9</w:t>
            </w:r>
          </w:p>
        </w:tc>
      </w:tr>
      <w:tr>
        <w:tc>
          <w:tcPr>
            <w:tcW w:type="dxa" w:w="2551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Момент оплаты</w:t>
            </w:r>
          </w:p>
        </w:tc>
        <w:tc>
          <w:tcPr>
            <w:tcW w:type="dxa" w:w="7087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после устранения замечаний (если были); без акта / при неустранённых замечаниях — не оплачивается. Визуальная дорожная карта в разд. 2 — только навигация, не пакет оплаты</w:t>
            </w:r>
          </w:p>
        </w:tc>
      </w:tr>
      <w:tr>
        <w:tc>
          <w:tcPr>
            <w:tcW w:type="dxa" w:w="2551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Уведомление о материалах</w:t>
            </w:r>
          </w:p>
        </w:tc>
        <w:tc>
          <w:tcPr>
            <w:tcW w:type="dxa" w:w="7087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≥ 3 нед. до потребности на объекте → разд. 3 и 6.2</w:t>
            </w:r>
          </w:p>
        </w:tc>
      </w:tr>
    </w:tbl>
    <w:p>
      <w:pPr>
        <w:spacing w:after="80"/>
      </w:pPr>
    </w:p>
    <w:p>
      <w:pPr>
        <w:pStyle w:val="1"/>
        <w:spacing w:after="80" w:before="240" w:line="240" w:lineRule="auto"/>
      </w:pPr>
      <w:r>
        <w:rPr>
          <w:rFonts w:ascii="Arial Black" w:hAnsi="Arial Black" w:eastAsia="Arial Black" w:cs="Arial Black"/>
          <w:b/>
          <w:color w:val="000000"/>
          <w:sz w:val="26"/>
        </w:rPr>
        <w:t>2. Сводная панель (этапы · деньги · сроки · вехи)</w:t>
      </w:r>
    </w:p>
    <w:p>
      <w:pPr>
        <w:spacing w:after="80" w:before="0" w:line="240" w:lineRule="auto"/>
      </w:pPr>
      <w:r>
        <w:rPr>
          <w:rFonts w:ascii="Arial" w:hAnsi="Arial" w:eastAsia="Arial" w:cs="Arial"/>
          <w:b w:val="0"/>
          <w:color w:val="000000"/>
          <w:sz w:val="18"/>
        </w:rPr>
        <w:t>Главная навигация: этап, сумма, месяц и действия Заказчика заранее. Детали этапов — разд. 8; полный реестр вех — разд. 3.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397"/>
            <w:shd w:val="clear" w:color="auto" w:fill="FFF2C2"/>
            <w:tcBorders>
              <w:top w:val="single" w:sz="6" w:color="D4B552"/>
              <w:left w:val="single" w:sz="6" w:color="D4B552"/>
              <w:bottom w:val="single" w:sz="6" w:color="D4B552"/>
              <w:right w:val="single" w:sz="6" w:color="D4B552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000000"/>
                <w:sz w:val="16"/>
              </w:rPr>
              <w:t>№</w:t>
            </w:r>
          </w:p>
        </w:tc>
        <w:tc>
          <w:tcPr>
            <w:tcW w:type="dxa" w:w="2268"/>
            <w:shd w:val="clear" w:color="auto" w:fill="FFF2C2"/>
            <w:tcBorders>
              <w:top w:val="single" w:sz="6" w:color="D4B552"/>
              <w:left w:val="single" w:sz="6" w:color="D4B552"/>
              <w:bottom w:val="single" w:sz="6" w:color="D4B552"/>
              <w:right w:val="single" w:sz="6" w:color="D4B552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000000"/>
                <w:sz w:val="16"/>
              </w:rPr>
              <w:t>Этап</w:t>
            </w:r>
          </w:p>
        </w:tc>
        <w:tc>
          <w:tcPr>
            <w:tcW w:type="dxa" w:w="624"/>
            <w:shd w:val="clear" w:color="auto" w:fill="FFF2C2"/>
            <w:tcBorders>
              <w:top w:val="single" w:sz="6" w:color="D4B552"/>
              <w:left w:val="single" w:sz="6" w:color="D4B552"/>
              <w:bottom w:val="single" w:sz="6" w:color="D4B552"/>
              <w:right w:val="single" w:sz="6" w:color="D4B552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000000"/>
                <w:sz w:val="16"/>
              </w:rPr>
              <w:t>Мес.</w:t>
            </w:r>
          </w:p>
        </w:tc>
        <w:tc>
          <w:tcPr>
            <w:tcW w:type="dxa" w:w="567"/>
            <w:shd w:val="clear" w:color="auto" w:fill="FFF2C2"/>
            <w:tcBorders>
              <w:top w:val="single" w:sz="6" w:color="D4B552"/>
              <w:left w:val="single" w:sz="6" w:color="D4B552"/>
              <w:bottom w:val="single" w:sz="6" w:color="D4B552"/>
              <w:right w:val="single" w:sz="6" w:color="D4B552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000000"/>
                <w:sz w:val="16"/>
              </w:rPr>
              <w:t>%</w:t>
            </w:r>
          </w:p>
        </w:tc>
        <w:tc>
          <w:tcPr>
            <w:tcW w:type="dxa" w:w="1247"/>
            <w:shd w:val="clear" w:color="auto" w:fill="FFF2C2"/>
            <w:tcBorders>
              <w:top w:val="single" w:sz="6" w:color="D4B552"/>
              <w:left w:val="single" w:sz="6" w:color="D4B552"/>
              <w:bottom w:val="single" w:sz="6" w:color="D4B552"/>
              <w:right w:val="single" w:sz="6" w:color="D4B552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000000"/>
                <w:sz w:val="16"/>
              </w:rPr>
              <w:t>Сумма, ₽</w:t>
            </w:r>
          </w:p>
        </w:tc>
        <w:tc>
          <w:tcPr>
            <w:tcW w:type="dxa" w:w="4535"/>
            <w:shd w:val="clear" w:color="auto" w:fill="FFF2C2"/>
            <w:tcBorders>
              <w:top w:val="single" w:sz="6" w:color="D4B552"/>
              <w:left w:val="single" w:sz="6" w:color="D4B552"/>
              <w:bottom w:val="single" w:sz="6" w:color="D4B552"/>
              <w:right w:val="single" w:sz="6" w:color="D4B552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000000"/>
                <w:sz w:val="16"/>
              </w:rPr>
              <w:t>Вехи / предоставить заранее</w:t>
            </w:r>
          </w:p>
        </w:tc>
      </w:tr>
      <w:tr>
        <w:tc>
          <w:tcPr>
            <w:tcW w:type="dxa" w:w="397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268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Подготовка объекта</w:t>
            </w:r>
          </w:p>
        </w:tc>
        <w:tc>
          <w:tcPr>
            <w:tcW w:type="dxa" w:w="624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67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4%</w:t>
            </w:r>
          </w:p>
        </w:tc>
        <w:tc>
          <w:tcPr>
            <w:tcW w:type="dxa" w:w="1247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68 000</w:t>
            </w:r>
          </w:p>
        </w:tc>
        <w:tc>
          <w:tcPr>
            <w:tcW w:type="dxa" w:w="4535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397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268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Возведение перегородок и коробов</w:t>
            </w:r>
          </w:p>
        </w:tc>
        <w:tc>
          <w:tcPr>
            <w:tcW w:type="dxa" w:w="624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567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8%</w:t>
            </w:r>
          </w:p>
        </w:tc>
        <w:tc>
          <w:tcPr>
            <w:tcW w:type="dxa" w:w="1247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135 000</w:t>
            </w:r>
          </w:p>
        </w:tc>
        <w:tc>
          <w:tcPr>
            <w:tcW w:type="dxa" w:w="4535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• Логистика межкомнатных дверей (высота / внос)</w:t>
            </w:r>
          </w:p>
          <w:p>
            <w:pPr>
              <w:spacing w:before="20" w:after="20" w:line="24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• высота межкомнатных дверей (полотен)</w:t>
            </w:r>
          </w:p>
          <w:p>
            <w:pPr>
              <w:spacing w:before="20" w:after="20" w:line="24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• проверка возможности вноса: лифт и высота проходов лестничных пролётов</w:t>
            </w:r>
          </w:p>
          <w:p>
            <w:pPr>
              <w:spacing w:before="20" w:after="20" w:line="24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• размеры новых проёмов в перегородках — согласовать с производителями дверей при нестандартных размерах</w:t>
            </w:r>
          </w:p>
        </w:tc>
      </w:tr>
      <w:tr>
        <w:tc>
          <w:tcPr>
            <w:tcW w:type="dxa" w:w="397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2268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Черновая электрика</w:t>
            </w:r>
          </w:p>
        </w:tc>
        <w:tc>
          <w:tcPr>
            <w:tcW w:type="dxa" w:w="624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567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11%</w:t>
            </w:r>
          </w:p>
        </w:tc>
        <w:tc>
          <w:tcPr>
            <w:tcW w:type="dxa" w:w="1247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185 000</w:t>
            </w:r>
          </w:p>
        </w:tc>
        <w:tc>
          <w:tcPr>
            <w:tcW w:type="dxa" w:w="4535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397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2268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Черновая сантехника и отопление</w:t>
            </w:r>
          </w:p>
        </w:tc>
        <w:tc>
          <w:tcPr>
            <w:tcW w:type="dxa" w:w="624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567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9%</w:t>
            </w:r>
          </w:p>
        </w:tc>
        <w:tc>
          <w:tcPr>
            <w:tcW w:type="dxa" w:w="1247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152 000</w:t>
            </w:r>
          </w:p>
        </w:tc>
        <w:tc>
          <w:tcPr>
            <w:tcW w:type="dxa" w:w="4535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• Ранний вызов потолочников (уровень потолка / закладные)</w:t>
            </w:r>
          </w:p>
          <w:p>
            <w:pPr>
              <w:spacing w:before="20" w:after="20" w:line="24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• вызвать: потолочников (натяжные — вне договора)</w:t>
            </w:r>
          </w:p>
          <w:p>
            <w:pPr>
              <w:spacing w:before="20" w:after="20" w:line="24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• уровень будущей плоскости потолка</w:t>
            </w:r>
          </w:p>
          <w:p>
            <w:pPr>
              <w:spacing w:before="20" w:after="20" w:line="24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• высоты закладных под светильники</w:t>
            </w:r>
          </w:p>
          <w:p>
            <w:pPr>
              <w:spacing w:before="20" w:after="20" w:line="24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• привязки к потолочным коммуникациям смежников при их наличии (магистрали кондиционирования — вне договора</w:t>
            </w:r>
          </w:p>
          <w:p>
            <w:pPr>
              <w:spacing w:before="20" w:after="20" w:line="24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• пожарные коммуникации и датчики)</w:t>
            </w:r>
          </w:p>
        </w:tc>
      </w:tr>
      <w:tr>
        <w:tc>
          <w:tcPr>
            <w:tcW w:type="dxa" w:w="397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2268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Звукоизоляция стен и подготовка потолков</w:t>
            </w:r>
          </w:p>
        </w:tc>
        <w:tc>
          <w:tcPr>
            <w:tcW w:type="dxa" w:w="624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567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9%</w:t>
            </w:r>
          </w:p>
        </w:tc>
        <w:tc>
          <w:tcPr>
            <w:tcW w:type="dxa" w:w="1247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152 000</w:t>
            </w:r>
          </w:p>
        </w:tc>
        <w:tc>
          <w:tcPr>
            <w:tcW w:type="dxa" w:w="4535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397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2268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Штукатурка стен и откосов</w:t>
            </w:r>
          </w:p>
        </w:tc>
        <w:tc>
          <w:tcPr>
            <w:tcW w:type="dxa" w:w="624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567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10%</w:t>
            </w:r>
          </w:p>
        </w:tc>
        <w:tc>
          <w:tcPr>
            <w:tcW w:type="dxa" w:w="1247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168 000</w:t>
            </w:r>
          </w:p>
        </w:tc>
        <w:tc>
          <w:tcPr>
            <w:tcW w:type="dxa" w:w="4535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• Согласование уровней полов (плитка / инженерная доска)</w:t>
            </w:r>
          </w:p>
          <w:p>
            <w:pPr>
              <w:spacing w:before="20" w:after="20" w:line="24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• модели/коллекции керамогранита (санузел, прихожая) и инженерной доски (комнаты)</w:t>
            </w:r>
          </w:p>
          <w:p>
            <w:pPr>
              <w:spacing w:before="20" w:after="20" w:line="24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• толщины «пирога» покрытий для выхода в единый/согласованный уровень</w:t>
            </w:r>
          </w:p>
          <w:p>
            <w:pPr>
              <w:spacing w:before="20" w:after="20" w:line="24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• Поставка чистовой сантехники для закладных</w:t>
            </w:r>
          </w:p>
          <w:p>
            <w:pPr>
              <w:spacing w:before="20" w:after="20" w:line="24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• смесители, душевые системы, трапы и иная чистовая сантехника, по которой монтируются скрытые/встраиваемые части в стены</w:t>
            </w:r>
          </w:p>
        </w:tc>
      </w:tr>
      <w:tr>
        <w:tc>
          <w:tcPr>
            <w:tcW w:type="dxa" w:w="397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2268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Тёплый пол, шумоизоляция пола и стяжка</w:t>
            </w:r>
          </w:p>
        </w:tc>
        <w:tc>
          <w:tcPr>
            <w:tcW w:type="dxa" w:w="624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567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10%</w:t>
            </w:r>
          </w:p>
        </w:tc>
        <w:tc>
          <w:tcPr>
            <w:tcW w:type="dxa" w:w="1247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168 000</w:t>
            </w:r>
          </w:p>
        </w:tc>
        <w:tc>
          <w:tcPr>
            <w:tcW w:type="dxa" w:w="4535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• Контрольный замер геометрии</w:t>
            </w:r>
          </w:p>
          <w:p>
            <w:pPr>
              <w:spacing w:before="20" w:after="20" w:line="24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• вызвать: потолочников (натяжные — вне договора), мебельщиков / кухню</w:t>
            </w:r>
          </w:p>
          <w:p>
            <w:pPr>
              <w:spacing w:before="20" w:after="20" w:line="24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• расстояние пол–потолок (черновая/ориентир чистовой высоты), габариты помещений, предварительные привязки к коммуникациям</w:t>
            </w:r>
          </w:p>
          <w:p>
            <w:pPr>
              <w:spacing w:before="20" w:after="20" w:line="24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• уточнение уровня потолка и закладных</w:t>
            </w:r>
          </w:p>
        </w:tc>
      </w:tr>
      <w:tr>
        <w:tc>
          <w:tcPr>
            <w:tcW w:type="dxa" w:w="397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2268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Шпаклёвка и подготовка стен</w:t>
            </w:r>
          </w:p>
        </w:tc>
        <w:tc>
          <w:tcPr>
            <w:tcW w:type="dxa" w:w="624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567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8%</w:t>
            </w:r>
          </w:p>
        </w:tc>
        <w:tc>
          <w:tcPr>
            <w:tcW w:type="dxa" w:w="1247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135 000</w:t>
            </w:r>
          </w:p>
        </w:tc>
        <w:tc>
          <w:tcPr>
            <w:tcW w:type="dxa" w:w="4535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• Замер под мебель и потолки</w:t>
            </w:r>
          </w:p>
          <w:p>
            <w:pPr>
              <w:spacing w:before="20" w:after="20" w:line="24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• вызвать: потолочников (натяжные — вне договора), мебельщиков / кухню</w:t>
            </w:r>
          </w:p>
          <w:p>
            <w:pPr>
              <w:spacing w:before="20" w:after="20" w:line="24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• высоты и привязки под мебель/кухню и натяжной потолок</w:t>
            </w:r>
          </w:p>
          <w:p>
            <w:pPr>
              <w:spacing w:before="20" w:after="20" w:line="24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• зоны розеток/выводов до окончательного монтажа чистовой электрики</w:t>
            </w:r>
          </w:p>
          <w:p>
            <w:pPr>
              <w:spacing w:before="20" w:after="20" w:line="24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• Поставка плитки / керамогранита</w:t>
            </w:r>
          </w:p>
          <w:p>
            <w:pPr>
              <w:spacing w:before="20" w:after="20" w:line="24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• вся плитка/керамогранит стен и пола по РД на объекте</w:t>
            </w:r>
          </w:p>
        </w:tc>
      </w:tr>
      <w:tr>
        <w:tc>
          <w:tcPr>
            <w:tcW w:type="dxa" w:w="397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2268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Плиточные работы</w:t>
            </w:r>
          </w:p>
        </w:tc>
        <w:tc>
          <w:tcPr>
            <w:tcW w:type="dxa" w:w="624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567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8%</w:t>
            </w:r>
          </w:p>
        </w:tc>
        <w:tc>
          <w:tcPr>
            <w:tcW w:type="dxa" w:w="1247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135 000</w:t>
            </w:r>
          </w:p>
        </w:tc>
        <w:tc>
          <w:tcPr>
            <w:tcW w:type="dxa" w:w="4535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• Поставка обоев, краски и смежных финишных материалов стен</w:t>
            </w:r>
          </w:p>
          <w:p>
            <w:pPr>
              <w:spacing w:before="20" w:after="20" w:line="24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• обои, краска и иные финишные материалы стен по согласованному составу</w:t>
            </w:r>
          </w:p>
        </w:tc>
      </w:tr>
      <w:tr>
        <w:tc>
          <w:tcPr>
            <w:tcW w:type="dxa" w:w="397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2268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Покраска и акустические панели</w:t>
            </w:r>
          </w:p>
        </w:tc>
        <w:tc>
          <w:tcPr>
            <w:tcW w:type="dxa" w:w="624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567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7%</w:t>
            </w:r>
          </w:p>
        </w:tc>
        <w:tc>
          <w:tcPr>
            <w:tcW w:type="dxa" w:w="1247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118 000</w:t>
            </w:r>
          </w:p>
        </w:tc>
        <w:tc>
          <w:tcPr>
            <w:tcW w:type="dxa" w:w="4535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• Поставка напольных покрытий</w:t>
            </w:r>
          </w:p>
          <w:p>
            <w:pPr>
              <w:spacing w:before="20" w:after="20" w:line="24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• инженерная доска / напольные покрытия и комплектующие</w:t>
            </w:r>
          </w:p>
        </w:tc>
      </w:tr>
      <w:tr>
        <w:tc>
          <w:tcPr>
            <w:tcW w:type="dxa" w:w="397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11</w:t>
            </w:r>
          </w:p>
        </w:tc>
        <w:tc>
          <w:tcPr>
            <w:tcW w:type="dxa" w:w="2268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Напольные покрытия и плинтусы</w:t>
            </w:r>
          </w:p>
        </w:tc>
        <w:tc>
          <w:tcPr>
            <w:tcW w:type="dxa" w:w="624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567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6%</w:t>
            </w:r>
          </w:p>
        </w:tc>
        <w:tc>
          <w:tcPr>
            <w:tcW w:type="dxa" w:w="1247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101 000</w:t>
            </w:r>
          </w:p>
        </w:tc>
        <w:tc>
          <w:tcPr>
            <w:tcW w:type="dxa" w:w="4535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397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2268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Чистовая электрика</w:t>
            </w:r>
          </w:p>
        </w:tc>
        <w:tc>
          <w:tcPr>
            <w:tcW w:type="dxa" w:w="624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567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4%</w:t>
            </w:r>
          </w:p>
        </w:tc>
        <w:tc>
          <w:tcPr>
            <w:tcW w:type="dxa" w:w="1247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68 000</w:t>
            </w:r>
          </w:p>
        </w:tc>
        <w:tc>
          <w:tcPr>
            <w:tcW w:type="dxa" w:w="4535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• Поставка сантехприборов</w:t>
            </w:r>
          </w:p>
          <w:p>
            <w:pPr>
              <w:spacing w:before="20" w:after="20" w:line="24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• унитазы, умывальники, смесители, ванна/душ и смежная сантехника</w:t>
            </w:r>
          </w:p>
        </w:tc>
      </w:tr>
      <w:tr>
        <w:tc>
          <w:tcPr>
            <w:tcW w:type="dxa" w:w="397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13</w:t>
            </w:r>
          </w:p>
        </w:tc>
        <w:tc>
          <w:tcPr>
            <w:tcW w:type="dxa" w:w="2268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Чистовая сантехника</w:t>
            </w:r>
          </w:p>
        </w:tc>
        <w:tc>
          <w:tcPr>
            <w:tcW w:type="dxa" w:w="624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567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3%</w:t>
            </w:r>
          </w:p>
        </w:tc>
        <w:tc>
          <w:tcPr>
            <w:tcW w:type="dxa" w:w="1247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51 000</w:t>
            </w:r>
          </w:p>
        </w:tc>
        <w:tc>
          <w:tcPr>
            <w:tcW w:type="dxa" w:w="4535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• Финальный замер привязок</w:t>
            </w:r>
          </w:p>
          <w:p>
            <w:pPr>
              <w:spacing w:before="20" w:after="20" w:line="24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• вызвать: потолочников (натяжные — вне договора), мебельщиков / кухню</w:t>
            </w:r>
          </w:p>
          <w:p>
            <w:pPr>
              <w:spacing w:before="20" w:after="20" w:line="24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• финальные привязки розеток, выключателей и сантехнических/инженерных выводов к мебели и потолочным конструкциям</w:t>
            </w:r>
          </w:p>
        </w:tc>
      </w:tr>
      <w:tr>
        <w:tc>
          <w:tcPr>
            <w:tcW w:type="dxa" w:w="397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14</w:t>
            </w:r>
          </w:p>
        </w:tc>
        <w:tc>
          <w:tcPr>
            <w:tcW w:type="dxa" w:w="2268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Финальная сдача и устранение замечаний</w:t>
            </w:r>
          </w:p>
        </w:tc>
        <w:tc>
          <w:tcPr>
            <w:tcW w:type="dxa" w:w="624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7–8</w:t>
            </w:r>
          </w:p>
        </w:tc>
        <w:tc>
          <w:tcPr>
            <w:tcW w:type="dxa" w:w="567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3%</w:t>
            </w:r>
          </w:p>
        </w:tc>
        <w:tc>
          <w:tcPr>
            <w:tcW w:type="dxa" w:w="1247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42 733</w:t>
            </w:r>
          </w:p>
        </w:tc>
        <w:tc>
          <w:tcPr>
            <w:tcW w:type="dxa" w:w="4535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—</w:t>
            </w:r>
          </w:p>
        </w:tc>
      </w:tr>
      <w:tr>
        <w:tc>
          <w:tcPr>
            <w:tcW w:type="dxa" w:w="397"/>
            <w:shd w:val="clear" w:color="auto" w:fill="FFF0C8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FFF0C8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ИТОГО</w:t>
            </w:r>
          </w:p>
        </w:tc>
        <w:tc>
          <w:tcPr>
            <w:tcW w:type="dxa" w:w="624"/>
            <w:shd w:val="clear" w:color="auto" w:fill="FFF0C8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1–8</w:t>
            </w:r>
          </w:p>
        </w:tc>
        <w:tc>
          <w:tcPr>
            <w:tcW w:type="dxa" w:w="567"/>
            <w:shd w:val="clear" w:color="auto" w:fill="FFF0C8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100%</w:t>
            </w:r>
          </w:p>
        </w:tc>
        <w:tc>
          <w:tcPr>
            <w:tcW w:type="dxa" w:w="1247"/>
            <w:shd w:val="clear" w:color="auto" w:fill="FFF0C8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1 678 733</w:t>
            </w:r>
          </w:p>
        </w:tc>
        <w:tc>
          <w:tcPr>
            <w:tcW w:type="dxa" w:w="4535"/>
            <w:shd w:val="clear" w:color="auto" w:fill="FFF0C8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</w:r>
          </w:p>
        </w:tc>
      </w:tr>
    </w:tbl>
    <w:p>
      <w:pPr>
        <w:spacing w:after="120" w:before="80" w:line="240" w:lineRule="auto"/>
      </w:pPr>
      <w:r>
        <w:rPr>
          <w:rFonts w:ascii="Arial" w:hAnsi="Arial" w:eastAsia="Arial" w:cs="Arial"/>
          <w:b w:val="0"/>
          <w:color w:val="000000"/>
          <w:sz w:val="16"/>
        </w:rPr>
        <w:t>Колонка «Вехи» — действия Заказчика (полный текст, без обрезки). Уведомление о материалах ≥ 3 недели; вызов смежников — по разд. 3.</w:t>
      </w:r>
    </w:p>
    <w:p>
      <w:pPr>
        <w:spacing w:after="80" w:before="0" w:line="240" w:lineRule="auto"/>
      </w:pPr>
      <w:r>
        <w:rPr>
          <w:rFonts w:ascii="Arial" w:hAnsi="Arial" w:eastAsia="Arial" w:cs="Arial"/>
          <w:b/>
          <w:color w:val="000000"/>
          <w:sz w:val="18"/>
        </w:rPr>
        <w:t>Дорожная карта ремонта (визуальный ориентир по месяцам, этапам и вехам Заказчика). Оплата — после каждого этапа отдельно: акт этапа → устранение замечаний → наличные.</w:t>
      </w:r>
    </w:p>
    <w:p>
      <w:r>
        <w:drawing>
          <wp:inline xmlns:a="http://schemas.openxmlformats.org/drawingml/2006/main" xmlns:pic="http://schemas.openxmlformats.org/drawingml/2006/picture">
            <wp:extent cx="6120000" cy="35378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Дорожная_карта_ремонта_квартиры_59.6м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5378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80" w:line="240" w:lineRule="auto"/>
      </w:pPr>
      <w:r>
        <w:rPr>
          <w:rFonts w:ascii="Arial" w:hAnsi="Arial" w:eastAsia="Arial" w:cs="Arial"/>
          <w:b w:val="0"/>
          <w:color w:val="000000"/>
          <w:sz w:val="16"/>
        </w:rPr>
        <w:t>Полный состав работ и критерии приёмки — разд. 8; полный реестр вех Заказчика — разд. 3; оплата после каждого этапа — разд. 9.</w:t>
      </w:r>
    </w:p>
    <w:p>
      <w:pPr>
        <w:pStyle w:val="1"/>
        <w:spacing w:after="80" w:before="240" w:line="240" w:lineRule="auto"/>
      </w:pPr>
      <w:r>
        <w:rPr>
          <w:rFonts w:ascii="Arial Black" w:hAnsi="Arial Black" w:eastAsia="Arial Black" w:cs="Arial Black"/>
          <w:b/>
          <w:color w:val="000000"/>
          <w:sz w:val="26"/>
        </w:rPr>
        <w:t>3. Вехи Заказчика — полный реестр</w:t>
      </w:r>
    </w:p>
    <w:p>
      <w:pPr>
        <w:spacing w:after="40" w:before="0" w:line="240" w:lineRule="auto"/>
      </w:pPr>
      <w:r>
        <w:rPr>
          <w:rFonts w:ascii="Arial" w:hAnsi="Arial" w:eastAsia="Arial" w:cs="Arial"/>
          <w:b w:val="0"/>
          <w:color w:val="000000"/>
          <w:sz w:val="18"/>
        </w:rPr>
        <w:t>• На вехах Заказчик приглашает смежников, обеспечивает логистику дверей и поставку/выбор материалов.</w:t>
      </w:r>
    </w:p>
    <w:p>
      <w:pPr>
        <w:spacing w:after="40" w:before="0" w:line="240" w:lineRule="auto"/>
      </w:pPr>
      <w:r>
        <w:rPr>
          <w:rFonts w:ascii="Arial" w:hAnsi="Arial" w:eastAsia="Arial" w:cs="Arial"/>
          <w:b w:val="0"/>
          <w:color w:val="000000"/>
          <w:sz w:val="18"/>
        </w:rPr>
        <w:t>• Претензии из-за позднего вызова смежников, задержки выбора или поставки материалов Заказчиком — не принимаются.</w:t>
      </w:r>
    </w:p>
    <w:p>
      <w:pPr>
        <w:spacing w:after="40" w:before="0" w:line="240" w:lineRule="auto"/>
      </w:pPr>
      <w:r>
        <w:rPr>
          <w:rFonts w:ascii="Arial" w:hAnsi="Arial" w:eastAsia="Arial" w:cs="Arial"/>
          <w:b w:val="0"/>
          <w:color w:val="000000"/>
          <w:sz w:val="18"/>
        </w:rPr>
        <w:t>• Уведомление Подрядчика о необходимости материалов / выбора — не позднее чем за 3 недели до потребности на объекте.</w:t>
      </w:r>
    </w:p>
    <w:p>
      <w:pPr>
        <w:spacing w:after="40" w:before="80" w:line="240" w:lineRule="auto"/>
      </w:pPr>
      <w:r>
        <w:rPr>
          <w:rFonts w:ascii="Arial" w:hAnsi="Arial" w:eastAsia="Arial" w:cs="Arial"/>
          <w:b/>
          <w:color w:val="000000"/>
          <w:sz w:val="20"/>
        </w:rPr>
        <w:t>3.1. Реестр вех (по порядку работ)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397"/>
            <w:shd w:val="clear" w:color="auto" w:fill="FFF2C2"/>
            <w:tcBorders>
              <w:top w:val="single" w:sz="6" w:color="D4B552"/>
              <w:left w:val="single" w:sz="6" w:color="D4B552"/>
              <w:bottom w:val="single" w:sz="6" w:color="D4B552"/>
              <w:right w:val="single" w:sz="6" w:color="D4B552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000000"/>
                <w:sz w:val="14"/>
              </w:rPr>
              <w:t>№</w:t>
            </w:r>
          </w:p>
        </w:tc>
        <w:tc>
          <w:tcPr>
            <w:tcW w:type="dxa" w:w="2268"/>
            <w:shd w:val="clear" w:color="auto" w:fill="FFF2C2"/>
            <w:tcBorders>
              <w:top w:val="single" w:sz="6" w:color="D4B552"/>
              <w:left w:val="single" w:sz="6" w:color="D4B552"/>
              <w:bottom w:val="single" w:sz="6" w:color="D4B552"/>
              <w:right w:val="single" w:sz="6" w:color="D4B552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000000"/>
                <w:sz w:val="14"/>
              </w:rPr>
              <w:t>Веха</w:t>
            </w:r>
          </w:p>
        </w:tc>
        <w:tc>
          <w:tcPr>
            <w:tcW w:type="dxa" w:w="1814"/>
            <w:shd w:val="clear" w:color="auto" w:fill="FFF2C2"/>
            <w:tcBorders>
              <w:top w:val="single" w:sz="6" w:color="D4B552"/>
              <w:left w:val="single" w:sz="6" w:color="D4B552"/>
              <w:bottom w:val="single" w:sz="6" w:color="D4B552"/>
              <w:right w:val="single" w:sz="6" w:color="D4B552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000000"/>
                <w:sz w:val="14"/>
              </w:rPr>
              <w:t>После этапа / мес.</w:t>
            </w:r>
          </w:p>
        </w:tc>
        <w:tc>
          <w:tcPr>
            <w:tcW w:type="dxa" w:w="3742"/>
            <w:shd w:val="clear" w:color="auto" w:fill="FFF2C2"/>
            <w:tcBorders>
              <w:top w:val="single" w:sz="6" w:color="D4B552"/>
              <w:left w:val="single" w:sz="6" w:color="D4B552"/>
              <w:bottom w:val="single" w:sz="6" w:color="D4B552"/>
              <w:right w:val="single" w:sz="6" w:color="D4B552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000000"/>
                <w:sz w:val="14"/>
              </w:rPr>
              <w:t>Предоставить / вызвать</w:t>
            </w:r>
          </w:p>
        </w:tc>
        <w:tc>
          <w:tcPr>
            <w:tcW w:type="dxa" w:w="1417"/>
            <w:shd w:val="clear" w:color="auto" w:fill="FFF2C2"/>
            <w:tcBorders>
              <w:top w:val="single" w:sz="6" w:color="D4B552"/>
              <w:left w:val="single" w:sz="6" w:color="D4B552"/>
              <w:bottom w:val="single" w:sz="6" w:color="D4B552"/>
              <w:right w:val="single" w:sz="6" w:color="D4B552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000000"/>
                <w:sz w:val="14"/>
              </w:rPr>
              <w:t>Срок увед.</w:t>
            </w:r>
          </w:p>
        </w:tc>
      </w:tr>
      <w:tr>
        <w:tc>
          <w:tcPr>
            <w:tcW w:type="dxa" w:w="397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4"/>
              </w:rPr>
              <w:t>1</w:t>
            </w:r>
          </w:p>
        </w:tc>
        <w:tc>
          <w:tcPr>
            <w:tcW w:type="dxa" w:w="2268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4"/>
              </w:rPr>
              <w:t>Логистика межкомнатных дверей (высота / внос)</w:t>
            </w:r>
          </w:p>
        </w:tc>
        <w:tc>
          <w:tcPr>
            <w:tcW w:type="dxa" w:w="1814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4"/>
              </w:rPr>
              <w:t>этап 2 / мес. 1</w:t>
            </w:r>
          </w:p>
        </w:tc>
        <w:tc>
          <w:tcPr>
            <w:tcW w:type="dxa" w:w="3742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4"/>
              </w:rPr>
              <w:t>• высота межкомнатных дверей (полотен)</w:t>
            </w:r>
          </w:p>
          <w:p>
            <w:pPr>
              <w:spacing w:before="20" w:after="20" w:line="24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14"/>
              </w:rPr>
              <w:t>• проверка возможности вноса: лифт и высота проходов лестничных пролётов</w:t>
            </w:r>
          </w:p>
          <w:p>
            <w:pPr>
              <w:spacing w:before="20" w:after="20" w:line="24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14"/>
              </w:rPr>
              <w:t>• размеры новых проёмов в перегородках — согласовать с производителями дверей при нестандартных размерах</w:t>
            </w:r>
          </w:p>
        </w:tc>
        <w:tc>
          <w:tcPr>
            <w:tcW w:type="dxa" w:w="1417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4"/>
              </w:rPr>
              <w:t>по графику</w:t>
            </w:r>
          </w:p>
        </w:tc>
      </w:tr>
      <w:tr>
        <w:tc>
          <w:tcPr>
            <w:tcW w:type="dxa" w:w="397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4"/>
              </w:rPr>
              <w:t>2</w:t>
            </w:r>
          </w:p>
        </w:tc>
        <w:tc>
          <w:tcPr>
            <w:tcW w:type="dxa" w:w="2268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4"/>
              </w:rPr>
              <w:t>Ранний вызов потолочников (уровень потолка / закладные)</w:t>
            </w:r>
          </w:p>
        </w:tc>
        <w:tc>
          <w:tcPr>
            <w:tcW w:type="dxa" w:w="1814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4"/>
              </w:rPr>
              <w:t>этап 3, 4 / мес. 2</w:t>
            </w:r>
          </w:p>
        </w:tc>
        <w:tc>
          <w:tcPr>
            <w:tcW w:type="dxa" w:w="3742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4"/>
              </w:rPr>
              <w:t>• вызвать: потолочников (натяжные — вне договора)</w:t>
            </w:r>
          </w:p>
          <w:p>
            <w:pPr>
              <w:spacing w:before="20" w:after="20" w:line="24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14"/>
              </w:rPr>
              <w:t>• уровень будущей плоскости потолка</w:t>
            </w:r>
          </w:p>
          <w:p>
            <w:pPr>
              <w:spacing w:before="20" w:after="20" w:line="24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14"/>
              </w:rPr>
              <w:t>• высоты закладных под светильники</w:t>
            </w:r>
          </w:p>
          <w:p>
            <w:pPr>
              <w:spacing w:before="20" w:after="20" w:line="24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14"/>
              </w:rPr>
              <w:t>• привязки к потолочным коммуникациям смежников при их наличии (магистрали кондиционирования — вне договора</w:t>
            </w:r>
          </w:p>
          <w:p>
            <w:pPr>
              <w:spacing w:before="20" w:after="20" w:line="24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14"/>
              </w:rPr>
              <w:t>• пожарные коммуникации и датчики)</w:t>
            </w:r>
          </w:p>
        </w:tc>
        <w:tc>
          <w:tcPr>
            <w:tcW w:type="dxa" w:w="1417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4"/>
              </w:rPr>
              <w:t>по графику</w:t>
            </w:r>
          </w:p>
        </w:tc>
      </w:tr>
      <w:tr>
        <w:tc>
          <w:tcPr>
            <w:tcW w:type="dxa" w:w="397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4"/>
              </w:rPr>
              <w:t>3</w:t>
            </w:r>
          </w:p>
        </w:tc>
        <w:tc>
          <w:tcPr>
            <w:tcW w:type="dxa" w:w="2268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4"/>
              </w:rPr>
              <w:t>Контрольный замер геометрии</w:t>
            </w:r>
          </w:p>
        </w:tc>
        <w:tc>
          <w:tcPr>
            <w:tcW w:type="dxa" w:w="1814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4"/>
              </w:rPr>
              <w:t>этап 6, 7 / мес. 3, 4</w:t>
            </w:r>
          </w:p>
        </w:tc>
        <w:tc>
          <w:tcPr>
            <w:tcW w:type="dxa" w:w="3742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4"/>
              </w:rPr>
              <w:t>• вызвать: потолочников (натяжные — вне договора), мебельщиков / кухню</w:t>
            </w:r>
          </w:p>
          <w:p>
            <w:pPr>
              <w:spacing w:before="20" w:after="20" w:line="24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14"/>
              </w:rPr>
              <w:t>• расстояние пол–потолок (черновая/ориентир чистовой высоты), габариты помещений, предварительные привязки к коммуникациям</w:t>
            </w:r>
          </w:p>
          <w:p>
            <w:pPr>
              <w:spacing w:before="20" w:after="20" w:line="24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14"/>
              </w:rPr>
              <w:t>• уточнение уровня потолка и закладных</w:t>
            </w:r>
          </w:p>
        </w:tc>
        <w:tc>
          <w:tcPr>
            <w:tcW w:type="dxa" w:w="1417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4"/>
              </w:rPr>
              <w:t>по графику</w:t>
            </w:r>
          </w:p>
        </w:tc>
      </w:tr>
      <w:tr>
        <w:tc>
          <w:tcPr>
            <w:tcW w:type="dxa" w:w="397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4"/>
              </w:rPr>
              <w:t>4</w:t>
            </w:r>
          </w:p>
        </w:tc>
        <w:tc>
          <w:tcPr>
            <w:tcW w:type="dxa" w:w="2268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4"/>
              </w:rPr>
              <w:t>Согласование уровней полов (плитка / инженерная доска)</w:t>
            </w:r>
          </w:p>
        </w:tc>
        <w:tc>
          <w:tcPr>
            <w:tcW w:type="dxa" w:w="1814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4"/>
              </w:rPr>
              <w:t>этап 6 / мес. 3</w:t>
            </w:r>
          </w:p>
        </w:tc>
        <w:tc>
          <w:tcPr>
            <w:tcW w:type="dxa" w:w="3742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4"/>
              </w:rPr>
              <w:t>• модели/коллекции керамогранита (санузел, прихожая) и инженерной доски (комнаты)</w:t>
            </w:r>
          </w:p>
          <w:p>
            <w:pPr>
              <w:spacing w:before="20" w:after="20" w:line="24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14"/>
              </w:rPr>
              <w:t>• толщины «пирога» покрытий для выхода в единый/согласованный уровень</w:t>
            </w:r>
          </w:p>
        </w:tc>
        <w:tc>
          <w:tcPr>
            <w:tcW w:type="dxa" w:w="1417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4"/>
              </w:rPr>
              <w:t>≥ 3 нед.</w:t>
            </w:r>
          </w:p>
        </w:tc>
      </w:tr>
      <w:tr>
        <w:tc>
          <w:tcPr>
            <w:tcW w:type="dxa" w:w="397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4"/>
              </w:rPr>
              <w:t>5</w:t>
            </w:r>
          </w:p>
        </w:tc>
        <w:tc>
          <w:tcPr>
            <w:tcW w:type="dxa" w:w="2268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4"/>
              </w:rPr>
              <w:t>Поставка чистовой сантехники для закладных</w:t>
            </w:r>
          </w:p>
        </w:tc>
        <w:tc>
          <w:tcPr>
            <w:tcW w:type="dxa" w:w="1814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4"/>
              </w:rPr>
              <w:t>этап 6 / мес. 3</w:t>
            </w:r>
          </w:p>
        </w:tc>
        <w:tc>
          <w:tcPr>
            <w:tcW w:type="dxa" w:w="3742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4"/>
              </w:rPr>
              <w:t>• смесители, душевые системы, трапы и иная чистовая сантехника, по которой монтируются скрытые/встраиваемые части в стены</w:t>
            </w:r>
          </w:p>
        </w:tc>
        <w:tc>
          <w:tcPr>
            <w:tcW w:type="dxa" w:w="1417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4"/>
              </w:rPr>
              <w:t>≥ 3 нед.</w:t>
            </w:r>
          </w:p>
        </w:tc>
      </w:tr>
      <w:tr>
        <w:tc>
          <w:tcPr>
            <w:tcW w:type="dxa" w:w="397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4"/>
              </w:rPr>
              <w:t>6</w:t>
            </w:r>
          </w:p>
        </w:tc>
        <w:tc>
          <w:tcPr>
            <w:tcW w:type="dxa" w:w="2268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4"/>
              </w:rPr>
              <w:t>Замер под мебель и потолки</w:t>
            </w:r>
          </w:p>
        </w:tc>
        <w:tc>
          <w:tcPr>
            <w:tcW w:type="dxa" w:w="1814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4"/>
              </w:rPr>
              <w:t>этап 8 / мес. 5</w:t>
            </w:r>
          </w:p>
        </w:tc>
        <w:tc>
          <w:tcPr>
            <w:tcW w:type="dxa" w:w="3742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4"/>
              </w:rPr>
              <w:t>• вызвать: потолочников (натяжные — вне договора), мебельщиков / кухню</w:t>
            </w:r>
          </w:p>
          <w:p>
            <w:pPr>
              <w:spacing w:before="20" w:after="20" w:line="24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14"/>
              </w:rPr>
              <w:t>• высоты и привязки под мебель/кухню и натяжной потолок</w:t>
            </w:r>
          </w:p>
          <w:p>
            <w:pPr>
              <w:spacing w:before="20" w:after="20" w:line="24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14"/>
              </w:rPr>
              <w:t>• зоны розеток/выводов до окончательного монтажа чистовой электрики</w:t>
            </w:r>
          </w:p>
        </w:tc>
        <w:tc>
          <w:tcPr>
            <w:tcW w:type="dxa" w:w="1417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4"/>
              </w:rPr>
              <w:t>по графику</w:t>
            </w:r>
          </w:p>
        </w:tc>
      </w:tr>
      <w:tr>
        <w:tc>
          <w:tcPr>
            <w:tcW w:type="dxa" w:w="397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4"/>
              </w:rPr>
              <w:t>7</w:t>
            </w:r>
          </w:p>
        </w:tc>
        <w:tc>
          <w:tcPr>
            <w:tcW w:type="dxa" w:w="2268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4"/>
              </w:rPr>
              <w:t>Поставка плитки / керамогранита</w:t>
            </w:r>
          </w:p>
        </w:tc>
        <w:tc>
          <w:tcPr>
            <w:tcW w:type="dxa" w:w="1814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4"/>
              </w:rPr>
              <w:t>этап 8 / мес. 5</w:t>
            </w:r>
          </w:p>
        </w:tc>
        <w:tc>
          <w:tcPr>
            <w:tcW w:type="dxa" w:w="3742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4"/>
              </w:rPr>
              <w:t>• вся плитка/керамогранит стен и пола по РД на объекте</w:t>
            </w:r>
          </w:p>
        </w:tc>
        <w:tc>
          <w:tcPr>
            <w:tcW w:type="dxa" w:w="1417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4"/>
              </w:rPr>
              <w:t>≥ 3 нед.</w:t>
            </w:r>
          </w:p>
        </w:tc>
      </w:tr>
      <w:tr>
        <w:tc>
          <w:tcPr>
            <w:tcW w:type="dxa" w:w="397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4"/>
              </w:rPr>
              <w:t>8</w:t>
            </w:r>
          </w:p>
        </w:tc>
        <w:tc>
          <w:tcPr>
            <w:tcW w:type="dxa" w:w="2268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4"/>
              </w:rPr>
              <w:t>Поставка обоев, краски и смежных финишных материалов стен</w:t>
            </w:r>
          </w:p>
        </w:tc>
        <w:tc>
          <w:tcPr>
            <w:tcW w:type="dxa" w:w="1814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4"/>
              </w:rPr>
              <w:t>этап 9 / мес. 5</w:t>
            </w:r>
          </w:p>
        </w:tc>
        <w:tc>
          <w:tcPr>
            <w:tcW w:type="dxa" w:w="3742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4"/>
              </w:rPr>
              <w:t>• обои, краска и иные финишные материалы стен по согласованному составу</w:t>
            </w:r>
          </w:p>
        </w:tc>
        <w:tc>
          <w:tcPr>
            <w:tcW w:type="dxa" w:w="1417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4"/>
              </w:rPr>
              <w:t>≥ 3 нед.</w:t>
            </w:r>
          </w:p>
        </w:tc>
      </w:tr>
      <w:tr>
        <w:tc>
          <w:tcPr>
            <w:tcW w:type="dxa" w:w="397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4"/>
              </w:rPr>
              <w:t>9</w:t>
            </w:r>
          </w:p>
        </w:tc>
        <w:tc>
          <w:tcPr>
            <w:tcW w:type="dxa" w:w="2268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4"/>
              </w:rPr>
              <w:t>Поставка напольных покрытий</w:t>
            </w:r>
          </w:p>
        </w:tc>
        <w:tc>
          <w:tcPr>
            <w:tcW w:type="dxa" w:w="1814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4"/>
              </w:rPr>
              <w:t>этап 10 / мес. 6</w:t>
            </w:r>
          </w:p>
        </w:tc>
        <w:tc>
          <w:tcPr>
            <w:tcW w:type="dxa" w:w="3742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4"/>
              </w:rPr>
              <w:t>• инженерная доска / напольные покрытия и комплектующие</w:t>
            </w:r>
          </w:p>
        </w:tc>
        <w:tc>
          <w:tcPr>
            <w:tcW w:type="dxa" w:w="1417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4"/>
              </w:rPr>
              <w:t>≥ 3 нед.</w:t>
            </w:r>
          </w:p>
        </w:tc>
      </w:tr>
      <w:tr>
        <w:tc>
          <w:tcPr>
            <w:tcW w:type="dxa" w:w="397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4"/>
              </w:rPr>
              <w:t>10</w:t>
            </w:r>
          </w:p>
        </w:tc>
        <w:tc>
          <w:tcPr>
            <w:tcW w:type="dxa" w:w="2268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4"/>
              </w:rPr>
              <w:t>Финальный замер привязок</w:t>
            </w:r>
          </w:p>
        </w:tc>
        <w:tc>
          <w:tcPr>
            <w:tcW w:type="dxa" w:w="1814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4"/>
              </w:rPr>
              <w:t>этап 12, 13 / мес. 7</w:t>
            </w:r>
          </w:p>
        </w:tc>
        <w:tc>
          <w:tcPr>
            <w:tcW w:type="dxa" w:w="3742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4"/>
              </w:rPr>
              <w:t>• вызвать: потолочников (натяжные — вне договора), мебельщиков / кухню</w:t>
            </w:r>
          </w:p>
          <w:p>
            <w:pPr>
              <w:spacing w:before="20" w:after="20" w:line="24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14"/>
              </w:rPr>
              <w:t>• финальные привязки розеток, выключателей и сантехнических/инженерных выводов к мебели и потолочным конструкциям</w:t>
            </w:r>
          </w:p>
        </w:tc>
        <w:tc>
          <w:tcPr>
            <w:tcW w:type="dxa" w:w="1417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4"/>
              </w:rPr>
              <w:t>по графику</w:t>
            </w:r>
          </w:p>
        </w:tc>
      </w:tr>
      <w:tr>
        <w:tc>
          <w:tcPr>
            <w:tcW w:type="dxa" w:w="397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4"/>
              </w:rPr>
              <w:t>11</w:t>
            </w:r>
          </w:p>
        </w:tc>
        <w:tc>
          <w:tcPr>
            <w:tcW w:type="dxa" w:w="2268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4"/>
              </w:rPr>
              <w:t>Поставка сантехприборов</w:t>
            </w:r>
          </w:p>
        </w:tc>
        <w:tc>
          <w:tcPr>
            <w:tcW w:type="dxa" w:w="1814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4"/>
              </w:rPr>
              <w:t>этап 12 / мес. 7</w:t>
            </w:r>
          </w:p>
        </w:tc>
        <w:tc>
          <w:tcPr>
            <w:tcW w:type="dxa" w:w="3742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4"/>
              </w:rPr>
              <w:t>• унитазы, умывальники, смесители, ванна/душ и смежная сантехника</w:t>
            </w:r>
          </w:p>
        </w:tc>
        <w:tc>
          <w:tcPr>
            <w:tcW w:type="dxa" w:w="1417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4"/>
              </w:rPr>
              <w:t>≥ 3 нед.</w:t>
            </w:r>
          </w:p>
        </w:tc>
      </w:tr>
    </w:tbl>
    <w:p>
      <w:pPr>
        <w:spacing w:after="40" w:before="120" w:line="240" w:lineRule="auto"/>
      </w:pPr>
      <w:r>
        <w:rPr>
          <w:rFonts w:ascii="Arial" w:hAnsi="Arial" w:eastAsia="Arial" w:cs="Arial"/>
          <w:b/>
          <w:color w:val="000000"/>
          <w:sz w:val="20"/>
        </w:rPr>
        <w:t>3.2. Пояснения к ключевым вехам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268"/>
            <w:shd w:val="clear" w:color="auto" w:fill="FFF2C2"/>
            <w:tcBorders>
              <w:top w:val="single" w:sz="6" w:color="D4B552"/>
              <w:left w:val="single" w:sz="6" w:color="D4B552"/>
              <w:bottom w:val="single" w:sz="6" w:color="D4B552"/>
              <w:right w:val="single" w:sz="6" w:color="D4B552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Правило</w:t>
            </w:r>
          </w:p>
        </w:tc>
        <w:tc>
          <w:tcPr>
            <w:tcW w:type="dxa" w:w="7370"/>
            <w:shd w:val="clear" w:color="auto" w:fill="FFF2C2"/>
            <w:tcBorders>
              <w:top w:val="single" w:sz="6" w:color="D4B552"/>
              <w:left w:val="single" w:sz="6" w:color="D4B552"/>
              <w:bottom w:val="single" w:sz="6" w:color="D4B552"/>
              <w:right w:val="single" w:sz="6" w:color="D4B552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Содержание</w:t>
            </w:r>
          </w:p>
        </w:tc>
      </w:tr>
      <w:tr>
        <w:tc>
          <w:tcPr>
            <w:tcW w:type="dxa" w:w="2268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Потолки / ранний вызов</w:t>
            </w:r>
          </w:p>
        </w:tc>
        <w:tc>
          <w:tcPr>
            <w:tcW w:type="dxa" w:w="7370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после этапов 3–4 до закрытия на этапе 5: уровень плоскости потолка и закладные под светильники. По базовому РД электрика Подрядчика — преимущественно по полу под стяжку; потолочная «копна» не результат работ Подрядчика (кондиционирование — вне договора; иная прокладка не по РД; пожарные коммуникации и датчики — смежники)</w:t>
            </w:r>
          </w:p>
        </w:tc>
      </w:tr>
      <w:tr>
        <w:tc>
          <w:tcPr>
            <w:tcW w:type="dxa" w:w="2268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Логистика дверей</w:t>
            </w:r>
          </w:p>
        </w:tc>
        <w:tc>
          <w:tcPr>
            <w:tcW w:type="dxa" w:w="7370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Перегородки возводятся с нуля; проёмы новые (сноса старых межкомнатных дверей нет). Высота полотен: лифт может не позволить внос — заранее проверить высоту проходов лестничных пролётов. Размеры проёмов согласовать с производителями дверей при нестандарте. Монтаж дверных коробок исключён из договора; логистика полотен, согласование размеров и планирование вноса — ответственность Заказчика.</w:t>
            </w:r>
          </w:p>
        </w:tc>
      </w:tr>
      <w:tr>
        <w:tc>
          <w:tcPr>
            <w:tcW w:type="dxa" w:w="2268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Уровни полов</w:t>
            </w:r>
          </w:p>
        </w:tc>
        <w:tc>
          <w:tcPr>
            <w:tcW w:type="dxa" w:w="7370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до стяжки (этап 7): модели плитки и инженерной доски (толщины пирога) — финишный уровень «в ноль» без переходов между зонами</w:t>
            </w:r>
          </w:p>
        </w:tc>
      </w:tr>
      <w:tr>
        <w:tc>
          <w:tcPr>
            <w:tcW w:type="dxa" w:w="2268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Сантехника со скрытыми частями</w:t>
            </w:r>
          </w:p>
        </w:tc>
        <w:tc>
          <w:tcPr>
            <w:tcW w:type="dxa" w:w="7370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к концу штукатурки (этап 6): краны / душевые / трапы на объекте; финальный монтаж — после чистовой отделки</w:t>
            </w:r>
          </w:p>
        </w:tc>
      </w:tr>
      <w:tr>
        <w:tc>
          <w:tcPr>
            <w:tcW w:type="dxa" w:w="2268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Финишные материалы</w:t>
            </w:r>
          </w:p>
        </w:tc>
        <w:tc>
          <w:tcPr>
            <w:tcW w:type="dxa" w:w="7370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плитка → этап 9; обои/краска → этап 10; покрытия пола → этап 11; сантехприборы → этап 13; уведомление ≥ 3 нед.</w:t>
            </w:r>
          </w:p>
        </w:tc>
      </w:tr>
    </w:tbl>
    <w:p>
      <w:pPr>
        <w:spacing w:after="80"/>
      </w:pPr>
    </w:p>
    <w:p>
      <w:pPr>
        <w:pStyle w:val="1"/>
        <w:spacing w:after="80" w:before="240" w:line="240" w:lineRule="auto"/>
      </w:pPr>
      <w:r>
        <w:rPr>
          <w:rFonts w:ascii="Arial Black" w:hAnsi="Arial Black" w:eastAsia="Arial Black" w:cs="Arial Black"/>
          <w:b/>
          <w:color w:val="000000"/>
          <w:sz w:val="26"/>
        </w:rPr>
        <w:t>4. Не входит в стоимость работ</w:t>
      </w:r>
    </w:p>
    <w:p>
      <w:pPr>
        <w:spacing w:after="40" w:before="0" w:line="240" w:lineRule="auto"/>
      </w:pPr>
      <w:r>
        <w:rPr>
          <w:rFonts w:ascii="Arial" w:hAnsi="Arial" w:eastAsia="Arial" w:cs="Arial"/>
          <w:b w:val="0"/>
          <w:color w:val="000000"/>
          <w:sz w:val="18"/>
        </w:rPr>
        <w:t>• Кондиционирование (включая дренажирование и прокладку магистралей)</w:t>
      </w:r>
    </w:p>
    <w:p>
      <w:pPr>
        <w:spacing w:after="40" w:before="0" w:line="240" w:lineRule="auto"/>
      </w:pPr>
      <w:r>
        <w:rPr>
          <w:rFonts w:ascii="Arial" w:hAnsi="Arial" w:eastAsia="Arial" w:cs="Arial"/>
          <w:b w:val="0"/>
          <w:color w:val="000000"/>
          <w:sz w:val="18"/>
        </w:rPr>
        <w:t>• Устройство натяжных потолков (багеты / парящие профили — часть объёма натяжных потолков; отдельно не выделяются и исключены вместе с ними)</w:t>
      </w:r>
    </w:p>
    <w:p>
      <w:pPr>
        <w:spacing w:after="40" w:before="0" w:line="240" w:lineRule="auto"/>
      </w:pPr>
      <w:r>
        <w:rPr>
          <w:rFonts w:ascii="Arial" w:hAnsi="Arial" w:eastAsia="Arial" w:cs="Arial"/>
          <w:b w:val="0"/>
          <w:color w:val="000000"/>
          <w:sz w:val="18"/>
        </w:rPr>
        <w:t>• Монтаж дверных коробок</w:t>
      </w:r>
    </w:p>
    <w:p>
      <w:pPr>
        <w:spacing w:after="40" w:before="0" w:line="240" w:lineRule="auto"/>
      </w:pPr>
      <w:r>
        <w:rPr>
          <w:rFonts w:ascii="Arial" w:hAnsi="Arial" w:eastAsia="Arial" w:cs="Arial"/>
          <w:b w:val="0"/>
          <w:color w:val="000000"/>
          <w:sz w:val="18"/>
        </w:rPr>
        <w:t>• Монтаж оконных рам и окон</w:t>
      </w:r>
    </w:p>
    <w:p>
      <w:pPr>
        <w:spacing w:after="40" w:before="0" w:line="240" w:lineRule="auto"/>
      </w:pPr>
      <w:r>
        <w:rPr>
          <w:rFonts w:ascii="Arial" w:hAnsi="Arial" w:eastAsia="Arial" w:cs="Arial"/>
          <w:b w:val="0"/>
          <w:color w:val="000000"/>
          <w:sz w:val="18"/>
        </w:rPr>
        <w:t>• Монтаж входной двери и её устройство</w:t>
      </w:r>
    </w:p>
    <w:p>
      <w:pPr>
        <w:spacing w:after="40" w:before="0" w:line="240" w:lineRule="auto"/>
      </w:pPr>
      <w:r>
        <w:rPr>
          <w:rFonts w:ascii="Arial" w:hAnsi="Arial" w:eastAsia="Arial" w:cs="Arial"/>
          <w:b w:val="0"/>
          <w:color w:val="000000"/>
          <w:sz w:val="18"/>
        </w:rPr>
        <w:t>• Демонтаж и устройство основных канализационных стояков (общедомовое имущество; ответственность за изменение — УК)</w:t>
      </w:r>
    </w:p>
    <w:p>
      <w:pPr>
        <w:spacing w:after="40" w:before="0" w:line="240" w:lineRule="auto"/>
      </w:pPr>
      <w:r>
        <w:rPr>
          <w:rFonts w:ascii="Arial" w:hAnsi="Arial" w:eastAsia="Arial" w:cs="Arial"/>
          <w:b w:val="0"/>
          <w:color w:val="000000"/>
          <w:sz w:val="18"/>
        </w:rPr>
        <w:t>• Вынос строительного мусора с объекта / из МКД (выполняют отдельные рабочие МКД; сбор и расфасовка по мешкам на объекте входят в этапы)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268"/>
            <w:shd w:val="clear" w:color="auto" w:fill="FFF2C2"/>
            <w:tcBorders>
              <w:top w:val="single" w:sz="6" w:color="D4B552"/>
              <w:left w:val="single" w:sz="6" w:color="D4B552"/>
              <w:bottom w:val="single" w:sz="6" w:color="D4B552"/>
              <w:right w:val="single" w:sz="6" w:color="D4B552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Правило</w:t>
            </w:r>
          </w:p>
        </w:tc>
        <w:tc>
          <w:tcPr>
            <w:tcW w:type="dxa" w:w="7370"/>
            <w:shd w:val="clear" w:color="auto" w:fill="FFF2C2"/>
            <w:tcBorders>
              <w:top w:val="single" w:sz="6" w:color="D4B552"/>
              <w:left w:val="single" w:sz="6" w:color="D4B552"/>
              <w:bottom w:val="single" w:sz="6" w:color="D4B552"/>
              <w:right w:val="single" w:sz="6" w:color="D4B552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Содержание</w:t>
            </w:r>
          </w:p>
        </w:tc>
      </w:tr>
      <w:tr>
        <w:tc>
          <w:tcPr>
            <w:tcW w:type="dxa" w:w="2268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Входит</w:t>
            </w:r>
          </w:p>
        </w:tc>
        <w:tc>
          <w:tcPr>
            <w:tcW w:type="dxa" w:w="7370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подготовка потолков + звукоизоляция потолков Соноплат по РД; сбор/расфасовка мусора по мешкам на объекте</w:t>
            </w:r>
          </w:p>
        </w:tc>
      </w:tr>
      <w:tr>
        <w:tc>
          <w:tcPr>
            <w:tcW w:type="dxa" w:w="2268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Не входит (уточнение)</w:t>
            </w:r>
          </w:p>
        </w:tc>
        <w:tc>
          <w:tcPr>
            <w:tcW w:type="dxa" w:w="7370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натяжные потолки (в т.ч. багеты/парящие профили); вынос мусора из МКД</w:t>
            </w:r>
          </w:p>
        </w:tc>
      </w:tr>
      <w:tr>
        <w:tc>
          <w:tcPr>
            <w:tcW w:type="dxa" w:w="2268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Порядок исключённых работ</w:t>
            </w:r>
          </w:p>
        </w:tc>
        <w:tc>
          <w:tcPr>
            <w:tcW w:type="dxa" w:w="7370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отдельные договоры / подрядчики либо допсоглашение</w:t>
            </w:r>
          </w:p>
        </w:tc>
      </w:tr>
    </w:tbl>
    <w:p>
      <w:pPr>
        <w:spacing w:after="80"/>
      </w:pPr>
    </w:p>
    <w:p>
      <w:pPr>
        <w:spacing w:after="40" w:before="120" w:line="240" w:lineRule="auto"/>
      </w:pPr>
      <w:r>
        <w:rPr>
          <w:rFonts w:ascii="Arial" w:hAnsi="Arial" w:eastAsia="Arial" w:cs="Arial"/>
          <w:b/>
          <w:color w:val="000000"/>
          <w:sz w:val="20"/>
        </w:rPr>
        <w:t>4.1. Дефекты застройщика и здания</w:t>
      </w:r>
    </w:p>
    <w:p>
      <w:pPr>
        <w:spacing w:after="60" w:before="0" w:line="240" w:lineRule="auto"/>
      </w:pPr>
      <w:r>
        <w:rPr>
          <w:rFonts w:ascii="Arial" w:hAnsi="Arial" w:eastAsia="Arial" w:cs="Arial"/>
          <w:b w:val="0"/>
          <w:color w:val="000000"/>
          <w:sz w:val="18"/>
        </w:rPr>
        <w:t>Дефекты здания и работ застройщика не входят в ответственность Подрядчика по настоящему Приложению.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268"/>
            <w:shd w:val="clear" w:color="auto" w:fill="FFF2C2"/>
            <w:tcBorders>
              <w:top w:val="single" w:sz="6" w:color="D4B552"/>
              <w:left w:val="single" w:sz="6" w:color="D4B552"/>
              <w:bottom w:val="single" w:sz="6" w:color="D4B552"/>
              <w:right w:val="single" w:sz="6" w:color="D4B552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Правило</w:t>
            </w:r>
          </w:p>
        </w:tc>
        <w:tc>
          <w:tcPr>
            <w:tcW w:type="dxa" w:w="7370"/>
            <w:shd w:val="clear" w:color="auto" w:fill="FFF2C2"/>
            <w:tcBorders>
              <w:top w:val="single" w:sz="6" w:color="D4B552"/>
              <w:left w:val="single" w:sz="6" w:color="D4B552"/>
              <w:bottom w:val="single" w:sz="6" w:color="D4B552"/>
              <w:right w:val="single" w:sz="6" w:color="D4B552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Содержание</w:t>
            </w:r>
          </w:p>
        </w:tc>
      </w:tr>
      <w:tr>
        <w:tc>
          <w:tcPr>
            <w:tcW w:type="dxa" w:w="2268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Зона ответственности</w:t>
            </w:r>
          </w:p>
        </w:tc>
        <w:tc>
          <w:tcPr>
            <w:tcW w:type="dxa" w:w="7370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Подрядчик не отвечает за качество работ на участках таких дефектов и не обязан устранять их в цене Приложения</w:t>
            </w:r>
          </w:p>
        </w:tc>
      </w:tr>
      <w:tr>
        <w:tc>
          <w:tcPr>
            <w:tcW w:type="dxa" w:w="2268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Кто решает</w:t>
            </w:r>
          </w:p>
        </w:tc>
        <w:tc>
          <w:tcPr>
            <w:tcW w:type="dxa" w:w="7370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Заказчик — напрямую с застройщиком (или УК) по гарантии застройщика</w:t>
            </w:r>
          </w:p>
        </w:tc>
      </w:tr>
      <w:tr>
        <w:tc>
          <w:tcPr>
            <w:tcW w:type="dxa" w:w="2268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Что относится к таким дефектам</w:t>
            </w:r>
          </w:p>
        </w:tc>
        <w:tc>
          <w:tcPr>
            <w:tcW w:type="dxa" w:w="7370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работы/конструкции застройщика; общедомовые и заводские конструкции/изделия; скрытые и явные дефекты здания, не вызванные работами Подрядчика</w:t>
            </w:r>
          </w:p>
        </w:tc>
      </w:tr>
      <w:tr>
        <w:tc>
          <w:tcPr>
            <w:tcW w:type="dxa" w:w="2268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Примеры</w:t>
            </w:r>
          </w:p>
        </w:tc>
        <w:tc>
          <w:tcPr>
            <w:tcW w:type="dxa" w:w="7370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• продувание оконных рам</w:t>
            </w:r>
          </w:p>
          <w:p>
            <w:pPr>
              <w:spacing w:before="20" w:after="20" w:line="24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• мокнущие углы / негерметичные швы наружных стен</w:t>
            </w:r>
          </w:p>
          <w:p>
            <w:pPr>
              <w:spacing w:before="20" w:after="20" w:line="240" w:lineRule="auto"/>
            </w:pPr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• иные дефекты здания/застройщика не по вине Подрядчика</w:t>
            </w:r>
          </w:p>
        </w:tc>
      </w:tr>
      <w:tr>
        <w:tc>
          <w:tcPr>
            <w:tcW w:type="dxa" w:w="2268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Консультации Подрядчика</w:t>
            </w:r>
          </w:p>
        </w:tc>
        <w:tc>
          <w:tcPr>
            <w:tcW w:type="dxa" w:w="7370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готовы помочь с фиксацией и рекомендациями, куда обратиться; устранение — только по отдельному письменному согласованию</w:t>
            </w:r>
          </w:p>
        </w:tc>
      </w:tr>
    </w:tbl>
    <w:p>
      <w:pPr>
        <w:spacing w:after="80"/>
      </w:pPr>
    </w:p>
    <w:p>
      <w:pPr>
        <w:pStyle w:val="1"/>
        <w:spacing w:after="80" w:before="240" w:line="240" w:lineRule="auto"/>
      </w:pPr>
      <w:r>
        <w:rPr>
          <w:rFonts w:ascii="Arial Black" w:hAnsi="Arial Black" w:eastAsia="Arial Black" w:cs="Arial Black"/>
          <w:b/>
          <w:color w:val="000000"/>
          <w:sz w:val="26"/>
        </w:rPr>
        <w:t>5. Работы вне рабочего проекта (РД)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268"/>
            <w:shd w:val="clear" w:color="auto" w:fill="FFF2C2"/>
            <w:tcBorders>
              <w:top w:val="single" w:sz="6" w:color="D4B552"/>
              <w:left w:val="single" w:sz="6" w:color="D4B552"/>
              <w:bottom w:val="single" w:sz="6" w:color="D4B552"/>
              <w:right w:val="single" w:sz="6" w:color="D4B552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Правило</w:t>
            </w:r>
          </w:p>
        </w:tc>
        <w:tc>
          <w:tcPr>
            <w:tcW w:type="dxa" w:w="7370"/>
            <w:shd w:val="clear" w:color="auto" w:fill="FFF2C2"/>
            <w:tcBorders>
              <w:top w:val="single" w:sz="6" w:color="D4B552"/>
              <w:left w:val="single" w:sz="6" w:color="D4B552"/>
              <w:bottom w:val="single" w:sz="6" w:color="D4B552"/>
              <w:right w:val="single" w:sz="6" w:color="D4B552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Содержание</w:t>
            </w:r>
          </w:p>
        </w:tc>
      </w:tr>
      <w:tr>
        <w:tc>
          <w:tcPr>
            <w:tcW w:type="dxa" w:w="2268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Что считается «вне РД»</w:t>
            </w:r>
          </w:p>
        </w:tc>
        <w:tc>
          <w:tcPr>
            <w:tcW w:type="dxa" w:w="7370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любые работы по заказу Заказчика, не предусмотренные РД (в т.ч. перенос электроточек и изменение инженерных выводов)</w:t>
            </w:r>
          </w:p>
        </w:tc>
      </w:tr>
      <w:tr>
        <w:tc>
          <w:tcPr>
            <w:tcW w:type="dxa" w:w="2268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Оформление</w:t>
            </w:r>
          </w:p>
        </w:tc>
        <w:tc>
          <w:tcPr>
            <w:tcW w:type="dxa" w:w="7370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допсоглашение и/или доп. смета и/или акт согласования — до начала работ</w:t>
            </w:r>
          </w:p>
        </w:tc>
      </w:tr>
      <w:tr>
        <w:tc>
          <w:tcPr>
            <w:tcW w:type="dxa" w:w="2268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Условие выполнения</w:t>
            </w:r>
          </w:p>
        </w:tc>
        <w:tc>
          <w:tcPr>
            <w:tcW w:type="dxa" w:w="7370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только при технической возможности и после письменного согласования Сторон</w:t>
            </w:r>
          </w:p>
        </w:tc>
      </w:tr>
      <w:tr>
        <w:tc>
          <w:tcPr>
            <w:tcW w:type="dxa" w:w="2268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Оплата / цена</w:t>
            </w:r>
          </w:p>
        </w:tc>
        <w:tc>
          <w:tcPr>
            <w:tcW w:type="dxa" w:w="7370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не входят в фиксированную поэтапную стоимость, пока не оформлены отдельным подписанным документом</w:t>
            </w:r>
          </w:p>
        </w:tc>
      </w:tr>
    </w:tbl>
    <w:p>
      <w:pPr>
        <w:spacing w:after="80"/>
      </w:pPr>
    </w:p>
    <w:p>
      <w:pPr>
        <w:pStyle w:val="1"/>
        <w:spacing w:after="80" w:before="240" w:line="240" w:lineRule="auto"/>
      </w:pPr>
      <w:r>
        <w:rPr>
          <w:rFonts w:ascii="Arial Black" w:hAnsi="Arial Black" w:eastAsia="Arial Black" w:cs="Arial Black"/>
          <w:b/>
          <w:color w:val="000000"/>
          <w:sz w:val="26"/>
        </w:rPr>
        <w:t>6. Инструмент, материалы, заказ, простой</w:t>
      </w:r>
    </w:p>
    <w:p>
      <w:pPr>
        <w:pStyle w:val="2"/>
        <w:spacing w:after="80" w:before="160" w:line="240" w:lineRule="auto"/>
      </w:pPr>
      <w:r>
        <w:rPr>
          <w:rFonts w:ascii="Arial Black" w:hAnsi="Arial Black" w:eastAsia="Arial Black" w:cs="Arial Black"/>
          <w:b/>
          <w:color w:val="000000"/>
          <w:sz w:val="22"/>
        </w:rPr>
        <w:t>6.1. Разделение обязанностей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268"/>
            <w:shd w:val="clear" w:color="auto" w:fill="FFF2C2"/>
            <w:tcBorders>
              <w:top w:val="single" w:sz="6" w:color="D4B552"/>
              <w:left w:val="single" w:sz="6" w:color="D4B552"/>
              <w:bottom w:val="single" w:sz="6" w:color="D4B552"/>
              <w:right w:val="single" w:sz="6" w:color="D4B552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Правило</w:t>
            </w:r>
          </w:p>
        </w:tc>
        <w:tc>
          <w:tcPr>
            <w:tcW w:type="dxa" w:w="7370"/>
            <w:shd w:val="clear" w:color="auto" w:fill="FFF2C2"/>
            <w:tcBorders>
              <w:top w:val="single" w:sz="6" w:color="D4B552"/>
              <w:left w:val="single" w:sz="6" w:color="D4B552"/>
              <w:bottom w:val="single" w:sz="6" w:color="D4B552"/>
              <w:right w:val="single" w:sz="6" w:color="D4B552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Содержание</w:t>
            </w:r>
          </w:p>
        </w:tc>
      </w:tr>
      <w:tr>
        <w:tc>
          <w:tcPr>
            <w:tcW w:type="dxa" w:w="2268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Инструмент (Подрядчик)</w:t>
            </w:r>
          </w:p>
        </w:tc>
        <w:tc>
          <w:tcPr>
            <w:tcW w:type="dxa" w:w="7370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многоразовый рабочий инструмент: электроинструмент; уровни; стремянки; иной многоразовый рабочий инструмент, необходимый для выполнения работ</w:t>
            </w:r>
          </w:p>
        </w:tc>
      </w:tr>
      <w:tr>
        <w:tc>
          <w:tcPr>
            <w:tcW w:type="dxa" w:w="2268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Расходники (Заказчик)</w:t>
            </w:r>
          </w:p>
        </w:tc>
        <w:tc>
          <w:tcPr>
            <w:tcW w:type="dxa" w:w="7370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свёрла; отрезные/шлифовальные диски; валики; шпатели (расходные); шкурки / абразивы; иные расходные материалы к инструменту и отделке — не считаются «рабочим инструментом», если иное не согласовано письменно</w:t>
            </w:r>
          </w:p>
        </w:tc>
      </w:tr>
      <w:tr>
        <w:tc>
          <w:tcPr>
            <w:tcW w:type="dxa" w:w="2268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Материалы объекта</w:t>
            </w:r>
          </w:p>
        </w:tc>
        <w:tc>
          <w:tcPr>
            <w:tcW w:type="dxa" w:w="7370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строительные и чистовые (финишные) — Заказчик; вехи поставки — разд. 2–3</w:t>
            </w:r>
          </w:p>
        </w:tc>
      </w:tr>
      <w:tr>
        <w:tc>
          <w:tcPr>
            <w:tcW w:type="dxa" w:w="2268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В цене этапов</w:t>
            </w:r>
          </w:p>
        </w:tc>
        <w:tc>
          <w:tcPr>
            <w:tcW w:type="dxa" w:w="7370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оплата этапов — за работы; инструмент Подрядчика без отдельной платы; стоимость материалов/расходников Заказчика в суммы этапов не входит</w:t>
            </w:r>
          </w:p>
        </w:tc>
      </w:tr>
    </w:tbl>
    <w:p>
      <w:pPr>
        <w:spacing w:after="80"/>
      </w:pPr>
    </w:p>
    <w:p>
      <w:pPr>
        <w:pStyle w:val="2"/>
        <w:spacing w:after="80" w:before="160" w:line="240" w:lineRule="auto"/>
      </w:pPr>
      <w:r>
        <w:rPr>
          <w:rFonts w:ascii="Arial Black" w:hAnsi="Arial Black" w:eastAsia="Arial Black" w:cs="Arial Black"/>
          <w:b/>
          <w:color w:val="000000"/>
          <w:sz w:val="22"/>
        </w:rPr>
        <w:t>6.2. Уведомление и поставка (≥ 3 недели)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814"/>
            <w:shd w:val="clear" w:color="auto" w:fill="FFF2C2"/>
            <w:tcBorders>
              <w:top w:val="single" w:sz="6" w:color="D4B552"/>
              <w:left w:val="single" w:sz="6" w:color="D4B552"/>
              <w:bottom w:val="single" w:sz="6" w:color="D4B552"/>
              <w:right w:val="single" w:sz="6" w:color="D4B552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Правило</w:t>
            </w:r>
          </w:p>
        </w:tc>
        <w:tc>
          <w:tcPr>
            <w:tcW w:type="dxa" w:w="4535"/>
            <w:shd w:val="clear" w:color="auto" w:fill="FFF2C2"/>
            <w:tcBorders>
              <w:top w:val="single" w:sz="6" w:color="D4B552"/>
              <w:left w:val="single" w:sz="6" w:color="D4B552"/>
              <w:bottom w:val="single" w:sz="6" w:color="D4B552"/>
              <w:right w:val="single" w:sz="6" w:color="D4B552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Содержание</w:t>
            </w:r>
          </w:p>
        </w:tc>
        <w:tc>
          <w:tcPr>
            <w:tcW w:type="dxa" w:w="3288"/>
            <w:shd w:val="clear" w:color="auto" w:fill="FFF2C2"/>
            <w:tcBorders>
              <w:top w:val="single" w:sz="6" w:color="D4B552"/>
              <w:left w:val="single" w:sz="6" w:color="D4B552"/>
              <w:bottom w:val="single" w:sz="6" w:color="D4B552"/>
              <w:right w:val="single" w:sz="6" w:color="D4B552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Влияние</w:t>
            </w:r>
          </w:p>
        </w:tc>
      </w:tr>
      <w:tr>
        <w:tc>
          <w:tcPr>
            <w:tcW w:type="dxa" w:w="1814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Срок уведомления</w:t>
            </w:r>
          </w:p>
        </w:tc>
        <w:tc>
          <w:tcPr>
            <w:tcW w:type="dxa" w:w="4535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Подрядчик уведомляет ≥ 3 нед. до потребности; критические точки повторно выделяются за тот же срок</w:t>
            </w:r>
          </w:p>
        </w:tc>
        <w:tc>
          <w:tcPr>
            <w:tcW w:type="dxa" w:w="3288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без своевременного уведомления — риск простоя бригады, сдвига графика и компенсации простоя (п. 6.4)</w:t>
            </w:r>
          </w:p>
        </w:tc>
      </w:tr>
      <w:tr>
        <w:tc>
          <w:tcPr>
            <w:tcW w:type="dxa" w:w="1814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Финиш к поставке</w:t>
            </w:r>
          </w:p>
        </w:tc>
        <w:tc>
          <w:tcPr>
            <w:tcW w:type="dxa" w:w="4535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плитка / керамогранит; сантехника (приборы); обои; краска; иные финишные материалы по согласованному составу отделки + расходники к инструменту/отделке</w:t>
            </w:r>
          </w:p>
        </w:tc>
        <w:tc>
          <w:tcPr>
            <w:tcW w:type="dxa" w:w="3288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отсутствие финиша/расходников на объекте → простой работ, возможен уход бригады на другой объект</w:t>
            </w:r>
          </w:p>
        </w:tc>
      </w:tr>
      <w:tr>
        <w:tc>
          <w:tcPr>
            <w:tcW w:type="dxa" w:w="1814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Определить заранее</w:t>
            </w:r>
          </w:p>
        </w:tc>
        <w:tc>
          <w:tcPr>
            <w:tcW w:type="dxa" w:w="4535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мебель; натяжные потолки (вне договора); сантехприборы; кухня; межкомнатные двери (полотна; коробки — вне договора; размеры проёмов согласовать с производителем при нестандарте); шторы / текстиль (акцент критических точек за 3 недели)</w:t>
            </w:r>
          </w:p>
        </w:tc>
        <w:tc>
          <w:tcPr>
            <w:tcW w:type="dxa" w:w="3288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поздний выбор дверей/мебели/потолков → срыв логистики, переделки, претензии к срокам не принимаются</w:t>
            </w:r>
          </w:p>
        </w:tc>
      </w:tr>
      <w:tr>
        <w:tc>
          <w:tcPr>
            <w:tcW w:type="dxa" w:w="1814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Уровни полов</w:t>
            </w:r>
          </w:p>
        </w:tc>
        <w:tc>
          <w:tcPr>
            <w:tcW w:type="dxa" w:w="4535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модели/коллекции плитки и инженерной доски (толщины пирога) — до стяжки; уведомление о выборе ≥ 3 нед. (см. разд. 3); финишный уровень «в ноль» без переходов от зоны к зоне</w:t>
            </w:r>
          </w:p>
        </w:tc>
        <w:tc>
          <w:tcPr>
            <w:tcW w:type="dxa" w:w="3288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без марок/моделей и толщин пирога нельзя вывести финишный уровень «в ноль» без переходов между зонами (плитка / инженерная доска)</w:t>
            </w:r>
          </w:p>
        </w:tc>
      </w:tr>
      <w:tr>
        <w:tc>
          <w:tcPr>
            <w:tcW w:type="dxa" w:w="1814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Заказ / простой</w:t>
            </w:r>
          </w:p>
        </w:tc>
        <w:tc>
          <w:tcPr>
            <w:tcW w:type="dxa" w:w="4535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канал заказа, доставка, приёмка — п. 6.3; простой бригады — п. 6.4</w:t>
            </w:r>
          </w:p>
        </w:tc>
        <w:tc>
          <w:tcPr>
            <w:tcW w:type="dxa" w:w="3288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сбой заказа/доставки/приёмки → простой; правила компенсации — п. 6.3–6.4</w:t>
            </w:r>
          </w:p>
        </w:tc>
      </w:tr>
    </w:tbl>
    <w:p>
      <w:pPr>
        <w:spacing w:after="80"/>
      </w:pPr>
    </w:p>
    <w:p>
      <w:pPr>
        <w:pStyle w:val="2"/>
        <w:spacing w:after="80" w:before="160" w:line="240" w:lineRule="auto"/>
      </w:pPr>
      <w:r>
        <w:rPr>
          <w:rFonts w:ascii="Arial Black" w:hAnsi="Arial Black" w:eastAsia="Arial Black" w:cs="Arial Black"/>
          <w:b/>
          <w:color w:val="000000"/>
          <w:sz w:val="22"/>
        </w:rPr>
        <w:t>6.3. Заказ материалов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268"/>
            <w:shd w:val="clear" w:color="auto" w:fill="FFF2C2"/>
            <w:tcBorders>
              <w:top w:val="single" w:sz="6" w:color="D4B552"/>
              <w:left w:val="single" w:sz="6" w:color="D4B552"/>
              <w:bottom w:val="single" w:sz="6" w:color="D4B552"/>
              <w:right w:val="single" w:sz="6" w:color="D4B552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Правило</w:t>
            </w:r>
          </w:p>
        </w:tc>
        <w:tc>
          <w:tcPr>
            <w:tcW w:type="dxa" w:w="7370"/>
            <w:shd w:val="clear" w:color="auto" w:fill="FFF2C2"/>
            <w:tcBorders>
              <w:top w:val="single" w:sz="6" w:color="D4B552"/>
              <w:left w:val="single" w:sz="6" w:color="D4B552"/>
              <w:bottom w:val="single" w:sz="6" w:color="D4B552"/>
              <w:right w:val="single" w:sz="6" w:color="D4B552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Содержание</w:t>
            </w:r>
          </w:p>
        </w:tc>
      </w:tr>
      <w:tr>
        <w:tc>
          <w:tcPr>
            <w:tcW w:type="dxa" w:w="2268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Основной канал</w:t>
            </w:r>
          </w:p>
        </w:tc>
        <w:tc>
          <w:tcPr>
            <w:tcW w:type="dxa" w:w="7370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«Леруа Мерлен» (рекомендуемый): корзина — Подрядчик, оплата — Заказчик</w:t>
            </w:r>
          </w:p>
        </w:tc>
      </w:tr>
      <w:tr>
        <w:tc>
          <w:tcPr>
            <w:tcW w:type="dxa" w:w="2268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Самозакупка</w:t>
            </w:r>
          </w:p>
        </w:tc>
        <w:tc>
          <w:tcPr>
            <w:tcW w:type="dxa" w:w="7370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Заказчик вправе самостоятельно закупать необходимые материалы не только в «Леруа Мерлен», но и в любом строительном магазине или на рынке</w:t>
            </w:r>
          </w:p>
        </w:tc>
      </w:tr>
      <w:tr>
        <w:tc>
          <w:tcPr>
            <w:tcW w:type="dxa" w:w="2268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Доставка / подъём</w:t>
            </w:r>
          </w:p>
        </w:tc>
        <w:tc>
          <w:tcPr>
            <w:tcW w:type="dxa" w:w="7370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Заказчик (независимо от места закупки)</w:t>
            </w:r>
          </w:p>
        </w:tc>
      </w:tr>
      <w:tr>
        <w:tc>
          <w:tcPr>
            <w:tcW w:type="dxa" w:w="2268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Приёмка черновых</w:t>
            </w:r>
          </w:p>
        </w:tc>
        <w:tc>
          <w:tcPr>
            <w:tcW w:type="dxa" w:w="7370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Подрядчик</w:t>
            </w:r>
          </w:p>
        </w:tc>
      </w:tr>
      <w:tr>
        <w:tc>
          <w:tcPr>
            <w:tcW w:type="dxa" w:w="2268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Приёмка чистовых</w:t>
            </w:r>
          </w:p>
        </w:tc>
        <w:tc>
          <w:tcPr>
            <w:tcW w:type="dxa" w:w="7370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Заказчик</w:t>
            </w:r>
          </w:p>
        </w:tc>
      </w:tr>
      <w:tr>
        <w:tc>
          <w:tcPr>
            <w:tcW w:type="dxa" w:w="2268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Сроки доставки</w:t>
            </w:r>
          </w:p>
        </w:tc>
        <w:tc>
          <w:tcPr>
            <w:tcW w:type="dxa" w:w="7370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Заказчик</w:t>
            </w:r>
          </w:p>
        </w:tc>
      </w:tr>
      <w:tr>
        <w:tc>
          <w:tcPr>
            <w:tcW w:type="dxa" w:w="2268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Распределение расходов</w:t>
            </w:r>
          </w:p>
        </w:tc>
        <w:tc>
          <w:tcPr>
            <w:tcW w:type="dxa" w:w="7370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материалы и расходники — Заказчик; многоразовый инструмент — Подрядчик; уведомление ≥ 3 нед. (п. 6.2). Оплата этапов (разд. 9) ≠ оплата материалов</w:t>
            </w:r>
          </w:p>
        </w:tc>
      </w:tr>
    </w:tbl>
    <w:p>
      <w:pPr>
        <w:spacing w:after="80"/>
      </w:pPr>
    </w:p>
    <w:p>
      <w:pPr>
        <w:pStyle w:val="2"/>
        <w:spacing w:after="80" w:before="160" w:line="240" w:lineRule="auto"/>
      </w:pPr>
      <w:r>
        <w:rPr>
          <w:rFonts w:ascii="Arial Black" w:hAnsi="Arial Black" w:eastAsia="Arial Black" w:cs="Arial Black"/>
          <w:b/>
          <w:color w:val="000000"/>
          <w:sz w:val="22"/>
        </w:rPr>
        <w:t>6.4. Простой бригады по вине Заказчика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268"/>
            <w:shd w:val="clear" w:color="auto" w:fill="FFF2C2"/>
            <w:tcBorders>
              <w:top w:val="single" w:sz="6" w:color="D4B552"/>
              <w:left w:val="single" w:sz="6" w:color="D4B552"/>
              <w:bottom w:val="single" w:sz="6" w:color="D4B552"/>
              <w:right w:val="single" w:sz="6" w:color="D4B552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Правило</w:t>
            </w:r>
          </w:p>
        </w:tc>
        <w:tc>
          <w:tcPr>
            <w:tcW w:type="dxa" w:w="7370"/>
            <w:shd w:val="clear" w:color="auto" w:fill="FFF2C2"/>
            <w:tcBorders>
              <w:top w:val="single" w:sz="6" w:color="D4B552"/>
              <w:left w:val="single" w:sz="6" w:color="D4B552"/>
              <w:bottom w:val="single" w:sz="6" w:color="D4B552"/>
              <w:right w:val="single" w:sz="6" w:color="D4B552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Содержание</w:t>
            </w:r>
          </w:p>
        </w:tc>
      </w:tr>
      <w:tr>
        <w:tc>
          <w:tcPr>
            <w:tcW w:type="dxa" w:w="2268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Причины простоя</w:t>
            </w:r>
          </w:p>
        </w:tc>
        <w:tc>
          <w:tcPr>
            <w:tcW w:type="dxa" w:w="7370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вина Заказчика: нет/поздно материалы, нет допуска, задержка выбора материалов/смежных решений и аналогичные обстоятельства</w:t>
            </w:r>
          </w:p>
        </w:tc>
      </w:tr>
      <w:tr>
        <w:tc>
          <w:tcPr>
            <w:tcW w:type="dxa" w:w="2268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Компенсация</w:t>
            </w:r>
          </w:p>
        </w:tc>
        <w:tc>
          <w:tcPr>
            <w:tcW w:type="dxa" w:w="7370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непрерывный простой &gt; 7 кал. сут → 5 000 ₽/кал. сут с 8-го дня</w:t>
            </w:r>
          </w:p>
        </w:tc>
      </w:tr>
      <w:tr>
        <w:tc>
          <w:tcPr>
            <w:tcW w:type="dxa" w:w="2268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Порядок выплаты</w:t>
            </w:r>
          </w:p>
        </w:tc>
        <w:tc>
          <w:tcPr>
            <w:tcW w:type="dxa" w:w="7370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отдельно от оплаты этапов; наличные RUB или иной согласованный способ; в разумный срок по письменному требованию Подрядчика</w:t>
            </w:r>
          </w:p>
        </w:tc>
      </w:tr>
      <w:tr>
        <w:tc>
          <w:tcPr>
            <w:tcW w:type="dxa" w:w="2268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Релокация</w:t>
            </w:r>
          </w:p>
        </w:tc>
        <w:tc>
          <w:tcPr>
            <w:tcW w:type="dxa" w:w="7370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простой &gt; 14 кал. сут → бригада вправе временно уйти на другой объект; возврат — по согласованию при наличии объёма и материалов</w:t>
            </w:r>
          </w:p>
        </w:tc>
      </w:tr>
      <w:tr>
        <w:tc>
          <w:tcPr>
            <w:tcW w:type="dxa" w:w="2268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Срок работ</w:t>
            </w:r>
          </w:p>
        </w:tc>
        <w:tc>
          <w:tcPr>
            <w:tcW w:type="dxa" w:w="7370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продлевается на период простоя и, при релокации, до фактического возврата бригады</w:t>
            </w:r>
          </w:p>
        </w:tc>
      </w:tr>
      <w:tr>
        <w:tc>
          <w:tcPr>
            <w:tcW w:type="dxa" w:w="2268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Исключения</w:t>
            </w:r>
          </w:p>
        </w:tc>
        <w:tc>
          <w:tcPr>
            <w:tcW w:type="dxa" w:w="7370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не применяется к простою по вине Подрядчика или обстоятельствам непреодолимой силы</w:t>
            </w:r>
          </w:p>
        </w:tc>
      </w:tr>
    </w:tbl>
    <w:p>
      <w:pPr>
        <w:spacing w:after="80"/>
      </w:pPr>
    </w:p>
    <w:p>
      <w:pPr>
        <w:pStyle w:val="1"/>
        <w:spacing w:after="80" w:before="240" w:line="240" w:lineRule="auto"/>
      </w:pPr>
      <w:r>
        <w:rPr>
          <w:rFonts w:ascii="Arial Black" w:hAnsi="Arial Black" w:eastAsia="Arial Black" w:cs="Arial Black"/>
          <w:b/>
          <w:color w:val="000000"/>
          <w:sz w:val="26"/>
        </w:rPr>
        <w:t>7. Примерный план-график (сводка)</w:t>
      </w:r>
    </w:p>
    <w:p>
      <w:pPr>
        <w:spacing w:after="40" w:before="0" w:line="240" w:lineRule="auto"/>
      </w:pPr>
      <w:r>
        <w:rPr>
          <w:rFonts w:ascii="Arial" w:hAnsi="Arial" w:eastAsia="Arial" w:cs="Arial"/>
          <w:b w:val="0"/>
          <w:color w:val="000000"/>
          <w:sz w:val="18"/>
        </w:rPr>
        <w:t>• Примерный план-график при работе 2 профессиональных строителей. Общая продолжительность — не менее 7–8 месяцев (планировать меньше не рекомендуется). Срок обусловлен не только объёмом работ, но и технологией строительства: временем высыхания штукатурки стен, высыхания стяжки/полов и последующих наливных полов (технологические паузы нельзя сжать без риска дефектов). График ориентировочный; возможны сдвиги из-за поставки материалов, согласований и работ смежных подрядчиков (потолки, мебель, двери и др.).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984"/>
            <w:shd w:val="clear" w:color="auto" w:fill="FFF2C2"/>
            <w:tcBorders>
              <w:top w:val="single" w:sz="6" w:color="D4B552"/>
              <w:left w:val="single" w:sz="6" w:color="D4B552"/>
              <w:bottom w:val="single" w:sz="6" w:color="D4B552"/>
              <w:right w:val="single" w:sz="6" w:color="D4B552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Параметр</w:t>
            </w:r>
          </w:p>
        </w:tc>
        <w:tc>
          <w:tcPr>
            <w:tcW w:type="dxa" w:w="7654"/>
            <w:shd w:val="clear" w:color="auto" w:fill="FFF2C2"/>
            <w:tcBorders>
              <w:top w:val="single" w:sz="6" w:color="D4B552"/>
              <w:left w:val="single" w:sz="6" w:color="D4B552"/>
              <w:bottom w:val="single" w:sz="6" w:color="D4B552"/>
              <w:right w:val="single" w:sz="6" w:color="D4B552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Значение</w:t>
            </w:r>
          </w:p>
        </w:tc>
      </w:tr>
      <w:tr>
        <w:tc>
          <w:tcPr>
            <w:tcW w:type="dxa" w:w="1984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Бригада</w:t>
            </w:r>
          </w:p>
        </w:tc>
        <w:tc>
          <w:tcPr>
            <w:tcW w:type="dxa" w:w="7654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2 профессиональных строителя</w:t>
            </w:r>
          </w:p>
        </w:tc>
      </w:tr>
      <w:tr>
        <w:tc>
          <w:tcPr>
            <w:tcW w:type="dxa" w:w="1984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Длительность</w:t>
            </w:r>
          </w:p>
        </w:tc>
        <w:tc>
          <w:tcPr>
            <w:tcW w:type="dxa" w:w="7654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не менее 7–8 мес. (планировать меньше не рекомендуется)</w:t>
            </w:r>
          </w:p>
        </w:tc>
      </w:tr>
      <w:tr>
        <w:tc>
          <w:tcPr>
            <w:tcW w:type="dxa" w:w="1984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Технология / сушка</w:t>
            </w:r>
          </w:p>
        </w:tc>
        <w:tc>
          <w:tcPr>
            <w:tcW w:type="dxa" w:w="7654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срок 7–8 мес. учитывает высыхание штукатурки стен, стяжки/полов и наливных полов (технологические паузы)</w:t>
            </w:r>
          </w:p>
        </w:tc>
      </w:tr>
      <w:tr>
        <w:tc>
          <w:tcPr>
            <w:tcW w:type="dxa" w:w="1984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Характер</w:t>
            </w:r>
          </w:p>
        </w:tc>
        <w:tc>
          <w:tcPr>
            <w:tcW w:type="dxa" w:w="7654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ориентировочный; сдвиги из-за материалов, согласований, смежников</w:t>
            </w:r>
          </w:p>
        </w:tc>
      </w:tr>
      <w:tr>
        <w:tc>
          <w:tcPr>
            <w:tcW w:type="dxa" w:w="1984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Детализация по этапам</w:t>
            </w:r>
          </w:p>
        </w:tc>
        <w:tc>
          <w:tcPr>
            <w:tcW w:type="dxa" w:w="7654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месяц указан в сводной панели — разд. 2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247"/>
            <w:shd w:val="clear" w:color="auto" w:fill="FFF2C2"/>
            <w:tcBorders>
              <w:top w:val="single" w:sz="6" w:color="D4B552"/>
              <w:left w:val="single" w:sz="6" w:color="D4B552"/>
              <w:bottom w:val="single" w:sz="6" w:color="D4B552"/>
              <w:right w:val="single" w:sz="6" w:color="D4B552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Месяц</w:t>
            </w:r>
          </w:p>
        </w:tc>
        <w:tc>
          <w:tcPr>
            <w:tcW w:type="dxa" w:w="1587"/>
            <w:shd w:val="clear" w:color="auto" w:fill="FFF2C2"/>
            <w:tcBorders>
              <w:top w:val="single" w:sz="6" w:color="D4B552"/>
              <w:left w:val="single" w:sz="6" w:color="D4B552"/>
              <w:bottom w:val="single" w:sz="6" w:color="D4B552"/>
              <w:right w:val="single" w:sz="6" w:color="D4B552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Этапы</w:t>
            </w:r>
          </w:p>
        </w:tc>
        <w:tc>
          <w:tcPr>
            <w:tcW w:type="dxa" w:w="6803"/>
            <w:shd w:val="clear" w:color="auto" w:fill="FFF2C2"/>
            <w:tcBorders>
              <w:top w:val="single" w:sz="6" w:color="D4B552"/>
              <w:left w:val="single" w:sz="6" w:color="D4B552"/>
              <w:bottom w:val="single" w:sz="6" w:color="D4B552"/>
              <w:right w:val="single" w:sz="6" w:color="D4B552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Содержание</w:t>
            </w:r>
          </w:p>
        </w:tc>
      </w:tr>
      <w:tr>
        <w:tc>
          <w:tcPr>
            <w:tcW w:type="dxa" w:w="1247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587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1, 2</w:t>
            </w:r>
          </w:p>
        </w:tc>
        <w:tc>
          <w:tcPr>
            <w:tcW w:type="dxa" w:w="6803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Подготовка площадки (свет, вода, туалет), перегородки и короба</w:t>
            </w:r>
          </w:p>
        </w:tc>
      </w:tr>
      <w:tr>
        <w:tc>
          <w:tcPr>
            <w:tcW w:type="dxa" w:w="1247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587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3, 4</w:t>
            </w:r>
          </w:p>
        </w:tc>
        <w:tc>
          <w:tcPr>
            <w:tcW w:type="dxa" w:w="6803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Черновая электрика, черновая сантехника и отопление</w:t>
            </w:r>
          </w:p>
        </w:tc>
      </w:tr>
      <w:tr>
        <w:tc>
          <w:tcPr>
            <w:tcW w:type="dxa" w:w="1247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587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5, 6</w:t>
            </w:r>
          </w:p>
        </w:tc>
        <w:tc>
          <w:tcPr>
            <w:tcW w:type="dxa" w:w="6803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Звукоизоляция/подготовка потолков, штукатурка стен</w:t>
            </w:r>
          </w:p>
        </w:tc>
      </w:tr>
      <w:tr>
        <w:tc>
          <w:tcPr>
            <w:tcW w:type="dxa" w:w="1247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587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6803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Тёплый пол, шумоизоляция пола, стяжка</w:t>
            </w:r>
          </w:p>
        </w:tc>
      </w:tr>
      <w:tr>
        <w:tc>
          <w:tcPr>
            <w:tcW w:type="dxa" w:w="1247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587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8, 9</w:t>
            </w:r>
          </w:p>
        </w:tc>
        <w:tc>
          <w:tcPr>
            <w:tcW w:type="dxa" w:w="6803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Шпаклёвка стен, плиточные работы</w:t>
            </w:r>
          </w:p>
        </w:tc>
      </w:tr>
      <w:tr>
        <w:tc>
          <w:tcPr>
            <w:tcW w:type="dxa" w:w="1247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1587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10, 11</w:t>
            </w:r>
          </w:p>
        </w:tc>
        <w:tc>
          <w:tcPr>
            <w:tcW w:type="dxa" w:w="6803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Покраска/панели, напольные покрытия</w:t>
            </w:r>
          </w:p>
        </w:tc>
      </w:tr>
      <w:tr>
        <w:tc>
          <w:tcPr>
            <w:tcW w:type="dxa" w:w="1247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1587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12, 13</w:t>
            </w:r>
          </w:p>
        </w:tc>
        <w:tc>
          <w:tcPr>
            <w:tcW w:type="dxa" w:w="6803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Чистовая электрика и чистовая сантехника</w:t>
            </w:r>
          </w:p>
        </w:tc>
      </w:tr>
      <w:tr>
        <w:tc>
          <w:tcPr>
            <w:tcW w:type="dxa" w:w="1247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7–8</w:t>
            </w:r>
          </w:p>
        </w:tc>
        <w:tc>
          <w:tcPr>
            <w:tcW w:type="dxa" w:w="1587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14</w:t>
            </w:r>
          </w:p>
        </w:tc>
        <w:tc>
          <w:tcPr>
            <w:tcW w:type="dxa" w:w="6803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Финальная сдача, замечания; буфер под смежные работы и материалы</w:t>
            </w:r>
          </w:p>
        </w:tc>
      </w:tr>
    </w:tbl>
    <w:p>
      <w:pPr>
        <w:spacing w:after="40"/>
      </w:pPr>
    </w:p>
    <w:p>
      <w:pPr>
        <w:pStyle w:val="1"/>
        <w:spacing w:after="80" w:before="240" w:line="240" w:lineRule="auto"/>
      </w:pPr>
      <w:r>
        <w:rPr>
          <w:rFonts w:ascii="Arial Black" w:hAnsi="Arial Black" w:eastAsia="Arial Black" w:cs="Arial Black"/>
          <w:b/>
          <w:color w:val="000000"/>
          <w:sz w:val="26"/>
        </w:rPr>
        <w:t>8. Детализация этапов</w:t>
      </w:r>
    </w:p>
    <w:p>
      <w:pPr>
        <w:spacing w:after="80" w:before="0" w:line="240" w:lineRule="auto"/>
      </w:pPr>
      <w:r>
        <w:rPr>
          <w:rFonts w:ascii="Arial" w:hAnsi="Arial" w:eastAsia="Arial" w:cs="Arial"/>
          <w:b w:val="0"/>
          <w:color w:val="000000"/>
          <w:sz w:val="16"/>
        </w:rPr>
        <w:t>Формат: название + сумма → состав работ → критерий приёмки. Суммы и месяцы — разд. 2; оплата — разд. 9 (акт — Приложение №2). Вехи в тексте этапа — краткие напоминания; полный реестр — разд. 3. Слои стен: грунт непосредственно перед штукатуркой — этап 6; шпаклёвка / стеклохолст / грунт под финиш — этап 8; покраска — этап 10. Временные вода и туалет бригады — этап 1.</w:t>
      </w:r>
    </w:p>
    <w:p>
      <w:pPr>
        <w:spacing w:after="40" w:before="120" w:line="240" w:lineRule="auto"/>
      </w:pPr>
      <w:r>
        <w:rPr>
          <w:rFonts w:ascii="Arial" w:hAnsi="Arial" w:eastAsia="Arial" w:cs="Arial"/>
          <w:b/>
          <w:color w:val="000000"/>
          <w:sz w:val="20"/>
        </w:rPr>
        <w:t>Этап 1. Подготовка объекта — 4% / 68 000 ₽ · мес. 1</w:t>
      </w:r>
    </w:p>
    <w:p>
      <w:pPr>
        <w:spacing w:after="20" w:before="0" w:line="240" w:lineRule="auto"/>
      </w:pPr>
      <w:r>
        <w:rPr>
          <w:rFonts w:ascii="Arial" w:hAnsi="Arial" w:eastAsia="Arial" w:cs="Arial"/>
          <w:b w:val="0"/>
          <w:color w:val="000000"/>
          <w:sz w:val="16"/>
        </w:rPr>
        <w:t>• Организация временного электроснабжения и освещения</w:t>
      </w:r>
    </w:p>
    <w:p>
      <w:pPr>
        <w:spacing w:after="20" w:before="0" w:line="240" w:lineRule="auto"/>
      </w:pPr>
      <w:r>
        <w:rPr>
          <w:rFonts w:ascii="Arial" w:hAnsi="Arial" w:eastAsia="Arial" w:cs="Arial"/>
          <w:b w:val="0"/>
          <w:color w:val="000000"/>
          <w:sz w:val="16"/>
        </w:rPr>
        <w:t>• Организация временного водоснабжения / водной точки на объекте для замеса растворов и штукатурных смесей (на период черновых и отделочных работ)</w:t>
      </w:r>
    </w:p>
    <w:p>
      <w:pPr>
        <w:spacing w:after="20" w:before="0" w:line="240" w:lineRule="auto"/>
      </w:pPr>
      <w:r>
        <w:rPr>
          <w:rFonts w:ascii="Arial" w:hAnsi="Arial" w:eastAsia="Arial" w:cs="Arial"/>
          <w:b w:val="0"/>
          <w:color w:val="000000"/>
          <w:sz w:val="16"/>
        </w:rPr>
        <w:t>• Устройство временного туалета для бригады на период работ на объекте</w:t>
      </w:r>
    </w:p>
    <w:p>
      <w:pPr>
        <w:spacing w:after="20" w:before="0" w:line="240" w:lineRule="auto"/>
      </w:pPr>
      <w:r>
        <w:rPr>
          <w:rFonts w:ascii="Arial" w:hAnsi="Arial" w:eastAsia="Arial" w:cs="Arial"/>
          <w:b w:val="0"/>
          <w:color w:val="000000"/>
          <w:sz w:val="16"/>
        </w:rPr>
        <w:t>• Защита входной двери, окон, МОП</w:t>
      </w:r>
    </w:p>
    <w:p>
      <w:pPr>
        <w:spacing w:after="20" w:before="0" w:line="240" w:lineRule="auto"/>
      </w:pPr>
      <w:r>
        <w:rPr>
          <w:rFonts w:ascii="Arial" w:hAnsi="Arial" w:eastAsia="Arial" w:cs="Arial"/>
          <w:b w:val="0"/>
          <w:color w:val="000000"/>
          <w:sz w:val="16"/>
        </w:rPr>
        <w:t>• Демонтаж существующих коробов К1/К2 по листу 02 РД (коммуникации сохранить; межкомнатные двери и перегородки не сносятся — перегородки возводятся с нуля на этапе 2)</w:t>
      </w:r>
    </w:p>
    <w:p>
      <w:pPr>
        <w:spacing w:after="20" w:before="0" w:line="240" w:lineRule="auto"/>
      </w:pPr>
      <w:r>
        <w:rPr>
          <w:rFonts w:ascii="Arial" w:hAnsi="Arial" w:eastAsia="Arial" w:cs="Arial"/>
          <w:b w:val="0"/>
          <w:color w:val="000000"/>
          <w:sz w:val="16"/>
        </w:rPr>
        <w:t>• Сбор и расфасовка строительного мусора этапа по мешкам на объекте (без выноса)</w:t>
      </w:r>
    </w:p>
    <w:p>
      <w:pPr>
        <w:spacing w:after="40" w:before="0" w:line="240" w:lineRule="auto"/>
      </w:pPr>
      <w:r>
        <w:rPr>
          <w:rFonts w:ascii="Arial" w:hAnsi="Arial" w:eastAsia="Arial" w:cs="Arial"/>
          <w:b/>
          <w:color w:val="000000"/>
          <w:sz w:val="16"/>
        </w:rPr>
        <w:t>Приёмка: Площадка подготовлена к черновым работам: временное питание/освещение, временная вода для замеса, временный туалет бригады, защита МОП; короба К1/К2 демонтированы, коммуникации сохранены. Снос межкомнатных дверей/перегородок в объём этапа не входит</w:t>
      </w:r>
    </w:p>
    <w:p>
      <w:pPr>
        <w:spacing w:after="40" w:before="120" w:line="240" w:lineRule="auto"/>
      </w:pPr>
      <w:r>
        <w:rPr>
          <w:rFonts w:ascii="Arial" w:hAnsi="Arial" w:eastAsia="Arial" w:cs="Arial"/>
          <w:b/>
          <w:color w:val="000000"/>
          <w:sz w:val="20"/>
        </w:rPr>
        <w:t>Этап 2. Возведение перегородок и коробов — 8% / 135 000 ₽ · мес. 1</w:t>
      </w:r>
    </w:p>
    <w:p>
      <w:pPr>
        <w:spacing w:after="20" w:before="0" w:line="240" w:lineRule="auto"/>
      </w:pPr>
      <w:r>
        <w:rPr>
          <w:rFonts w:ascii="Arial" w:hAnsi="Arial" w:eastAsia="Arial" w:cs="Arial"/>
          <w:b w:val="0"/>
          <w:color w:val="000000"/>
          <w:sz w:val="16"/>
        </w:rPr>
        <w:t>• Разметка перегородок по листу 03 РД</w:t>
      </w:r>
    </w:p>
    <w:p>
      <w:pPr>
        <w:spacing w:after="20" w:before="0" w:line="240" w:lineRule="auto"/>
      </w:pPr>
      <w:r>
        <w:rPr>
          <w:rFonts w:ascii="Arial" w:hAnsi="Arial" w:eastAsia="Arial" w:cs="Arial"/>
          <w:b w:val="0"/>
          <w:color w:val="000000"/>
          <w:sz w:val="16"/>
        </w:rPr>
        <w:t>• Монтаж перегородок П-01 (ПГП 100) и П-02 (ПГП 80) с нуля (новые конструкции)</w:t>
      </w:r>
    </w:p>
    <w:p>
      <w:pPr>
        <w:spacing w:after="20" w:before="0" w:line="240" w:lineRule="auto"/>
      </w:pPr>
      <w:r>
        <w:rPr>
          <w:rFonts w:ascii="Arial" w:hAnsi="Arial" w:eastAsia="Arial" w:cs="Arial"/>
          <w:b w:val="0"/>
          <w:color w:val="000000"/>
          <w:sz w:val="16"/>
        </w:rPr>
        <w:t>• Устройство коробов К-01/К-02 из ГКЛВ до потолка</w:t>
      </w:r>
    </w:p>
    <w:p>
      <w:pPr>
        <w:spacing w:after="20" w:before="0" w:line="240" w:lineRule="auto"/>
      </w:pPr>
      <w:r>
        <w:rPr>
          <w:rFonts w:ascii="Arial" w:hAnsi="Arial" w:eastAsia="Arial" w:cs="Arial"/>
          <w:b w:val="0"/>
          <w:color w:val="000000"/>
          <w:sz w:val="16"/>
        </w:rPr>
        <w:t>• Формирование и армирование новых дверных проёмов в возводимых перегородках, примыкания к конструкциям</w:t>
      </w:r>
    </w:p>
    <w:p>
      <w:pPr>
        <w:spacing w:after="40" w:before="0" w:line="240" w:lineRule="auto"/>
      </w:pPr>
      <w:r>
        <w:rPr>
          <w:rFonts w:ascii="Arial" w:hAnsi="Arial" w:eastAsia="Arial" w:cs="Arial"/>
          <w:b/>
          <w:color w:val="000000"/>
          <w:sz w:val="16"/>
        </w:rPr>
        <w:t>Приёмка: Перегородки и короба смонтированы с нуля по проекту (лист 03 РД); новые проёмы под межкомнатные двери подготовлены. Снос старых дверей/перегородок не выполнялся — их в объёме работ нет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FFF8E7"/>
            <w:tcBorders>
              <w:top w:val="single" w:sz="10" w:color="E6C35C"/>
              <w:left w:val="single" w:sz="10" w:color="E6C35C"/>
              <w:bottom w:val="single" w:sz="10" w:color="E6C35C"/>
              <w:right w:val="single" w:sz="10" w:color="E6C35C"/>
            </w:tcBorders>
          </w:tcPr>
          <w:p>
            <w:pPr>
              <w:spacing w:before="2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6"/>
              </w:rPr>
              <w:t xml:space="preserve">Веха. </w:t>
            </w: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Логистика межкомнатных дверей (высота / внос): после этапа 2 (новые проёмы в возведённых перегородках готовы); задолго до заказа и поставки дверных полотен и любых дверных работ (этап 2). Подробнее — разд. 2–3.</w:t>
            </w:r>
          </w:p>
        </w:tc>
      </w:tr>
    </w:tbl>
    <w:p>
      <w:pPr>
        <w:spacing w:after="60"/>
      </w:pPr>
    </w:p>
    <w:p>
      <w:pPr>
        <w:spacing w:after="40" w:before="120" w:line="240" w:lineRule="auto"/>
      </w:pPr>
      <w:r>
        <w:rPr>
          <w:rFonts w:ascii="Arial" w:hAnsi="Arial" w:eastAsia="Arial" w:cs="Arial"/>
          <w:b/>
          <w:color w:val="000000"/>
          <w:sz w:val="20"/>
        </w:rPr>
        <w:t>Этап 3. Черновая электрика — 11% / 185 000 ₽ · мес. 2</w:t>
      </w:r>
    </w:p>
    <w:p>
      <w:pPr>
        <w:spacing w:after="20" w:before="0" w:line="240" w:lineRule="auto"/>
      </w:pPr>
      <w:r>
        <w:rPr>
          <w:rFonts w:ascii="Arial" w:hAnsi="Arial" w:eastAsia="Arial" w:cs="Arial"/>
          <w:b w:val="0"/>
          <w:color w:val="000000"/>
          <w:sz w:val="16"/>
        </w:rPr>
        <w:t>• Подготовка ниши под щит</w:t>
      </w:r>
    </w:p>
    <w:p>
      <w:pPr>
        <w:spacing w:after="20" w:before="0" w:line="240" w:lineRule="auto"/>
      </w:pPr>
      <w:r>
        <w:rPr>
          <w:rFonts w:ascii="Arial" w:hAnsi="Arial" w:eastAsia="Arial" w:cs="Arial"/>
          <w:b w:val="0"/>
          <w:color w:val="000000"/>
          <w:sz w:val="16"/>
        </w:rPr>
        <w:t>• Штробление, разводка силовой электрики по листу 07 РД (преимущественно по полу — закрывается стяжкой; без трасс кондиционирования)</w:t>
      </w:r>
    </w:p>
    <w:p>
      <w:pPr>
        <w:spacing w:after="20" w:before="0" w:line="240" w:lineRule="auto"/>
      </w:pPr>
      <w:r>
        <w:rPr>
          <w:rFonts w:ascii="Arial" w:hAnsi="Arial" w:eastAsia="Arial" w:cs="Arial"/>
          <w:b w:val="0"/>
          <w:color w:val="000000"/>
          <w:sz w:val="16"/>
        </w:rPr>
        <w:t>• Прокладка интернет- и слаботочных трасс TV/LAN/интернет по листу 07 РД (по полу / в конструкциях по РД)</w:t>
      </w:r>
    </w:p>
    <w:p>
      <w:pPr>
        <w:spacing w:after="20" w:before="0" w:line="240" w:lineRule="auto"/>
      </w:pPr>
      <w:r>
        <w:rPr>
          <w:rFonts w:ascii="Arial" w:hAnsi="Arial" w:eastAsia="Arial" w:cs="Arial"/>
          <w:b w:val="0"/>
          <w:color w:val="000000"/>
          <w:sz w:val="16"/>
        </w:rPr>
        <w:t>• Установка подрозетников и выводы групп розеток/освещения: обычные — в зонах без звукоизоляции стен; в зонах звукоизоляции стен по листу 04 РД — посадочные места/выводы под звукоизоляционные (акустические) подрозетники (монтаж самих звукоизоляционных подрозетников — этап 5, вместе с панелями)</w:t>
      </w:r>
    </w:p>
    <w:p>
      <w:pPr>
        <w:spacing w:after="20" w:before="0" w:line="240" w:lineRule="auto"/>
      </w:pPr>
      <w:r>
        <w:rPr>
          <w:rFonts w:ascii="Arial" w:hAnsi="Arial" w:eastAsia="Arial" w:cs="Arial"/>
          <w:b w:val="0"/>
          <w:color w:val="000000"/>
          <w:sz w:val="16"/>
        </w:rPr>
        <w:t>• Размещение трасс/точек под регуляторы тёплых полов (встраиваемые в стену или отдельно стоящие) — согласовать с Заказчиком: влияет на подготовку подрозетников и посадочных мест</w:t>
      </w:r>
    </w:p>
    <w:p>
      <w:pPr>
        <w:spacing w:after="20" w:before="0" w:line="240" w:lineRule="auto"/>
      </w:pPr>
      <w:r>
        <w:rPr>
          <w:rFonts w:ascii="Arial" w:hAnsi="Arial" w:eastAsia="Arial" w:cs="Arial"/>
          <w:b w:val="0"/>
          <w:color w:val="000000"/>
          <w:sz w:val="16"/>
        </w:rPr>
        <w:t>• Сборка/монтаж распределительного щита (черновой этап)</w:t>
      </w:r>
    </w:p>
    <w:p>
      <w:pPr>
        <w:spacing w:after="40" w:before="0" w:line="240" w:lineRule="auto"/>
      </w:pPr>
      <w:r>
        <w:rPr>
          <w:rFonts w:ascii="Arial" w:hAnsi="Arial" w:eastAsia="Arial" w:cs="Arial"/>
          <w:b/>
          <w:color w:val="000000"/>
          <w:sz w:val="16"/>
        </w:rPr>
        <w:t>Приёмка: Силовая и слаботочная разводка по РД выполнена (база — по полу под стяжку); подрозетники/выводы установлены: в зонах звукоизоляции стен — подготовка под звукоизоляционные подрозетники (их монтаж — этап 5); схема щита согласована; фото скрытых работ переданы. Потолочная «копна» не входит в результат этапа</w:t>
      </w:r>
    </w:p>
    <w:p>
      <w:pPr>
        <w:spacing w:after="40" w:before="120" w:line="240" w:lineRule="auto"/>
      </w:pPr>
      <w:r>
        <w:rPr>
          <w:rFonts w:ascii="Arial" w:hAnsi="Arial" w:eastAsia="Arial" w:cs="Arial"/>
          <w:b/>
          <w:color w:val="000000"/>
          <w:sz w:val="20"/>
        </w:rPr>
        <w:t>Этап 4. Черновая сантехника и отопление — 9% / 152 000 ₽ · мес. 2</w:t>
      </w:r>
    </w:p>
    <w:p>
      <w:pPr>
        <w:spacing w:after="20" w:before="0" w:line="240" w:lineRule="auto"/>
      </w:pPr>
      <w:r>
        <w:rPr>
          <w:rFonts w:ascii="Arial" w:hAnsi="Arial" w:eastAsia="Arial" w:cs="Arial"/>
          <w:b w:val="0"/>
          <w:color w:val="000000"/>
          <w:sz w:val="16"/>
        </w:rPr>
        <w:t>• Прокладка труб ХВС/ГВС/канализации/отопления в пределах квартиры</w:t>
      </w:r>
    </w:p>
    <w:p>
      <w:pPr>
        <w:spacing w:after="20" w:before="0" w:line="240" w:lineRule="auto"/>
      </w:pPr>
      <w:r>
        <w:rPr>
          <w:rFonts w:ascii="Arial" w:hAnsi="Arial" w:eastAsia="Arial" w:cs="Arial"/>
          <w:b w:val="0"/>
          <w:color w:val="000000"/>
          <w:sz w:val="16"/>
        </w:rPr>
        <w:t>• Монтаж коллекторов, узлов, инсталляций (скрытая часть)</w:t>
      </w:r>
    </w:p>
    <w:p>
      <w:pPr>
        <w:spacing w:after="20" w:before="0" w:line="240" w:lineRule="auto"/>
      </w:pPr>
      <w:r>
        <w:rPr>
          <w:rFonts w:ascii="Arial" w:hAnsi="Arial" w:eastAsia="Arial" w:cs="Arial"/>
          <w:b w:val="0"/>
          <w:color w:val="000000"/>
          <w:sz w:val="16"/>
        </w:rPr>
        <w:t>• Монтаж закладных и скрытых частей под чистовую сантехнику в стенах (смесители, душевые системы, трапы по проекту)</w:t>
      </w:r>
    </w:p>
    <w:p>
      <w:pPr>
        <w:spacing w:after="20" w:before="0" w:line="240" w:lineRule="auto"/>
      </w:pPr>
      <w:r>
        <w:rPr>
          <w:rFonts w:ascii="Arial" w:hAnsi="Arial" w:eastAsia="Arial" w:cs="Arial"/>
          <w:b w:val="0"/>
          <w:color w:val="000000"/>
          <w:sz w:val="16"/>
        </w:rPr>
        <w:t>• Опрессовка контуров, акты скрытых работ</w:t>
      </w:r>
    </w:p>
    <w:p>
      <w:pPr>
        <w:spacing w:after="20" w:before="0" w:line="240" w:lineRule="auto"/>
      </w:pPr>
      <w:r>
        <w:rPr>
          <w:rFonts w:ascii="Arial" w:hAnsi="Arial" w:eastAsia="Arial" w:cs="Arial"/>
          <w:b w:val="0"/>
          <w:color w:val="000000"/>
          <w:sz w:val="16"/>
        </w:rPr>
        <w:t>• Выводы точек под чистовые приборы (без демонтажа/устройства основных канализационных стояков)</w:t>
      </w:r>
    </w:p>
    <w:p>
      <w:pPr>
        <w:spacing w:after="20" w:before="0" w:line="240" w:lineRule="auto"/>
      </w:pPr>
      <w:r>
        <w:rPr>
          <w:rFonts w:ascii="Arial" w:hAnsi="Arial" w:eastAsia="Arial" w:cs="Arial"/>
          <w:b w:val="0"/>
          <w:color w:val="000000"/>
          <w:sz w:val="16"/>
        </w:rPr>
        <w:t>• Веха раннего вызова потолочников (уровень плоскости / закладные) — до закрытия конструкций на этапе 5; потолочная «копна» не является результатом работ Подрядчика (возникает только после смежников: кондиционирование — вне договора, иная прокладка не по РД)</w:t>
      </w:r>
    </w:p>
    <w:p>
      <w:pPr>
        <w:spacing w:after="40" w:before="0" w:line="240" w:lineRule="auto"/>
      </w:pPr>
      <w:r>
        <w:rPr>
          <w:rFonts w:ascii="Arial" w:hAnsi="Arial" w:eastAsia="Arial" w:cs="Arial"/>
          <w:b/>
          <w:color w:val="000000"/>
          <w:sz w:val="16"/>
        </w:rPr>
        <w:t>Приёмка: Контуры ХВС/ГВС/канализации/отопления смонтированы и опрессованы без замечаний; акты скрытых работ переданы Заказчику. Основные канализационные стояки не входят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FFF8E7"/>
            <w:tcBorders>
              <w:top w:val="single" w:sz="10" w:color="E6C35C"/>
              <w:left w:val="single" w:sz="10" w:color="E6C35C"/>
              <w:bottom w:val="single" w:sz="10" w:color="E6C35C"/>
              <w:right w:val="single" w:sz="10" w:color="E6C35C"/>
            </w:tcBorders>
          </w:tcPr>
          <w:p>
            <w:pPr>
              <w:spacing w:before="2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6"/>
              </w:rPr>
              <w:t xml:space="preserve">Веха. </w:t>
            </w: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Ранний вызов потолочников (уровень потолка / закладные): после черновых инженерок (этапы 3–4); до закрытия конструкций на этапе 5 (этап 3, 4). Подробнее — разд. 2–3.</w:t>
            </w:r>
          </w:p>
        </w:tc>
      </w:tr>
    </w:tbl>
    <w:p>
      <w:pPr>
        <w:spacing w:after="60"/>
      </w:pPr>
    </w:p>
    <w:p>
      <w:pPr>
        <w:spacing w:after="40" w:before="120" w:line="240" w:lineRule="auto"/>
      </w:pPr>
      <w:r>
        <w:rPr>
          <w:rFonts w:ascii="Arial" w:hAnsi="Arial" w:eastAsia="Arial" w:cs="Arial"/>
          <w:b/>
          <w:color w:val="000000"/>
          <w:sz w:val="20"/>
        </w:rPr>
        <w:t>Этап 5. Звукоизоляция стен и подготовка потолков — 9% / 152 000 ₽ · мес. 3</w:t>
      </w:r>
    </w:p>
    <w:p>
      <w:pPr>
        <w:spacing w:after="20" w:before="0" w:line="240" w:lineRule="auto"/>
      </w:pPr>
      <w:r>
        <w:rPr>
          <w:rFonts w:ascii="Arial" w:hAnsi="Arial" w:eastAsia="Arial" w:cs="Arial"/>
          <w:b w:val="0"/>
          <w:color w:val="000000"/>
          <w:sz w:val="16"/>
        </w:rPr>
        <w:t>• Звукоизоляция стен по листу 04 РД (панели / система по проекту)</w:t>
      </w:r>
    </w:p>
    <w:p>
      <w:pPr>
        <w:spacing w:after="20" w:before="0" w:line="240" w:lineRule="auto"/>
      </w:pPr>
      <w:r>
        <w:rPr>
          <w:rFonts w:ascii="Arial" w:hAnsi="Arial" w:eastAsia="Arial" w:cs="Arial"/>
          <w:b w:val="0"/>
          <w:color w:val="000000"/>
          <w:sz w:val="16"/>
        </w:rPr>
        <w:t>• Монтаж звукоизоляционных (акустических) подрозетников во всех точках розеток/выключателей/выводов в стенах со звукоизоляцией (вместо обычных; непрерывность звукоизоляционного контура в зоне коробок)</w:t>
      </w:r>
    </w:p>
    <w:p>
      <w:pPr>
        <w:spacing w:after="20" w:before="0" w:line="240" w:lineRule="auto"/>
      </w:pPr>
      <w:r>
        <w:rPr>
          <w:rFonts w:ascii="Arial" w:hAnsi="Arial" w:eastAsia="Arial" w:cs="Arial"/>
          <w:b w:val="0"/>
          <w:color w:val="000000"/>
          <w:sz w:val="16"/>
        </w:rPr>
        <w:t>• Подготовка потолков под последующую чистовую отделку (входит в договор)</w:t>
      </w:r>
    </w:p>
    <w:p>
      <w:pPr>
        <w:spacing w:after="20" w:before="0" w:line="240" w:lineRule="auto"/>
      </w:pPr>
      <w:r>
        <w:rPr>
          <w:rFonts w:ascii="Arial" w:hAnsi="Arial" w:eastAsia="Arial" w:cs="Arial"/>
          <w:b w:val="0"/>
          <w:color w:val="000000"/>
          <w:sz w:val="16"/>
        </w:rPr>
        <w:t>• Монтаж звукоизоляции потолков Соноплат по РД (~17+27 м²)</w:t>
      </w:r>
    </w:p>
    <w:p>
      <w:pPr>
        <w:spacing w:after="20" w:before="0" w:line="240" w:lineRule="auto"/>
      </w:pPr>
      <w:r>
        <w:rPr>
          <w:rFonts w:ascii="Arial" w:hAnsi="Arial" w:eastAsia="Arial" w:cs="Arial"/>
          <w:b w:val="0"/>
          <w:color w:val="000000"/>
          <w:sz w:val="16"/>
        </w:rPr>
        <w:t>• Акты/фото скрытых работ по звукоизоляции и акустическим подрозетникам до закрытия конструкций</w:t>
      </w:r>
    </w:p>
    <w:p>
      <w:pPr>
        <w:spacing w:after="40" w:before="0" w:line="240" w:lineRule="auto"/>
      </w:pPr>
      <w:r>
        <w:rPr>
          <w:rFonts w:ascii="Arial" w:hAnsi="Arial" w:eastAsia="Arial" w:cs="Arial"/>
          <w:b/>
          <w:color w:val="000000"/>
          <w:sz w:val="16"/>
        </w:rPr>
        <w:t>Приёмка: Звукоизоляция стен и потолков (Соноплат) выполнена по РД; в зонах звукоизоляции стен установлены звукоизоляционные подрозетники; поверхности потолков подготовлены под последующую отделку. Не входит: устройство натяжных потолков (в т.ч. багеты/парящие профили)</w:t>
      </w:r>
    </w:p>
    <w:p>
      <w:pPr>
        <w:spacing w:after="40" w:before="120" w:line="240" w:lineRule="auto"/>
      </w:pPr>
      <w:r>
        <w:rPr>
          <w:rFonts w:ascii="Arial" w:hAnsi="Arial" w:eastAsia="Arial" w:cs="Arial"/>
          <w:b/>
          <w:color w:val="000000"/>
          <w:sz w:val="20"/>
        </w:rPr>
        <w:t>Этап 6. Штукатурка стен и откосов — 10% / 168 000 ₽ · мес. 3</w:t>
      </w:r>
    </w:p>
    <w:p>
      <w:pPr>
        <w:spacing w:after="20" w:before="0" w:line="240" w:lineRule="auto"/>
      </w:pPr>
      <w:r>
        <w:rPr>
          <w:rFonts w:ascii="Arial" w:hAnsi="Arial" w:eastAsia="Arial" w:cs="Arial"/>
          <w:b w:val="0"/>
          <w:color w:val="000000"/>
          <w:sz w:val="16"/>
        </w:rPr>
        <w:t>• Грунтование стен непосредственно перед оштукатуриванием (под гипсовую/цементную штукатурку)</w:t>
      </w:r>
    </w:p>
    <w:p>
      <w:pPr>
        <w:spacing w:after="20" w:before="0" w:line="240" w:lineRule="auto"/>
      </w:pPr>
      <w:r>
        <w:rPr>
          <w:rFonts w:ascii="Arial" w:hAnsi="Arial" w:eastAsia="Arial" w:cs="Arial"/>
          <w:b w:val="0"/>
          <w:color w:val="000000"/>
          <w:sz w:val="16"/>
        </w:rPr>
        <w:t>• Установка штукатурных маяков</w:t>
      </w:r>
    </w:p>
    <w:p>
      <w:pPr>
        <w:spacing w:after="20" w:before="0" w:line="240" w:lineRule="auto"/>
      </w:pPr>
      <w:r>
        <w:rPr>
          <w:rFonts w:ascii="Arial" w:hAnsi="Arial" w:eastAsia="Arial" w:cs="Arial"/>
          <w:b w:val="0"/>
          <w:color w:val="000000"/>
          <w:sz w:val="16"/>
        </w:rPr>
        <w:t>• Оштукатуривание гипсовыми смесями / цементно-песчаным раствором толщиной до 20 мм (по зонам)</w:t>
      </w:r>
    </w:p>
    <w:p>
      <w:pPr>
        <w:spacing w:after="20" w:before="0" w:line="240" w:lineRule="auto"/>
      </w:pPr>
      <w:r>
        <w:rPr>
          <w:rFonts w:ascii="Arial" w:hAnsi="Arial" w:eastAsia="Arial" w:cs="Arial"/>
          <w:b w:val="0"/>
          <w:color w:val="000000"/>
          <w:sz w:val="16"/>
        </w:rPr>
        <w:t>• Выемка маяков, заделка штроб гипсовой/цементной штукатуркой</w:t>
      </w:r>
    </w:p>
    <w:p>
      <w:pPr>
        <w:spacing w:after="20" w:before="0" w:line="240" w:lineRule="auto"/>
      </w:pPr>
      <w:r>
        <w:rPr>
          <w:rFonts w:ascii="Arial" w:hAnsi="Arial" w:eastAsia="Arial" w:cs="Arial"/>
          <w:b w:val="0"/>
          <w:color w:val="000000"/>
          <w:sz w:val="16"/>
        </w:rPr>
        <w:t>• Грунтование откосов непосредственно перед оштукатуриванием; оштукатуривание оконных откосов и откосов входной двери</w:t>
      </w:r>
    </w:p>
    <w:p>
      <w:pPr>
        <w:spacing w:after="20" w:before="0" w:line="240" w:lineRule="auto"/>
      </w:pPr>
      <w:r>
        <w:rPr>
          <w:rFonts w:ascii="Arial" w:hAnsi="Arial" w:eastAsia="Arial" w:cs="Arial"/>
          <w:b w:val="0"/>
          <w:color w:val="000000"/>
          <w:sz w:val="16"/>
        </w:rPr>
        <w:t>• Согласование с Заказчиком марок/моделей плитки и чистовых полов: от них зависит финишный уровень «в ноль» без переходов от зоны к зоне (до стяжки на этапе 7)</w:t>
      </w:r>
    </w:p>
    <w:p>
      <w:pPr>
        <w:spacing w:after="40" w:before="0" w:line="240" w:lineRule="auto"/>
      </w:pPr>
      <w:r>
        <w:rPr>
          <w:rFonts w:ascii="Arial" w:hAnsi="Arial" w:eastAsia="Arial" w:cs="Arial"/>
          <w:b/>
          <w:color w:val="000000"/>
          <w:sz w:val="16"/>
        </w:rPr>
        <w:t>Приёмка: Стены и откосы загрунтованы и оштукатурены (до 20 мм); геометрия в допусках; поверхности готовы к шпаклёвке; уровни чистовых полов согласованы с Заказчиком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FFF8E7"/>
            <w:tcBorders>
              <w:top w:val="single" w:sz="10" w:color="E6C35C"/>
              <w:left w:val="single" w:sz="10" w:color="E6C35C"/>
              <w:bottom w:val="single" w:sz="10" w:color="E6C35C"/>
              <w:right w:val="single" w:sz="10" w:color="E6C35C"/>
            </w:tcBorders>
          </w:tcPr>
          <w:p>
            <w:pPr>
              <w:spacing w:before="2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6"/>
              </w:rPr>
              <w:t xml:space="preserve">Веха. </w:t>
            </w: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Согласование уровней полов (плитка / инженерная доска): до этапа 7 (стяжка) и до финального расчёта уровней; уведомление ≥3 недели до необходимости выбора (этап 6). Подробнее — разд. 2–3.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FFF8E7"/>
            <w:tcBorders>
              <w:top w:val="single" w:sz="10" w:color="E6C35C"/>
              <w:left w:val="single" w:sz="10" w:color="E6C35C"/>
              <w:bottom w:val="single" w:sz="10" w:color="E6C35C"/>
              <w:right w:val="single" w:sz="10" w:color="E6C35C"/>
            </w:tcBorders>
          </w:tcPr>
          <w:p>
            <w:pPr>
              <w:spacing w:before="2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6"/>
              </w:rPr>
              <w:t xml:space="preserve">Веха. </w:t>
            </w: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Поставка чистовой сантехники для закладных: к завершению этапа 6 (до окончания черновой штукатурки стен); уведомление ≥3 недели до поставки (этап 6). Подробнее — разд. 2–3.</w:t>
            </w:r>
          </w:p>
        </w:tc>
      </w:tr>
    </w:tbl>
    <w:p>
      <w:pPr>
        <w:spacing w:after="60"/>
      </w:pPr>
    </w:p>
    <w:p>
      <w:pPr>
        <w:spacing w:after="40" w:before="120" w:line="240" w:lineRule="auto"/>
      </w:pPr>
      <w:r>
        <w:rPr>
          <w:rFonts w:ascii="Arial" w:hAnsi="Arial" w:eastAsia="Arial" w:cs="Arial"/>
          <w:b/>
          <w:color w:val="000000"/>
          <w:sz w:val="20"/>
        </w:rPr>
        <w:t>Этап 7. Тёплый пол, шумоизоляция пола и стяжка — 10% / 168 000 ₽ · мес. 4</w:t>
      </w:r>
    </w:p>
    <w:p>
      <w:pPr>
        <w:spacing w:after="20" w:before="0" w:line="240" w:lineRule="auto"/>
      </w:pPr>
      <w:r>
        <w:rPr>
          <w:rFonts w:ascii="Arial" w:hAnsi="Arial" w:eastAsia="Arial" w:cs="Arial"/>
          <w:b w:val="0"/>
          <w:color w:val="000000"/>
          <w:sz w:val="16"/>
        </w:rPr>
        <w:t>• Монтаж тёплых полов ТП-01 (прихожая) и ТП-02 (санузел) по листу 06 РД</w:t>
      </w:r>
    </w:p>
    <w:p>
      <w:pPr>
        <w:spacing w:after="20" w:before="0" w:line="240" w:lineRule="auto"/>
      </w:pPr>
      <w:r>
        <w:rPr>
          <w:rFonts w:ascii="Arial" w:hAnsi="Arial" w:eastAsia="Arial" w:cs="Arial"/>
          <w:b w:val="0"/>
          <w:color w:val="000000"/>
          <w:sz w:val="16"/>
        </w:rPr>
        <w:t>• Шумо-/гидроизоляция пола по проекту</w:t>
      </w:r>
    </w:p>
    <w:p>
      <w:pPr>
        <w:spacing w:after="20" w:before="0" w:line="240" w:lineRule="auto"/>
      </w:pPr>
      <w:r>
        <w:rPr>
          <w:rFonts w:ascii="Arial" w:hAnsi="Arial" w:eastAsia="Arial" w:cs="Arial"/>
          <w:b w:val="0"/>
          <w:color w:val="000000"/>
          <w:sz w:val="16"/>
        </w:rPr>
        <w:t>• Армирование, устройство полусухой стяжки</w:t>
      </w:r>
    </w:p>
    <w:p>
      <w:pPr>
        <w:spacing w:after="20" w:before="0" w:line="240" w:lineRule="auto"/>
      </w:pPr>
      <w:r>
        <w:rPr>
          <w:rFonts w:ascii="Arial" w:hAnsi="Arial" w:eastAsia="Arial" w:cs="Arial"/>
          <w:b w:val="0"/>
          <w:color w:val="000000"/>
          <w:sz w:val="16"/>
        </w:rPr>
        <w:t>• Обмазочная гидроизоляция мокрых зон; подрезка/шлифовка стяжки</w:t>
      </w:r>
    </w:p>
    <w:p>
      <w:pPr>
        <w:spacing w:after="40" w:before="0" w:line="240" w:lineRule="auto"/>
      </w:pPr>
      <w:r>
        <w:rPr>
          <w:rFonts w:ascii="Arial" w:hAnsi="Arial" w:eastAsia="Arial" w:cs="Arial"/>
          <w:b/>
          <w:color w:val="000000"/>
          <w:sz w:val="16"/>
        </w:rPr>
        <w:t>Приёмка: Контуры тёплого пола смонтированы; стяжка принята по уровню; гидроизоляция мокрых зон выполнена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FFF8E7"/>
            <w:tcBorders>
              <w:top w:val="single" w:sz="10" w:color="E6C35C"/>
              <w:left w:val="single" w:sz="10" w:color="E6C35C"/>
              <w:bottom w:val="single" w:sz="10" w:color="E6C35C"/>
              <w:right w:val="single" w:sz="10" w:color="E6C35C"/>
            </w:tcBorders>
          </w:tcPr>
          <w:p>
            <w:pPr>
              <w:spacing w:before="2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6"/>
              </w:rPr>
              <w:t xml:space="preserve">Веха. </w:t>
            </w: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Контрольный замер геометрии: после этапа 7 (стяжка; стены уже выровнены на этапе 6) (этап 6, 7). Подробнее — разд. 2–3.</w:t>
            </w:r>
          </w:p>
        </w:tc>
      </w:tr>
    </w:tbl>
    <w:p>
      <w:pPr>
        <w:spacing w:after="60"/>
      </w:pPr>
    </w:p>
    <w:p>
      <w:pPr>
        <w:spacing w:after="40" w:before="120" w:line="240" w:lineRule="auto"/>
      </w:pPr>
      <w:r>
        <w:rPr>
          <w:rFonts w:ascii="Arial" w:hAnsi="Arial" w:eastAsia="Arial" w:cs="Arial"/>
          <w:b/>
          <w:color w:val="000000"/>
          <w:sz w:val="20"/>
        </w:rPr>
        <w:t>Этап 8. Шпаклёвка и подготовка стен — 8% / 135 000 ₽ · мес. 5</w:t>
      </w:r>
    </w:p>
    <w:p>
      <w:pPr>
        <w:spacing w:after="20" w:before="0" w:line="240" w:lineRule="auto"/>
      </w:pPr>
      <w:r>
        <w:rPr>
          <w:rFonts w:ascii="Arial" w:hAnsi="Arial" w:eastAsia="Arial" w:cs="Arial"/>
          <w:b w:val="0"/>
          <w:color w:val="000000"/>
          <w:sz w:val="16"/>
        </w:rPr>
        <w:t>• Грунтование стен; базовое шпаклевание стен (первый слой) и шлифование</w:t>
      </w:r>
    </w:p>
    <w:p>
      <w:pPr>
        <w:spacing w:after="20" w:before="0" w:line="240" w:lineRule="auto"/>
      </w:pPr>
      <w:r>
        <w:rPr>
          <w:rFonts w:ascii="Arial" w:hAnsi="Arial" w:eastAsia="Arial" w:cs="Arial"/>
          <w:b w:val="0"/>
          <w:color w:val="000000"/>
          <w:sz w:val="16"/>
        </w:rPr>
        <w:t>• Грунтование перед оклейкой; поклейка стеклохолста (зоны под покраску OC-01)</w:t>
      </w:r>
    </w:p>
    <w:p>
      <w:pPr>
        <w:spacing w:after="20" w:before="0" w:line="240" w:lineRule="auto"/>
      </w:pPr>
      <w:r>
        <w:rPr>
          <w:rFonts w:ascii="Arial" w:hAnsi="Arial" w:eastAsia="Arial" w:cs="Arial"/>
          <w:b w:val="0"/>
          <w:color w:val="000000"/>
          <w:sz w:val="16"/>
        </w:rPr>
        <w:t>• Шпаклевание стеклохолста в 1 слой; финишное шпаклевание и шлифование стеклохолста</w:t>
      </w:r>
    </w:p>
    <w:p>
      <w:pPr>
        <w:spacing w:after="20" w:before="0" w:line="240" w:lineRule="auto"/>
      </w:pPr>
      <w:r>
        <w:rPr>
          <w:rFonts w:ascii="Arial" w:hAnsi="Arial" w:eastAsia="Arial" w:cs="Arial"/>
          <w:b w:val="0"/>
          <w:color w:val="000000"/>
          <w:sz w:val="16"/>
        </w:rPr>
        <w:t>• Грунтование и шпаклевание откосов под покраску; подготовка под панели / керамогранит</w:t>
      </w:r>
    </w:p>
    <w:p>
      <w:pPr>
        <w:spacing w:after="40" w:before="0" w:line="240" w:lineRule="auto"/>
      </w:pPr>
      <w:r>
        <w:rPr>
          <w:rFonts w:ascii="Arial" w:hAnsi="Arial" w:eastAsia="Arial" w:cs="Arial"/>
          <w:b/>
          <w:color w:val="000000"/>
          <w:sz w:val="16"/>
        </w:rPr>
        <w:t>Приёмка: Стены подготовлены под финиш: база, стеклохолст, шпаклёвка/шлифовка без видимых дефектов (под покраску, панели или керамогранит)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FFF8E7"/>
            <w:tcBorders>
              <w:top w:val="single" w:sz="10" w:color="E6C35C"/>
              <w:left w:val="single" w:sz="10" w:color="E6C35C"/>
              <w:bottom w:val="single" w:sz="10" w:color="E6C35C"/>
              <w:right w:val="single" w:sz="10" w:color="E6C35C"/>
            </w:tcBorders>
          </w:tcPr>
          <w:p>
            <w:pPr>
              <w:spacing w:before="2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6"/>
              </w:rPr>
              <w:t xml:space="preserve">Веха. </w:t>
            </w: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Замер под мебель и потолки: после этапа 8 (шпаклёвка); до финиша стен (этап 10) и до чистовой электрики (этап 12) (этап 8). Подробнее — разд. 2–3.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FFF8E7"/>
            <w:tcBorders>
              <w:top w:val="single" w:sz="10" w:color="E6C35C"/>
              <w:left w:val="single" w:sz="10" w:color="E6C35C"/>
              <w:bottom w:val="single" w:sz="10" w:color="E6C35C"/>
              <w:right w:val="single" w:sz="10" w:color="E6C35C"/>
            </w:tcBorders>
          </w:tcPr>
          <w:p>
            <w:pPr>
              <w:spacing w:before="2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6"/>
              </w:rPr>
              <w:t xml:space="preserve">Веха. </w:t>
            </w: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Поставка плитки / керамогранита: к началу этапа 9 (плиточные работы); уведомление ≥3 недели до поставки на объект (этап 8). Подробнее — разд. 2–3.</w:t>
            </w:r>
          </w:p>
        </w:tc>
      </w:tr>
    </w:tbl>
    <w:p>
      <w:pPr>
        <w:spacing w:after="60"/>
      </w:pPr>
    </w:p>
    <w:p>
      <w:pPr>
        <w:spacing w:after="40" w:before="120" w:line="240" w:lineRule="auto"/>
      </w:pPr>
      <w:r>
        <w:rPr>
          <w:rFonts w:ascii="Arial" w:hAnsi="Arial" w:eastAsia="Arial" w:cs="Arial"/>
          <w:b/>
          <w:color w:val="000000"/>
          <w:sz w:val="20"/>
        </w:rPr>
        <w:t>Этап 9. Плиточные работы — 8% / 135 000 ₽ · мес. 5</w:t>
      </w:r>
    </w:p>
    <w:p>
      <w:pPr>
        <w:spacing w:after="20" w:before="0" w:line="240" w:lineRule="auto"/>
      </w:pPr>
      <w:r>
        <w:rPr>
          <w:rFonts w:ascii="Arial" w:hAnsi="Arial" w:eastAsia="Arial" w:cs="Arial"/>
          <w:b w:val="0"/>
          <w:color w:val="000000"/>
          <w:sz w:val="16"/>
        </w:rPr>
        <w:t>• Облицовка стен керамогранитом OC-02 (~35,2 м²: 7,2+28 по листу 05)</w:t>
      </w:r>
    </w:p>
    <w:p>
      <w:pPr>
        <w:spacing w:after="20" w:before="0" w:line="240" w:lineRule="auto"/>
      </w:pPr>
      <w:r>
        <w:rPr>
          <w:rFonts w:ascii="Arial" w:hAnsi="Arial" w:eastAsia="Arial" w:cs="Arial"/>
          <w:b w:val="0"/>
          <w:color w:val="000000"/>
          <w:sz w:val="16"/>
        </w:rPr>
        <w:t>• Укладка керамогранита пола: прихожая 1,54 м² + санузел 6,0 м²</w:t>
      </w:r>
    </w:p>
    <w:p>
      <w:pPr>
        <w:spacing w:after="20" w:before="0" w:line="240" w:lineRule="auto"/>
      </w:pPr>
      <w:r>
        <w:rPr>
          <w:rFonts w:ascii="Arial" w:hAnsi="Arial" w:eastAsia="Arial" w:cs="Arial"/>
          <w:b w:val="0"/>
          <w:color w:val="000000"/>
          <w:sz w:val="16"/>
        </w:rPr>
        <w:t>• Укладка керамогранита на фартук кухни по РД</w:t>
      </w:r>
    </w:p>
    <w:p>
      <w:pPr>
        <w:spacing w:after="20" w:before="0" w:line="240" w:lineRule="auto"/>
      </w:pPr>
      <w:r>
        <w:rPr>
          <w:rFonts w:ascii="Arial" w:hAnsi="Arial" w:eastAsia="Arial" w:cs="Arial"/>
          <w:b w:val="0"/>
          <w:color w:val="000000"/>
          <w:sz w:val="16"/>
        </w:rPr>
        <w:t>• Затирка швов, отверстия под выводы</w:t>
      </w:r>
    </w:p>
    <w:p>
      <w:pPr>
        <w:spacing w:after="20" w:before="0" w:line="240" w:lineRule="auto"/>
      </w:pPr>
      <w:r>
        <w:rPr>
          <w:rFonts w:ascii="Arial" w:hAnsi="Arial" w:eastAsia="Arial" w:cs="Arial"/>
          <w:b w:val="0"/>
          <w:color w:val="000000"/>
          <w:sz w:val="16"/>
        </w:rPr>
        <w:t>• Проверка плоскости и геометрии швов</w:t>
      </w:r>
    </w:p>
    <w:p>
      <w:pPr>
        <w:spacing w:after="40" w:before="0" w:line="240" w:lineRule="auto"/>
      </w:pPr>
      <w:r>
        <w:rPr>
          <w:rFonts w:ascii="Arial" w:hAnsi="Arial" w:eastAsia="Arial" w:cs="Arial"/>
          <w:b/>
          <w:color w:val="000000"/>
          <w:sz w:val="16"/>
        </w:rPr>
        <w:t>Приёмка: Облицовка стен OC-02 и полы мокрых зон/прихожей выполнены; швы затёрты, плоскость и геометрия приняты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FFF8E7"/>
            <w:tcBorders>
              <w:top w:val="single" w:sz="10" w:color="E6C35C"/>
              <w:left w:val="single" w:sz="10" w:color="E6C35C"/>
              <w:bottom w:val="single" w:sz="10" w:color="E6C35C"/>
              <w:right w:val="single" w:sz="10" w:color="E6C35C"/>
            </w:tcBorders>
          </w:tcPr>
          <w:p>
            <w:pPr>
              <w:spacing w:before="2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6"/>
              </w:rPr>
              <w:t xml:space="preserve">Веха. </w:t>
            </w: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Поставка обоев, краски и смежных финишных материалов стен: к началу этапа 10 (покраска/панели); уведомление ≥3 недели (этап 9). Подробнее — разд. 2–3.</w:t>
            </w:r>
          </w:p>
        </w:tc>
      </w:tr>
    </w:tbl>
    <w:p>
      <w:pPr>
        <w:spacing w:after="60"/>
      </w:pPr>
    </w:p>
    <w:p>
      <w:pPr>
        <w:spacing w:after="40" w:before="120" w:line="240" w:lineRule="auto"/>
      </w:pPr>
      <w:r>
        <w:rPr>
          <w:rFonts w:ascii="Arial" w:hAnsi="Arial" w:eastAsia="Arial" w:cs="Arial"/>
          <w:b/>
          <w:color w:val="000000"/>
          <w:sz w:val="20"/>
        </w:rPr>
        <w:t>Этап 10. Покраска и акустические панели — 7% / 118 000 ₽ · мес. 6</w:t>
      </w:r>
    </w:p>
    <w:p>
      <w:pPr>
        <w:spacing w:after="20" w:before="0" w:line="240" w:lineRule="auto"/>
      </w:pPr>
      <w:r>
        <w:rPr>
          <w:rFonts w:ascii="Arial" w:hAnsi="Arial" w:eastAsia="Arial" w:cs="Arial"/>
          <w:b w:val="0"/>
          <w:color w:val="000000"/>
          <w:sz w:val="16"/>
        </w:rPr>
        <w:t>• Грунтование стен перед окрашиванием</w:t>
      </w:r>
    </w:p>
    <w:p>
      <w:pPr>
        <w:spacing w:after="20" w:before="0" w:line="240" w:lineRule="auto"/>
      </w:pPr>
      <w:r>
        <w:rPr>
          <w:rFonts w:ascii="Arial" w:hAnsi="Arial" w:eastAsia="Arial" w:cs="Arial"/>
          <w:b w:val="0"/>
          <w:color w:val="000000"/>
          <w:sz w:val="16"/>
        </w:rPr>
        <w:t>• Окрашивание стен OC-01 (~78 м²: 38+40 по листу 05) водоэмульсионной краской в 2 слоя</w:t>
      </w:r>
    </w:p>
    <w:p>
      <w:pPr>
        <w:spacing w:after="20" w:before="0" w:line="240" w:lineRule="auto"/>
      </w:pPr>
      <w:r>
        <w:rPr>
          <w:rFonts w:ascii="Arial" w:hAnsi="Arial" w:eastAsia="Arial" w:cs="Arial"/>
          <w:b w:val="0"/>
          <w:color w:val="000000"/>
          <w:sz w:val="16"/>
        </w:rPr>
        <w:t>• Монтаж акустических панелей OC-03 (~10,6 м²: 3,4+7,2)</w:t>
      </w:r>
    </w:p>
    <w:p>
      <w:pPr>
        <w:spacing w:after="20" w:before="0" w:line="240" w:lineRule="auto"/>
      </w:pPr>
      <w:r>
        <w:rPr>
          <w:rFonts w:ascii="Arial" w:hAnsi="Arial" w:eastAsia="Arial" w:cs="Arial"/>
          <w:b w:val="0"/>
          <w:color w:val="000000"/>
          <w:sz w:val="16"/>
        </w:rPr>
        <w:t>• Оформление оконных откосов и откосов входной двери в чистовом виде (в т.ч. после оклейки стеклохолстом на этапе 8)</w:t>
      </w:r>
    </w:p>
    <w:p>
      <w:pPr>
        <w:spacing w:after="40" w:before="0" w:line="240" w:lineRule="auto"/>
      </w:pPr>
      <w:r>
        <w:rPr>
          <w:rFonts w:ascii="Arial" w:hAnsi="Arial" w:eastAsia="Arial" w:cs="Arial"/>
          <w:b/>
          <w:color w:val="000000"/>
          <w:sz w:val="16"/>
        </w:rPr>
        <w:t>Приёмка: Покраска OC-01 (ВЭ в 2 слоя) и панели OC-03 приняты без пятен, заметных стыков и отслоений; откосы в чистовом виде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FFF8E7"/>
            <w:tcBorders>
              <w:top w:val="single" w:sz="10" w:color="E6C35C"/>
              <w:left w:val="single" w:sz="10" w:color="E6C35C"/>
              <w:bottom w:val="single" w:sz="10" w:color="E6C35C"/>
              <w:right w:val="single" w:sz="10" w:color="E6C35C"/>
            </w:tcBorders>
          </w:tcPr>
          <w:p>
            <w:pPr>
              <w:spacing w:before="2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6"/>
              </w:rPr>
              <w:t xml:space="preserve">Веха. </w:t>
            </w: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Поставка напольных покрытий: к началу этапа 11 (инженерная доска); уведомление ≥3 недели (этап 10). Подробнее — разд. 2–3.</w:t>
            </w:r>
          </w:p>
        </w:tc>
      </w:tr>
    </w:tbl>
    <w:p>
      <w:pPr>
        <w:spacing w:after="60"/>
      </w:pPr>
    </w:p>
    <w:p>
      <w:pPr>
        <w:spacing w:after="40" w:before="120" w:line="240" w:lineRule="auto"/>
      </w:pPr>
      <w:r>
        <w:rPr>
          <w:rFonts w:ascii="Arial" w:hAnsi="Arial" w:eastAsia="Arial" w:cs="Arial"/>
          <w:b/>
          <w:color w:val="000000"/>
          <w:sz w:val="20"/>
        </w:rPr>
        <w:t>Этап 11. Напольные покрытия и плинтусы — 6% / 101 000 ₽ · мес. 6</w:t>
      </w:r>
    </w:p>
    <w:p>
      <w:pPr>
        <w:spacing w:after="20" w:before="0" w:line="240" w:lineRule="auto"/>
      </w:pPr>
      <w:r>
        <w:rPr>
          <w:rFonts w:ascii="Arial" w:hAnsi="Arial" w:eastAsia="Arial" w:cs="Arial"/>
          <w:b w:val="0"/>
          <w:color w:val="000000"/>
          <w:sz w:val="16"/>
        </w:rPr>
        <w:t>• Укладка инженерной доски ~52 м² по листу 06 РД</w:t>
      </w:r>
    </w:p>
    <w:p>
      <w:pPr>
        <w:spacing w:after="20" w:before="0" w:line="240" w:lineRule="auto"/>
      </w:pPr>
      <w:r>
        <w:rPr>
          <w:rFonts w:ascii="Arial" w:hAnsi="Arial" w:eastAsia="Arial" w:cs="Arial"/>
          <w:b w:val="0"/>
          <w:color w:val="000000"/>
          <w:sz w:val="16"/>
        </w:rPr>
        <w:t>• Монтаж напольных плинтусов</w:t>
      </w:r>
    </w:p>
    <w:p>
      <w:pPr>
        <w:spacing w:after="20" w:before="0" w:line="240" w:lineRule="auto"/>
      </w:pPr>
      <w:r>
        <w:rPr>
          <w:rFonts w:ascii="Arial" w:hAnsi="Arial" w:eastAsia="Arial" w:cs="Arial"/>
          <w:b w:val="0"/>
          <w:color w:val="000000"/>
          <w:sz w:val="16"/>
        </w:rPr>
        <w:t>• Монтаж подоконников</w:t>
      </w:r>
    </w:p>
    <w:p>
      <w:pPr>
        <w:spacing w:after="20" w:before="0" w:line="240" w:lineRule="auto"/>
      </w:pPr>
      <w:r>
        <w:rPr>
          <w:rFonts w:ascii="Arial" w:hAnsi="Arial" w:eastAsia="Arial" w:cs="Arial"/>
          <w:b w:val="0"/>
          <w:color w:val="000000"/>
          <w:sz w:val="16"/>
        </w:rPr>
        <w:t>• Примыкания, порожки, защитная упаковка покрытия</w:t>
      </w:r>
    </w:p>
    <w:p>
      <w:pPr>
        <w:spacing w:after="40" w:before="0" w:line="240" w:lineRule="auto"/>
      </w:pPr>
      <w:r>
        <w:rPr>
          <w:rFonts w:ascii="Arial" w:hAnsi="Arial" w:eastAsia="Arial" w:cs="Arial"/>
          <w:b/>
          <w:color w:val="000000"/>
          <w:sz w:val="16"/>
        </w:rPr>
        <w:t>Приёмка: Инженерная доска уложена без щелей и перепадов; плинтусы и подоконники установлены</w:t>
      </w:r>
    </w:p>
    <w:p>
      <w:pPr>
        <w:spacing w:after="40" w:before="120" w:line="240" w:lineRule="auto"/>
      </w:pPr>
      <w:r>
        <w:rPr>
          <w:rFonts w:ascii="Arial" w:hAnsi="Arial" w:eastAsia="Arial" w:cs="Arial"/>
          <w:b/>
          <w:color w:val="000000"/>
          <w:sz w:val="20"/>
        </w:rPr>
        <w:t>Этап 12. Чистовая электрика — 4% / 68 000 ₽ · мес. 7</w:t>
      </w:r>
    </w:p>
    <w:p>
      <w:pPr>
        <w:spacing w:after="20" w:before="0" w:line="240" w:lineRule="auto"/>
      </w:pPr>
      <w:r>
        <w:rPr>
          <w:rFonts w:ascii="Arial" w:hAnsi="Arial" w:eastAsia="Arial" w:cs="Arial"/>
          <w:b w:val="0"/>
          <w:color w:val="000000"/>
          <w:sz w:val="16"/>
        </w:rPr>
        <w:t>• Установка розеток и выключателей по листу 07 РД</w:t>
      </w:r>
    </w:p>
    <w:p>
      <w:pPr>
        <w:spacing w:after="20" w:before="0" w:line="240" w:lineRule="auto"/>
      </w:pPr>
      <w:r>
        <w:rPr>
          <w:rFonts w:ascii="Arial" w:hAnsi="Arial" w:eastAsia="Arial" w:cs="Arial"/>
          <w:b w:val="0"/>
          <w:color w:val="000000"/>
          <w:sz w:val="16"/>
        </w:rPr>
        <w:t>• Финальная сборка/маркировка щита</w:t>
      </w:r>
    </w:p>
    <w:p>
      <w:pPr>
        <w:spacing w:after="20" w:before="0" w:line="240" w:lineRule="auto"/>
      </w:pPr>
      <w:r>
        <w:rPr>
          <w:rFonts w:ascii="Arial" w:hAnsi="Arial" w:eastAsia="Arial" w:cs="Arial"/>
          <w:b w:val="0"/>
          <w:color w:val="000000"/>
          <w:sz w:val="16"/>
        </w:rPr>
        <w:t>• Подключение приборов (без монтажа натяжного потолка, включая багеты/парящие профили)</w:t>
      </w:r>
    </w:p>
    <w:p>
      <w:pPr>
        <w:spacing w:after="40" w:before="0" w:line="240" w:lineRule="auto"/>
      </w:pPr>
      <w:r>
        <w:rPr>
          <w:rFonts w:ascii="Arial" w:hAnsi="Arial" w:eastAsia="Arial" w:cs="Arial"/>
          <w:b/>
          <w:color w:val="000000"/>
          <w:sz w:val="16"/>
        </w:rPr>
        <w:t>Приёмка: Розетки и выключатели установлены и работают; щит собран и промаркирован; схема щита передана Заказчику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FFF8E7"/>
            <w:tcBorders>
              <w:top w:val="single" w:sz="10" w:color="E6C35C"/>
              <w:left w:val="single" w:sz="10" w:color="E6C35C"/>
              <w:bottom w:val="single" w:sz="10" w:color="E6C35C"/>
              <w:right w:val="single" w:sz="10" w:color="E6C35C"/>
            </w:tcBorders>
          </w:tcPr>
          <w:p>
            <w:pPr>
              <w:spacing w:before="2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6"/>
              </w:rPr>
              <w:t xml:space="preserve">Веха. </w:t>
            </w: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Финальный замер привязок: после этапов 12–13 (чистовые точки электрики и сантехники) (этап 12, 13). Подробнее — разд. 2–3.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FFF8E7"/>
            <w:tcBorders>
              <w:top w:val="single" w:sz="10" w:color="E6C35C"/>
              <w:left w:val="single" w:sz="10" w:color="E6C35C"/>
              <w:bottom w:val="single" w:sz="10" w:color="E6C35C"/>
              <w:right w:val="single" w:sz="10" w:color="E6C35C"/>
            </w:tcBorders>
          </w:tcPr>
          <w:p>
            <w:pPr>
              <w:spacing w:before="2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6"/>
              </w:rPr>
              <w:t xml:space="preserve">Веха. </w:t>
            </w: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Поставка сантехприборов: к началу этапа 13 (чистовая сантехника); уведомление ≥3 недели (этап 12). Подробнее — разд. 2–3.</w:t>
            </w:r>
          </w:p>
        </w:tc>
      </w:tr>
    </w:tbl>
    <w:p>
      <w:pPr>
        <w:spacing w:after="60"/>
      </w:pPr>
    </w:p>
    <w:p>
      <w:pPr>
        <w:spacing w:after="40" w:before="120" w:line="240" w:lineRule="auto"/>
      </w:pPr>
      <w:r>
        <w:rPr>
          <w:rFonts w:ascii="Arial" w:hAnsi="Arial" w:eastAsia="Arial" w:cs="Arial"/>
          <w:b/>
          <w:color w:val="000000"/>
          <w:sz w:val="20"/>
        </w:rPr>
        <w:t>Этап 13. Чистовая сантехника — 3% / 51 000 ₽ · мес. 7</w:t>
      </w:r>
    </w:p>
    <w:p>
      <w:pPr>
        <w:spacing w:after="20" w:before="0" w:line="240" w:lineRule="auto"/>
      </w:pPr>
      <w:r>
        <w:rPr>
          <w:rFonts w:ascii="Arial" w:hAnsi="Arial" w:eastAsia="Arial" w:cs="Arial"/>
          <w:b w:val="0"/>
          <w:color w:val="000000"/>
          <w:sz w:val="16"/>
        </w:rPr>
        <w:t>• Установка унитазов, умывальников, смесителей</w:t>
      </w:r>
    </w:p>
    <w:p>
      <w:pPr>
        <w:spacing w:after="20" w:before="0" w:line="240" w:lineRule="auto"/>
      </w:pPr>
      <w:r>
        <w:rPr>
          <w:rFonts w:ascii="Arial" w:hAnsi="Arial" w:eastAsia="Arial" w:cs="Arial"/>
          <w:b w:val="0"/>
          <w:color w:val="000000"/>
          <w:sz w:val="16"/>
        </w:rPr>
        <w:t>• Финальный монтаж чистовой сантехники после чистовой отделки стен, до или после натяжных потолков по фактической последовательности смежников</w:t>
      </w:r>
    </w:p>
    <w:p>
      <w:pPr>
        <w:spacing w:after="20" w:before="0" w:line="240" w:lineRule="auto"/>
      </w:pPr>
      <w:r>
        <w:rPr>
          <w:rFonts w:ascii="Arial" w:hAnsi="Arial" w:eastAsia="Arial" w:cs="Arial"/>
          <w:b w:val="0"/>
          <w:color w:val="000000"/>
          <w:sz w:val="16"/>
        </w:rPr>
        <w:t>• Подключение ванны/душа/трапов по проекту</w:t>
      </w:r>
    </w:p>
    <w:p>
      <w:pPr>
        <w:spacing w:after="20" w:before="0" w:line="240" w:lineRule="auto"/>
      </w:pPr>
      <w:r>
        <w:rPr>
          <w:rFonts w:ascii="Arial" w:hAnsi="Arial" w:eastAsia="Arial" w:cs="Arial"/>
          <w:b w:val="0"/>
          <w:color w:val="000000"/>
          <w:sz w:val="16"/>
        </w:rPr>
        <w:t>• Монтаж зеркал в санузлах, включая зеркала с подсветкой по РД</w:t>
      </w:r>
    </w:p>
    <w:p>
      <w:pPr>
        <w:spacing w:after="20" w:before="0" w:line="240" w:lineRule="auto"/>
      </w:pPr>
      <w:r>
        <w:rPr>
          <w:rFonts w:ascii="Arial" w:hAnsi="Arial" w:eastAsia="Arial" w:cs="Arial"/>
          <w:b w:val="0"/>
          <w:color w:val="000000"/>
          <w:sz w:val="16"/>
        </w:rPr>
        <w:t>• Монтаж стеклянных душевых перегородок по проекту</w:t>
      </w:r>
    </w:p>
    <w:p>
      <w:pPr>
        <w:spacing w:after="20" w:before="0" w:line="240" w:lineRule="auto"/>
      </w:pPr>
      <w:r>
        <w:rPr>
          <w:rFonts w:ascii="Arial" w:hAnsi="Arial" w:eastAsia="Arial" w:cs="Arial"/>
          <w:b w:val="0"/>
          <w:color w:val="000000"/>
          <w:sz w:val="16"/>
        </w:rPr>
        <w:t>• Проверка работоспособности и герметичности</w:t>
      </w:r>
    </w:p>
    <w:p>
      <w:pPr>
        <w:spacing w:after="40" w:before="0" w:line="240" w:lineRule="auto"/>
      </w:pPr>
      <w:r>
        <w:rPr>
          <w:rFonts w:ascii="Arial" w:hAnsi="Arial" w:eastAsia="Arial" w:cs="Arial"/>
          <w:b/>
          <w:color w:val="000000"/>
          <w:sz w:val="16"/>
        </w:rPr>
        <w:t>Приёмка: Чистовые сантехприборы установлены и работают; протечек нет; зеркала и душевые перегородки по проекту смонтированы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9026"/>
            <w:shd w:val="clear" w:color="auto" w:fill="FFF8E7"/>
            <w:tcBorders>
              <w:top w:val="single" w:sz="10" w:color="E6C35C"/>
              <w:left w:val="single" w:sz="10" w:color="E6C35C"/>
              <w:bottom w:val="single" w:sz="10" w:color="E6C35C"/>
              <w:right w:val="single" w:sz="10" w:color="E6C35C"/>
            </w:tcBorders>
          </w:tcPr>
          <w:p>
            <w:pPr>
              <w:spacing w:before="2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6"/>
              </w:rPr>
              <w:t xml:space="preserve">Веха. </w:t>
            </w:r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Финальный замер привязок (продолжение, этап 13): после чистовой сантехники завершить замер со смежными подрядчиками. Подробнее — разд. 2–3.</w:t>
            </w:r>
          </w:p>
        </w:tc>
      </w:tr>
    </w:tbl>
    <w:p>
      <w:pPr>
        <w:spacing w:after="60"/>
      </w:pPr>
    </w:p>
    <w:p>
      <w:pPr>
        <w:spacing w:after="40" w:before="120" w:line="240" w:lineRule="auto"/>
      </w:pPr>
      <w:r>
        <w:rPr>
          <w:rFonts w:ascii="Arial" w:hAnsi="Arial" w:eastAsia="Arial" w:cs="Arial"/>
          <w:b/>
          <w:color w:val="000000"/>
          <w:sz w:val="20"/>
        </w:rPr>
        <w:t>Этап 14. Финальная сдача и устранение замечаний — 3% / 42 733 ₽ · мес. 7–8</w:t>
      </w:r>
    </w:p>
    <w:p>
      <w:pPr>
        <w:spacing w:after="20" w:before="0" w:line="240" w:lineRule="auto"/>
      </w:pPr>
      <w:r>
        <w:rPr>
          <w:rFonts w:ascii="Arial" w:hAnsi="Arial" w:eastAsia="Arial" w:cs="Arial"/>
          <w:b w:val="0"/>
          <w:color w:val="000000"/>
          <w:sz w:val="16"/>
        </w:rPr>
        <w:t>• Устранение замечаний по чек-листу</w:t>
      </w:r>
    </w:p>
    <w:p>
      <w:pPr>
        <w:spacing w:after="20" w:before="0" w:line="240" w:lineRule="auto"/>
      </w:pPr>
      <w:r>
        <w:rPr>
          <w:rFonts w:ascii="Arial" w:hAnsi="Arial" w:eastAsia="Arial" w:cs="Arial"/>
          <w:b w:val="0"/>
          <w:color w:val="000000"/>
          <w:sz w:val="16"/>
        </w:rPr>
        <w:t>• Финальная уборка; сбор мусора на объекте (без выноса из МКД)</w:t>
      </w:r>
    </w:p>
    <w:p>
      <w:pPr>
        <w:spacing w:after="20" w:before="0" w:line="240" w:lineRule="auto"/>
      </w:pPr>
      <w:r>
        <w:rPr>
          <w:rFonts w:ascii="Arial" w:hAnsi="Arial" w:eastAsia="Arial" w:cs="Arial"/>
          <w:b w:val="0"/>
          <w:color w:val="000000"/>
          <w:sz w:val="16"/>
        </w:rPr>
        <w:t>• Передача комплекта актов скрытых работ и исполнительной документации</w:t>
      </w:r>
    </w:p>
    <w:p>
      <w:pPr>
        <w:spacing w:after="20" w:before="0" w:line="240" w:lineRule="auto"/>
      </w:pPr>
      <w:r>
        <w:rPr>
          <w:rFonts w:ascii="Arial" w:hAnsi="Arial" w:eastAsia="Arial" w:cs="Arial"/>
          <w:b w:val="0"/>
          <w:color w:val="000000"/>
          <w:sz w:val="16"/>
        </w:rPr>
        <w:t>• Подписание итогового акта сдачи-приёмки</w:t>
      </w:r>
    </w:p>
    <w:p>
      <w:pPr>
        <w:spacing w:after="40" w:before="0" w:line="240" w:lineRule="auto"/>
      </w:pPr>
      <w:r>
        <w:rPr>
          <w:rFonts w:ascii="Arial" w:hAnsi="Arial" w:eastAsia="Arial" w:cs="Arial"/>
          <w:b/>
          <w:color w:val="000000"/>
          <w:sz w:val="16"/>
        </w:rPr>
        <w:t>Приёмка: Замечания по чек-листу устранены; комплект актов и исполнительной документации передан; итоговый акт подписан без существенных замечаний</w:t>
      </w:r>
    </w:p>
    <w:p>
      <w:pPr>
        <w:pStyle w:val="1"/>
        <w:spacing w:after="80" w:before="240" w:line="240" w:lineRule="auto"/>
      </w:pPr>
      <w:r>
        <w:rPr>
          <w:rFonts w:ascii="Arial Black" w:hAnsi="Arial Black" w:eastAsia="Arial Black" w:cs="Arial Black"/>
          <w:b/>
          <w:color w:val="000000"/>
          <w:sz w:val="26"/>
        </w:rPr>
        <w:t>9. Порядок сдачи-приёмки и оплаты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268"/>
            <w:shd w:val="clear" w:color="auto" w:fill="FFF2C2"/>
            <w:tcBorders>
              <w:top w:val="single" w:sz="6" w:color="D4B552"/>
              <w:left w:val="single" w:sz="6" w:color="D4B552"/>
              <w:bottom w:val="single" w:sz="6" w:color="D4B552"/>
              <w:right w:val="single" w:sz="6" w:color="D4B552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Правило</w:t>
            </w:r>
          </w:p>
        </w:tc>
        <w:tc>
          <w:tcPr>
            <w:tcW w:type="dxa" w:w="7370"/>
            <w:shd w:val="clear" w:color="auto" w:fill="FFF2C2"/>
            <w:tcBorders>
              <w:top w:val="single" w:sz="6" w:color="D4B552"/>
              <w:left w:val="single" w:sz="6" w:color="D4B552"/>
              <w:bottom w:val="single" w:sz="6" w:color="D4B552"/>
              <w:right w:val="single" w:sz="6" w:color="D4B552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Содержание</w:t>
            </w:r>
          </w:p>
        </w:tc>
      </w:tr>
      <w:tr>
        <w:tc>
          <w:tcPr>
            <w:tcW w:type="dxa" w:w="2268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Акт этапа</w:t>
            </w:r>
          </w:p>
        </w:tc>
        <w:tc>
          <w:tcPr>
            <w:tcW w:type="dxa" w:w="7370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каждый этап — отдельный акт (Приложение №2); подписанный акт — основание оплаты</w:t>
            </w:r>
          </w:p>
        </w:tc>
      </w:tr>
      <w:tr>
        <w:tc>
          <w:tcPr>
            <w:tcW w:type="dxa" w:w="2268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Срок приёмки</w:t>
            </w:r>
          </w:p>
        </w:tc>
        <w:tc>
          <w:tcPr>
            <w:tcW w:type="dxa" w:w="7370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5 рабочих дней: принять либо мотивированный отказ с перечнем замечаний</w:t>
            </w:r>
          </w:p>
        </w:tc>
      </w:tr>
      <w:tr>
        <w:tc>
          <w:tcPr>
            <w:tcW w:type="dxa" w:w="2268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Устранение замечаний</w:t>
            </w:r>
          </w:p>
        </w:tc>
        <w:tc>
          <w:tcPr>
            <w:tcW w:type="dxa" w:w="7370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10 рабочих дней с даты получения отказа/перечня (иной срок — письменно). Повторные замечания — новый согласованный срок</w:t>
            </w:r>
          </w:p>
        </w:tc>
      </w:tr>
      <w:tr>
        <w:tc>
          <w:tcPr>
            <w:tcW w:type="dxa" w:w="2268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Оплата</w:t>
            </w:r>
          </w:p>
        </w:tc>
        <w:tc>
          <w:tcPr>
            <w:tcW w:type="dxa" w:w="7370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ПОСЛЕ КАЖДОГО ЭТАПА отдельно (не по фазам / не пакетом): наличные RUB при подписании акта этапа после устранения заявленных замечаний (если были). Без акта / при неустранённых замечаниях — не оплачивается. Визуальная дорожная карта разд. 2 — только навигация</w:t>
            </w:r>
          </w:p>
        </w:tc>
      </w:tr>
      <w:tr>
        <w:tc>
          <w:tcPr>
            <w:tcW w:type="dxa" w:w="2268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Скрытые работы</w:t>
            </w:r>
          </w:p>
        </w:tc>
        <w:tc>
          <w:tcPr>
            <w:tcW w:type="dxa" w:w="7370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гидро-/шумоизоляция стен и потолков, инженерия, опрессовка — акты и фото до закрытия конструкций</w:t>
            </w:r>
          </w:p>
        </w:tc>
      </w:tr>
      <w:tr>
        <w:tc>
          <w:tcPr>
            <w:tcW w:type="dxa" w:w="2268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Этап 14</w:t>
            </w:r>
          </w:p>
        </w:tc>
        <w:tc>
          <w:tcPr>
            <w:tcW w:type="dxa" w:w="7370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оплата только после устранения замечаний и подписания итогового акта</w:t>
            </w:r>
          </w:p>
        </w:tc>
      </w:tr>
      <w:tr>
        <w:tc>
          <w:tcPr>
            <w:tcW w:type="dxa" w:w="2268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Исключения (разд. 4)</w:t>
            </w:r>
          </w:p>
        </w:tc>
        <w:tc>
          <w:tcPr>
            <w:tcW w:type="dxa" w:w="7370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не в оплату без допсоглашения</w:t>
            </w:r>
          </w:p>
        </w:tc>
      </w:tr>
      <w:tr>
        <w:tc>
          <w:tcPr>
            <w:tcW w:type="dxa" w:w="2268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Работы вне РД (разд. 5)</w:t>
            </w:r>
          </w:p>
        </w:tc>
        <w:tc>
          <w:tcPr>
            <w:tcW w:type="dxa" w:w="7370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оплата только после допсоглашения / доп. сметы / акта согласования и при технической возможности</w:t>
            </w:r>
          </w:p>
        </w:tc>
      </w:tr>
      <w:tr>
        <w:tc>
          <w:tcPr>
            <w:tcW w:type="dxa" w:w="2268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Обязанности Заказчика</w:t>
            </w:r>
          </w:p>
        </w:tc>
        <w:tc>
          <w:tcPr>
            <w:tcW w:type="dxa" w:w="7370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вехи (разд. 2–3); материалы и расходники; уведомление ≥ 3 нед. (п. 6.2). Инструмент — Подрядчик. Заказ — п. 6.3. Простой — п. 6.4. Поздний замер / задержка выбора или поставки — не основание претензий к Подрядчику</w:t>
            </w:r>
          </w:p>
        </w:tc>
      </w:tr>
      <w:tr>
        <w:tc>
          <w:tcPr>
            <w:tcW w:type="dxa" w:w="2268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Страхование</w:t>
            </w:r>
          </w:p>
        </w:tc>
        <w:tc>
          <w:tcPr>
            <w:tcW w:type="dxa" w:w="7370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до начала работ — копия действующего полиса (разд. 12); иначе Заказчик вправе не допускать к работам</w:t>
            </w:r>
          </w:p>
        </w:tc>
      </w:tr>
    </w:tbl>
    <w:p>
      <w:pPr>
        <w:spacing w:after="80"/>
      </w:pPr>
    </w:p>
    <w:p>
      <w:pPr>
        <w:pStyle w:val="1"/>
        <w:spacing w:after="80" w:before="240" w:line="240" w:lineRule="auto"/>
      </w:pPr>
      <w:r>
        <w:rPr>
          <w:rFonts w:ascii="Arial Black" w:hAnsi="Arial Black" w:eastAsia="Arial Black" w:cs="Arial Black"/>
          <w:b/>
          <w:color w:val="000000"/>
          <w:sz w:val="26"/>
        </w:rPr>
        <w:t>10. Стабильность цены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268"/>
            <w:shd w:val="clear" w:color="auto" w:fill="FFF2C2"/>
            <w:tcBorders>
              <w:top w:val="single" w:sz="6" w:color="D4B552"/>
              <w:left w:val="single" w:sz="6" w:color="D4B552"/>
              <w:bottom w:val="single" w:sz="6" w:color="D4B552"/>
              <w:right w:val="single" w:sz="6" w:color="D4B552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Правило</w:t>
            </w:r>
          </w:p>
        </w:tc>
        <w:tc>
          <w:tcPr>
            <w:tcW w:type="dxa" w:w="7370"/>
            <w:shd w:val="clear" w:color="auto" w:fill="FFF2C2"/>
            <w:tcBorders>
              <w:top w:val="single" w:sz="6" w:color="D4B552"/>
              <w:left w:val="single" w:sz="6" w:color="D4B552"/>
              <w:bottom w:val="single" w:sz="6" w:color="D4B552"/>
              <w:right w:val="single" w:sz="6" w:color="D4B552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Содержание</w:t>
            </w:r>
          </w:p>
        </w:tc>
      </w:tr>
      <w:tr>
        <w:tc>
          <w:tcPr>
            <w:tcW w:type="dxa" w:w="2268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Фиксация</w:t>
            </w:r>
          </w:p>
        </w:tc>
        <w:tc>
          <w:tcPr>
            <w:tcW w:type="dxa" w:w="7370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базовая ставка, коэффициент высоты (черновая по РД) и итоговая стоимость не меняются 6 мес. с дата подписания договора</w:t>
            </w:r>
          </w:p>
        </w:tc>
      </w:tr>
      <w:tr>
        <w:tc>
          <w:tcPr>
            <w:tcW w:type="dxa" w:w="2268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После фиксации</w:t>
            </w:r>
          </w:p>
        </w:tc>
        <w:tc>
          <w:tcPr>
            <w:tcW w:type="dxa" w:w="7370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пересмотр ставки и/или итого — только письменное допсоглашение; не автоматически и не в одностороннем порядке</w:t>
            </w:r>
          </w:p>
        </w:tc>
      </w:tr>
      <w:tr>
        <w:tc>
          <w:tcPr>
            <w:tcW w:type="dxa" w:w="2268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Основание переговоров</w:t>
            </w:r>
          </w:p>
        </w:tc>
        <w:tc>
          <w:tcPr>
            <w:tcW w:type="dxa" w:w="7370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в т.ч. существенное ухудшение социально-экономической обстановки (инфляция, рост рыночных цен на работы и материалы)</w:t>
            </w:r>
          </w:p>
        </w:tc>
      </w:tr>
      <w:tr>
        <w:tc>
          <w:tcPr>
            <w:tcW w:type="dxa" w:w="2268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Доп. работы вне РД</w:t>
            </w:r>
          </w:p>
        </w:tc>
        <w:tc>
          <w:tcPr>
            <w:tcW w:type="dxa" w:w="7370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изменение ставки/стоимости — исключительно в порядке разд. 5 (допсоглашение / доп. смета / акт согласования)</w:t>
            </w:r>
          </w:p>
        </w:tc>
      </w:tr>
    </w:tbl>
    <w:p>
      <w:pPr>
        <w:spacing w:after="80"/>
      </w:pPr>
    </w:p>
    <w:p>
      <w:pPr>
        <w:pStyle w:val="1"/>
        <w:spacing w:after="80" w:before="240" w:line="240" w:lineRule="auto"/>
      </w:pPr>
      <w:r>
        <w:rPr>
          <w:rFonts w:ascii="Arial Black" w:hAnsi="Arial Black" w:eastAsia="Arial Black" w:cs="Arial Black"/>
          <w:b/>
          <w:color w:val="000000"/>
          <w:sz w:val="26"/>
        </w:rPr>
        <w:t>11. Порча материалов на объекте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551"/>
            <w:shd w:val="clear" w:color="auto" w:fill="FFF2C2"/>
            <w:tcBorders>
              <w:top w:val="single" w:sz="6" w:color="D4B552"/>
              <w:left w:val="single" w:sz="6" w:color="D4B552"/>
              <w:bottom w:val="single" w:sz="6" w:color="D4B552"/>
              <w:right w:val="single" w:sz="6" w:color="D4B552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Правило</w:t>
            </w:r>
          </w:p>
        </w:tc>
        <w:tc>
          <w:tcPr>
            <w:tcW w:type="dxa" w:w="7087"/>
            <w:shd w:val="clear" w:color="auto" w:fill="FFF2C2"/>
            <w:tcBorders>
              <w:top w:val="single" w:sz="6" w:color="D4B552"/>
              <w:left w:val="single" w:sz="6" w:color="D4B552"/>
              <w:bottom w:val="single" w:sz="6" w:color="D4B552"/>
              <w:right w:val="single" w:sz="6" w:color="D4B552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Содержание</w:t>
            </w:r>
          </w:p>
        </w:tc>
      </w:tr>
      <w:tr>
        <w:tc>
          <w:tcPr>
            <w:tcW w:type="dxa" w:w="2551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Вина Подрядчика</w:t>
            </w:r>
          </w:p>
        </w:tc>
        <w:tc>
          <w:tcPr>
            <w:tcW w:type="dxa" w:w="7087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повторная закупка аналогичных материалов за счёт Подрядчика в согласованный срок (вина работников / привлечённых лиц)</w:t>
            </w:r>
          </w:p>
        </w:tc>
      </w:tr>
      <w:tr>
        <w:tc>
          <w:tcPr>
            <w:tcW w:type="dxa" w:w="2551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Вина Заказчика / третьих лиц Заказчика</w:t>
            </w:r>
          </w:p>
        </w:tc>
        <w:tc>
          <w:tcPr>
            <w:tcW w:type="dxa" w:w="7087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повторная закупка за счёт Заказчика (в т.ч. ненадлежащее хранение/охрана по обстоятельствам Заказчика)</w:t>
            </w:r>
          </w:p>
        </w:tc>
      </w:tr>
      <w:tr>
        <w:tc>
          <w:tcPr>
            <w:tcW w:type="dxa" w:w="2551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Страховой случай</w:t>
            </w:r>
          </w:p>
        </w:tc>
        <w:tc>
          <w:tcPr>
            <w:tcW w:type="dxa" w:w="7087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возмещение по условиям полиса (договора) страхования и законодательству РФ (разд. 12)</w:t>
            </w:r>
          </w:p>
        </w:tc>
      </w:tr>
      <w:tr>
        <w:tc>
          <w:tcPr>
            <w:tcW w:type="dxa" w:w="2551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Доказывание</w:t>
            </w:r>
          </w:p>
        </w:tc>
        <w:tc>
          <w:tcPr>
            <w:tcW w:type="dxa" w:w="7087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сторона, ссылающаяся на вину другой, при необходимости подтверждает обстоятельства (акты, фотофиксация)</w:t>
            </w:r>
          </w:p>
        </w:tc>
      </w:tr>
    </w:tbl>
    <w:p>
      <w:pPr>
        <w:spacing w:after="80"/>
      </w:pPr>
    </w:p>
    <w:p>
      <w:pPr>
        <w:pStyle w:val="1"/>
        <w:spacing w:after="80" w:before="240" w:line="240" w:lineRule="auto"/>
      </w:pPr>
      <w:r>
        <w:rPr>
          <w:rFonts w:ascii="Arial Black" w:hAnsi="Arial Black" w:eastAsia="Arial Black" w:cs="Arial Black"/>
          <w:b/>
          <w:color w:val="000000"/>
          <w:sz w:val="26"/>
        </w:rPr>
        <w:t>12. Страхование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268"/>
            <w:shd w:val="clear" w:color="auto" w:fill="FFF2C2"/>
            <w:tcBorders>
              <w:top w:val="single" w:sz="6" w:color="D4B552"/>
              <w:left w:val="single" w:sz="6" w:color="D4B552"/>
              <w:bottom w:val="single" w:sz="6" w:color="D4B552"/>
              <w:right w:val="single" w:sz="6" w:color="D4B552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Правило</w:t>
            </w:r>
          </w:p>
        </w:tc>
        <w:tc>
          <w:tcPr>
            <w:tcW w:type="dxa" w:w="7370"/>
            <w:shd w:val="clear" w:color="auto" w:fill="FFF2C2"/>
            <w:tcBorders>
              <w:top w:val="single" w:sz="6" w:color="D4B552"/>
              <w:left w:val="single" w:sz="6" w:color="D4B552"/>
              <w:bottom w:val="single" w:sz="6" w:color="D4B552"/>
              <w:right w:val="single" w:sz="6" w:color="D4B552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Содержание</w:t>
            </w:r>
          </w:p>
        </w:tc>
      </w:tr>
      <w:tr>
        <w:tc>
          <w:tcPr>
            <w:tcW w:type="dxa" w:w="2268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Обязанность</w:t>
            </w:r>
          </w:p>
        </w:tc>
        <w:tc>
          <w:tcPr>
            <w:tcW w:type="dxa" w:w="7370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Подрядчик до начала работ обеспечивает и поддерживает страхование на весь срок работ</w:t>
            </w:r>
          </w:p>
        </w:tc>
      </w:tr>
      <w:tr>
        <w:tc>
          <w:tcPr>
            <w:tcW w:type="dxa" w:w="2268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Покрытие (а)</w:t>
            </w:r>
          </w:p>
        </w:tc>
        <w:tc>
          <w:tcPr>
            <w:tcW w:type="dxa" w:w="7370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гражданская ответственность при проведении ремонтных (СМР) работ на Объекте</w:t>
            </w:r>
          </w:p>
        </w:tc>
      </w:tr>
      <w:tr>
        <w:tc>
          <w:tcPr>
            <w:tcW w:type="dxa" w:w="2268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Покрытие (б)</w:t>
            </w:r>
          </w:p>
        </w:tc>
        <w:tc>
          <w:tcPr>
            <w:tcW w:type="dxa" w:w="7370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вред жизни, здоровью и/или имуществу третьих лиц (соседи, общедомовое имущество), в т.ч. пожар, затопление и подобные события</w:t>
            </w:r>
          </w:p>
        </w:tc>
      </w:tr>
      <w:tr>
        <w:tc>
          <w:tcPr>
            <w:tcW w:type="dxa" w:w="2268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Допуск к работам</w:t>
            </w:r>
          </w:p>
        </w:tc>
        <w:tc>
          <w:tcPr>
            <w:tcW w:type="dxa" w:w="7370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копия действующего полиса (договора) с суммой, сроком и адресом Объекта — до старта; без полиса Заказчик вправе не допускать к работам</w:t>
            </w:r>
          </w:p>
        </w:tc>
      </w:tr>
      <w:tr>
        <w:tc>
          <w:tcPr>
            <w:tcW w:type="dxa" w:w="2268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Действие полиса</w:t>
            </w:r>
          </w:p>
        </w:tc>
        <w:tc>
          <w:tcPr>
            <w:tcW w:type="dxa" w:w="7370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непрерывно на весь срок работ; при страховом случае — возмещение страховщиком в пределах страховой суммы</w:t>
            </w:r>
          </w:p>
        </w:tc>
      </w:tr>
      <w:tr>
        <w:tc>
          <w:tcPr>
            <w:tcW w:type="dxa" w:w="2268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Остаточная ответственность</w:t>
            </w:r>
          </w:p>
        </w:tc>
        <w:tc>
          <w:tcPr>
            <w:tcW w:type="dxa" w:w="7370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обязанность страхования не освобождает Подрядчика в части, не покрытой страховым возмещением, по закону РФ и договору</w:t>
            </w:r>
          </w:p>
        </w:tc>
      </w:tr>
    </w:tbl>
    <w:p>
      <w:pPr>
        <w:spacing w:after="80"/>
      </w:pPr>
    </w:p>
    <w:p>
      <w:pPr>
        <w:pStyle w:val="1"/>
        <w:spacing w:after="80" w:before="240" w:line="240" w:lineRule="auto"/>
      </w:pPr>
      <w:r>
        <w:rPr>
          <w:rFonts w:ascii="Arial Black" w:hAnsi="Arial Black" w:eastAsia="Arial Black" w:cs="Arial Black"/>
          <w:b/>
          <w:color w:val="000000"/>
          <w:sz w:val="26"/>
        </w:rPr>
        <w:t>13. Подписи сторон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2C2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/>
                <w:color w:val="000000"/>
                <w:sz w:val="20"/>
              </w:rPr>
              <w:t>ЗАКАЗЧИК</w:t>
            </w:r>
          </w:p>
        </w:tc>
        <w:tc>
          <w:tcPr>
            <w:tcW w:type="dxa" w:w="4513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2C2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/>
                <w:color w:val="000000"/>
                <w:sz w:val="20"/>
              </w:rPr>
              <w:t>ПОДРЯДЧИК</w:t>
            </w:r>
          </w:p>
        </w:tc>
      </w:tr>
      <w:tr>
        <w:tc>
          <w:tcPr>
            <w:tcW w:type="dxa" w:w="4513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_________________ / _______________</w:t>
            </w:r>
          </w:p>
        </w:tc>
        <w:tc>
          <w:tcPr>
            <w:tcW w:type="dxa" w:w="4513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20"/>
              </w:rPr>
              <w:t>_________________ / _______________</w:t>
            </w:r>
          </w:p>
        </w:tc>
      </w:tr>
      <w:tr>
        <w:tc>
          <w:tcPr>
            <w:tcW w:type="dxa" w:w="4513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ФИО / подпись</w:t>
            </w:r>
          </w:p>
        </w:tc>
        <w:tc>
          <w:tcPr>
            <w:tcW w:type="dxa" w:w="4513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ФИО / подпись</w:t>
            </w:r>
          </w:p>
        </w:tc>
      </w:tr>
    </w:tbl>
    <w:p>
      <w:pPr>
        <w:spacing w:after="0" w:before="160" w:line="240" w:lineRule="auto"/>
      </w:pPr>
      <w:r>
        <w:rPr>
          <w:rFonts w:ascii="Arial" w:hAnsi="Arial" w:eastAsia="Arial" w:cs="Arial"/>
          <w:b w:val="0"/>
          <w:color w:val="000000"/>
          <w:sz w:val="16"/>
        </w:rPr>
        <w:t>Документ сформирован: 30.07.2026. Контроль: 100% / 1 678 733 ₽. Срок: 7–8 мес. (2 профессиональных строителя).</w:t>
      </w:r>
    </w:p>
    <w:p>
      <w:r>
        <w:br w:type="page"/>
      </w:r>
    </w:p>
    <w:p>
      <w:pPr>
        <w:spacing w:after="60" w:before="0" w:line="240" w:lineRule="auto"/>
        <w:jc w:val="center"/>
      </w:pPr>
      <w:r>
        <w:rPr>
          <w:rFonts w:ascii="Arial" w:hAnsi="Arial" w:eastAsia="Arial" w:cs="Arial"/>
          <w:b/>
          <w:color w:val="000000"/>
          <w:sz w:val="26"/>
        </w:rPr>
        <w:t>Приложение №2 — Шаблон акта выполненных работ (этапный)</w:t>
      </w:r>
    </w:p>
    <w:p>
      <w:pPr>
        <w:spacing w:after="160" w:before="0" w:line="240" w:lineRule="auto"/>
        <w:jc w:val="center"/>
      </w:pPr>
      <w:r>
        <w:rPr>
          <w:rFonts w:ascii="Arial" w:hAnsi="Arial" w:eastAsia="Arial" w:cs="Arial"/>
          <w:b w:val="0"/>
          <w:color w:val="000000"/>
          <w:sz w:val="18"/>
        </w:rPr>
        <w:t>На каждый этап. Подписанный акт (после устранения замечаний, если были) — основание оплаты наличными в рублях РФ (разд. 9 Приложения №1).</w:t>
      </w:r>
    </w:p>
    <w:p>
      <w:pPr>
        <w:spacing w:after="40" w:before="0" w:line="240" w:lineRule="auto"/>
        <w:jc w:val="center"/>
      </w:pPr>
      <w:r>
        <w:rPr>
          <w:rFonts w:ascii="Arial" w:hAnsi="Arial" w:eastAsia="Arial" w:cs="Arial"/>
          <w:b/>
          <w:color w:val="000000"/>
          <w:sz w:val="26"/>
        </w:rPr>
        <w:t>АКТ ВЫПОЛНЕННЫХ РАБОТ</w:t>
      </w:r>
    </w:p>
    <w:p>
      <w:pPr>
        <w:spacing w:after="160" w:before="0" w:line="240" w:lineRule="auto"/>
        <w:jc w:val="center"/>
      </w:pPr>
      <w:r>
        <w:rPr>
          <w:rFonts w:ascii="Arial" w:hAnsi="Arial" w:eastAsia="Arial" w:cs="Arial"/>
          <w:b w:val="0"/>
          <w:color w:val="000000"/>
          <w:sz w:val="20"/>
        </w:rPr>
        <w:t>(приёмка этапа работ по договору подряда)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551"/>
            <w:shd w:val="clear" w:color="auto" w:fill="FFF2C2"/>
            <w:tcBorders>
              <w:top w:val="single" w:sz="6" w:color="D4B552"/>
              <w:left w:val="single" w:sz="6" w:color="D4B552"/>
              <w:bottom w:val="single" w:sz="6" w:color="D4B552"/>
              <w:right w:val="single" w:sz="6" w:color="D4B552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Поле</w:t>
            </w:r>
          </w:p>
        </w:tc>
        <w:tc>
          <w:tcPr>
            <w:tcW w:type="dxa" w:w="7087"/>
            <w:shd w:val="clear" w:color="auto" w:fill="FFF2C2"/>
            <w:tcBorders>
              <w:top w:val="single" w:sz="6" w:color="D4B552"/>
              <w:left w:val="single" w:sz="6" w:color="D4B552"/>
              <w:bottom w:val="single" w:sz="6" w:color="D4B552"/>
              <w:right w:val="single" w:sz="6" w:color="D4B552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Значение</w:t>
            </w:r>
          </w:p>
        </w:tc>
      </w:tr>
      <w:tr>
        <w:tc>
          <w:tcPr>
            <w:tcW w:type="dxa" w:w="2551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№ акта / дата</w:t>
            </w:r>
          </w:p>
        </w:tc>
        <w:tc>
          <w:tcPr>
            <w:tcW w:type="dxa" w:w="7087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№ ______ от «___» __________ ______ г.</w:t>
            </w:r>
          </w:p>
        </w:tc>
      </w:tr>
      <w:tr>
        <w:tc>
          <w:tcPr>
            <w:tcW w:type="dxa" w:w="2551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Объект</w:t>
            </w:r>
          </w:p>
        </w:tc>
        <w:tc>
          <w:tcPr>
            <w:tcW w:type="dxa" w:w="7087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ЖК Светланова</w:t>
            </w:r>
          </w:p>
        </w:tc>
      </w:tr>
      <w:tr>
        <w:tc>
          <w:tcPr>
            <w:tcW w:type="dxa" w:w="2551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Адрес объекта</w:t>
            </w:r>
          </w:p>
        </w:tc>
        <w:tc>
          <w:tcPr>
            <w:tcW w:type="dxa" w:w="7087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________________________________</w:t>
            </w:r>
          </w:p>
        </w:tc>
      </w:tr>
      <w:tr>
        <w:tc>
          <w:tcPr>
            <w:tcW w:type="dxa" w:w="2551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Договор</w:t>
            </w:r>
          </w:p>
        </w:tc>
        <w:tc>
          <w:tcPr>
            <w:tcW w:type="dxa" w:w="7087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№ ______ от «___» __________ ______ г.</w:t>
            </w:r>
          </w:p>
        </w:tc>
      </w:tr>
      <w:tr>
        <w:tc>
          <w:tcPr>
            <w:tcW w:type="dxa" w:w="2551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Этап №</w:t>
            </w:r>
          </w:p>
        </w:tc>
        <w:tc>
          <w:tcPr>
            <w:tcW w:type="dxa" w:w="7087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______</w:t>
            </w:r>
          </w:p>
        </w:tc>
      </w:tr>
      <w:tr>
        <w:tc>
          <w:tcPr>
            <w:tcW w:type="dxa" w:w="2551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Наименование этапа</w:t>
            </w:r>
          </w:p>
        </w:tc>
        <w:tc>
          <w:tcPr>
            <w:tcW w:type="dxa" w:w="7087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________________________________</w:t>
            </w:r>
          </w:p>
        </w:tc>
      </w:tr>
      <w:tr>
        <w:tc>
          <w:tcPr>
            <w:tcW w:type="dxa" w:w="2551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Сумма этапа</w:t>
            </w:r>
          </w:p>
        </w:tc>
        <w:tc>
          <w:tcPr>
            <w:tcW w:type="dxa" w:w="7087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________________ ₽  (доля ____ %)</w:t>
            </w:r>
          </w:p>
        </w:tc>
      </w:tr>
    </w:tbl>
    <w:p>
      <w:pPr>
        <w:spacing w:after="80"/>
      </w:pPr>
    </w:p>
    <w:p>
      <w:pPr>
        <w:pStyle w:val="2"/>
        <w:spacing w:after="80" w:before="160" w:line="240" w:lineRule="auto"/>
      </w:pPr>
      <w:r>
        <w:rPr>
          <w:rFonts w:ascii="Arial Black" w:hAnsi="Arial Black" w:eastAsia="Arial Black" w:cs="Arial Black"/>
          <w:b/>
          <w:color w:val="000000"/>
          <w:sz w:val="22"/>
        </w:rPr>
        <w:t>1. Состав принятых работ этапа</w:t>
      </w:r>
    </w:p>
    <w:p>
      <w:pPr>
        <w:spacing w:after="40" w:before="0" w:line="240" w:lineRule="auto"/>
      </w:pPr>
      <w:r>
        <w:rPr>
          <w:rFonts w:ascii="Arial" w:hAnsi="Arial" w:eastAsia="Arial" w:cs="Arial"/>
          <w:b w:val="0"/>
          <w:color w:val="000000"/>
          <w:sz w:val="18"/>
        </w:rPr>
        <w:t>_______________________________________________________________________________</w:t>
      </w:r>
    </w:p>
    <w:p>
      <w:pPr>
        <w:spacing w:after="40" w:before="0" w:line="240" w:lineRule="auto"/>
      </w:pPr>
      <w:r>
        <w:rPr>
          <w:rFonts w:ascii="Arial" w:hAnsi="Arial" w:eastAsia="Arial" w:cs="Arial"/>
          <w:b w:val="0"/>
          <w:color w:val="000000"/>
          <w:sz w:val="18"/>
        </w:rPr>
        <w:t>_______________________________________________________________________________</w:t>
      </w:r>
    </w:p>
    <w:p>
      <w:pPr>
        <w:spacing w:after="40" w:before="0" w:line="240" w:lineRule="auto"/>
      </w:pPr>
      <w:r>
        <w:rPr>
          <w:rFonts w:ascii="Arial" w:hAnsi="Arial" w:eastAsia="Arial" w:cs="Arial"/>
          <w:b w:val="0"/>
          <w:color w:val="000000"/>
          <w:sz w:val="18"/>
        </w:rPr>
        <w:t>_______________________________________________________________________________</w:t>
      </w:r>
    </w:p>
    <w:p>
      <w:pPr>
        <w:pStyle w:val="2"/>
        <w:spacing w:after="80" w:before="160" w:line="240" w:lineRule="auto"/>
      </w:pPr>
      <w:r>
        <w:rPr>
          <w:rFonts w:ascii="Arial Black" w:hAnsi="Arial Black" w:eastAsia="Arial Black" w:cs="Arial Black"/>
          <w:b/>
          <w:color w:val="000000"/>
          <w:sz w:val="22"/>
        </w:rPr>
        <w:t>2. Критерии приёмки / результат проверки</w:t>
      </w:r>
    </w:p>
    <w:p>
      <w:pPr>
        <w:spacing w:after="40" w:before="0" w:line="240" w:lineRule="auto"/>
      </w:pPr>
      <w:r>
        <w:rPr>
          <w:rFonts w:ascii="Arial" w:hAnsi="Arial" w:eastAsia="Arial" w:cs="Arial"/>
          <w:b w:val="0"/>
          <w:color w:val="000000"/>
          <w:sz w:val="18"/>
        </w:rPr>
        <w:t>_______________________________________________________________________________</w:t>
      </w:r>
    </w:p>
    <w:p>
      <w:pPr>
        <w:spacing w:after="40" w:before="0" w:line="240" w:lineRule="auto"/>
      </w:pPr>
      <w:r>
        <w:rPr>
          <w:rFonts w:ascii="Arial" w:hAnsi="Arial" w:eastAsia="Arial" w:cs="Arial"/>
          <w:b w:val="0"/>
          <w:color w:val="000000"/>
          <w:sz w:val="18"/>
        </w:rPr>
        <w:t>_______________________________________________________________________________</w:t>
      </w:r>
    </w:p>
    <w:p>
      <w:pPr>
        <w:pStyle w:val="2"/>
        <w:spacing w:after="80" w:before="160" w:line="240" w:lineRule="auto"/>
      </w:pPr>
      <w:r>
        <w:rPr>
          <w:rFonts w:ascii="Arial Black" w:hAnsi="Arial Black" w:eastAsia="Arial Black" w:cs="Arial Black"/>
          <w:b/>
          <w:color w:val="000000"/>
          <w:sz w:val="22"/>
        </w:rPr>
        <w:t>3. Замечания Заказчика (при наличии)</w:t>
      </w:r>
    </w:p>
    <w:p>
      <w:pPr>
        <w:spacing w:after="60" w:before="0" w:line="240" w:lineRule="auto"/>
      </w:pPr>
      <w:r>
        <w:rPr>
          <w:rFonts w:ascii="Arial" w:hAnsi="Arial" w:eastAsia="Arial" w:cs="Arial"/>
          <w:b w:val="0"/>
          <w:color w:val="000000"/>
          <w:sz w:val="18"/>
        </w:rPr>
        <w:t>□ замечаний нет    □ замечания есть (перечень):</w:t>
      </w:r>
    </w:p>
    <w:p>
      <w:pPr>
        <w:spacing w:after="40" w:before="0" w:line="240" w:lineRule="auto"/>
      </w:pPr>
      <w:r>
        <w:rPr>
          <w:rFonts w:ascii="Arial" w:hAnsi="Arial" w:eastAsia="Arial" w:cs="Arial"/>
          <w:b w:val="0"/>
          <w:color w:val="000000"/>
          <w:sz w:val="18"/>
        </w:rPr>
        <w:t>_______________________________________________________________________________</w:t>
      </w:r>
    </w:p>
    <w:p>
      <w:pPr>
        <w:spacing w:after="40" w:before="0" w:line="240" w:lineRule="auto"/>
      </w:pPr>
      <w:r>
        <w:rPr>
          <w:rFonts w:ascii="Arial" w:hAnsi="Arial" w:eastAsia="Arial" w:cs="Arial"/>
          <w:b w:val="0"/>
          <w:color w:val="000000"/>
          <w:sz w:val="18"/>
        </w:rPr>
        <w:t>_______________________________________________________________________________</w:t>
      </w:r>
    </w:p>
    <w:p>
      <w:pPr>
        <w:pStyle w:val="2"/>
        <w:spacing w:after="80" w:before="160" w:line="240" w:lineRule="auto"/>
      </w:pPr>
      <w:r>
        <w:rPr>
          <w:rFonts w:ascii="Arial Black" w:hAnsi="Arial Black" w:eastAsia="Arial Black" w:cs="Arial Black"/>
          <w:b/>
          <w:color w:val="000000"/>
          <w:sz w:val="22"/>
        </w:rPr>
        <w:t>4. Страхование (отметка)</w:t>
      </w:r>
    </w:p>
    <w:p>
      <w:pPr>
        <w:spacing w:after="120" w:before="0" w:line="240" w:lineRule="auto"/>
      </w:pPr>
      <w:r>
        <w:rPr>
          <w:rFonts w:ascii="Arial" w:hAnsi="Arial" w:eastAsia="Arial" w:cs="Arial"/>
          <w:b w:val="0"/>
          <w:color w:val="000000"/>
          <w:sz w:val="18"/>
        </w:rPr>
        <w:t>□ Полис ГО / вреда третьим лицам действует; № _______________; до «___» __________ ______ г.; страховщик ________________________________.</w:t>
      </w:r>
    </w:p>
    <w:p>
      <w:pPr>
        <w:pStyle w:val="2"/>
        <w:spacing w:after="80" w:before="160" w:line="240" w:lineRule="auto"/>
      </w:pPr>
      <w:r>
        <w:rPr>
          <w:rFonts w:ascii="Arial Black" w:hAnsi="Arial Black" w:eastAsia="Arial Black" w:cs="Arial Black"/>
          <w:b/>
          <w:color w:val="000000"/>
          <w:sz w:val="22"/>
        </w:rPr>
        <w:t>5. Заключение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268"/>
            <w:shd w:val="clear" w:color="auto" w:fill="FFF2C2"/>
            <w:tcBorders>
              <w:top w:val="single" w:sz="6" w:color="D4B552"/>
              <w:left w:val="single" w:sz="6" w:color="D4B552"/>
              <w:bottom w:val="single" w:sz="6" w:color="D4B552"/>
              <w:right w:val="single" w:sz="6" w:color="D4B552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Правило</w:t>
            </w:r>
          </w:p>
        </w:tc>
        <w:tc>
          <w:tcPr>
            <w:tcW w:type="dxa" w:w="7370"/>
            <w:shd w:val="clear" w:color="auto" w:fill="FFF2C2"/>
            <w:tcBorders>
              <w:top w:val="single" w:sz="6" w:color="D4B552"/>
              <w:left w:val="single" w:sz="6" w:color="D4B552"/>
              <w:bottom w:val="single" w:sz="6" w:color="D4B552"/>
              <w:right w:val="single" w:sz="6" w:color="D4B552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Содержание</w:t>
            </w:r>
          </w:p>
        </w:tc>
      </w:tr>
      <w:tr>
        <w:tc>
          <w:tcPr>
            <w:tcW w:type="dxa" w:w="2268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Результат</w:t>
            </w:r>
          </w:p>
        </w:tc>
        <w:tc>
          <w:tcPr>
            <w:tcW w:type="dxa" w:w="7370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работы этапа выполнены по Приложению №1; этап принят; замечания устранены / замечаний не было (нужное подчеркнуть)</w:t>
            </w:r>
          </w:p>
        </w:tc>
      </w:tr>
      <w:tr>
        <w:tc>
          <w:tcPr>
            <w:tcW w:type="dxa" w:w="2268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Сумма к оплате</w:t>
            </w:r>
          </w:p>
        </w:tc>
        <w:tc>
          <w:tcPr>
            <w:tcW w:type="dxa" w:w="7370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________________ ₽</w:t>
            </w:r>
          </w:p>
        </w:tc>
      </w:tr>
      <w:tr>
        <w:tc>
          <w:tcPr>
            <w:tcW w:type="dxa" w:w="2268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</w:rPr>
              <w:t>Форма оплаты</w:t>
            </w:r>
          </w:p>
        </w:tc>
        <w:tc>
          <w:tcPr>
            <w:tcW w:type="dxa" w:w="7370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8E7"/>
          </w:tcPr>
          <w:p>
            <w:pPr>
              <w:spacing w:before="20" w:after="20" w:line="240" w:lineRule="auto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наличные RUB при подписании акта; без акта / при неустранённых замечаниях — не оплачивается</w:t>
            </w:r>
          </w:p>
        </w:tc>
      </w:tr>
    </w:tbl>
    <w:p>
      <w:pPr>
        <w:spacing w:after="80"/>
      </w:pPr>
    </w:p>
    <w:p>
      <w:pPr>
        <w:pStyle w:val="2"/>
        <w:spacing w:after="80" w:before="160" w:line="240" w:lineRule="auto"/>
      </w:pPr>
      <w:r>
        <w:rPr>
          <w:rFonts w:ascii="Arial Black" w:hAnsi="Arial Black" w:eastAsia="Arial Black" w:cs="Arial Black"/>
          <w:b/>
          <w:color w:val="000000"/>
          <w:sz w:val="22"/>
        </w:rPr>
        <w:t>6. Подписи сторон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2C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000000"/>
                <w:sz w:val="20"/>
              </w:rPr>
              <w:t>ЗАКАЗЧИК</w:t>
            </w:r>
          </w:p>
        </w:tc>
        <w:tc>
          <w:tcPr>
            <w:tcW w:type="dxa" w:w="4513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  <w:shd w:val="clear" w:color="auto" w:fill="FFF2C2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000000"/>
                <w:sz w:val="20"/>
              </w:rPr>
              <w:t>ПОДРЯДЧИК</w:t>
            </w:r>
          </w:p>
        </w:tc>
      </w:tr>
      <w:tr>
        <w:tc>
          <w:tcPr>
            <w:tcW w:type="dxa" w:w="4513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_______________________________</w:t>
            </w:r>
          </w:p>
        </w:tc>
        <w:tc>
          <w:tcPr>
            <w:tcW w:type="dxa" w:w="4513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_______________________________</w:t>
            </w:r>
          </w:p>
        </w:tc>
      </w:tr>
      <w:tr>
        <w:tc>
          <w:tcPr>
            <w:tcW w:type="dxa" w:w="4513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ФИО</w:t>
            </w:r>
          </w:p>
        </w:tc>
        <w:tc>
          <w:tcPr>
            <w:tcW w:type="dxa" w:w="4513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ФИО</w:t>
            </w:r>
          </w:p>
        </w:tc>
      </w:tr>
      <w:tr>
        <w:tc>
          <w:tcPr>
            <w:tcW w:type="dxa" w:w="4513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________________ / ____________</w:t>
            </w:r>
          </w:p>
        </w:tc>
        <w:tc>
          <w:tcPr>
            <w:tcW w:type="dxa" w:w="4513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</w:rPr>
              <w:t>________________ / ____________</w:t>
            </w:r>
          </w:p>
        </w:tc>
      </w:tr>
      <w:tr>
        <w:tc>
          <w:tcPr>
            <w:tcW w:type="dxa" w:w="4513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подпись / дата</w:t>
            </w:r>
          </w:p>
        </w:tc>
        <w:tc>
          <w:tcPr>
            <w:tcW w:type="dxa" w:w="4513"/>
            <w:tcBorders>
              <w:top w:val="single" w:sz="4" w:color="E5DDD2"/>
              <w:left w:val="single" w:sz="4" w:color="E5DDD2"/>
              <w:bottom w:val="single" w:sz="4" w:color="E5DDD2"/>
              <w:right w:val="single" w:sz="4" w:color="E5DDD2"/>
            </w:tcBorders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6"/>
              </w:rPr>
              <w:t>подпись / дата</w:t>
            </w:r>
          </w:p>
        </w:tc>
      </w:tr>
    </w:tbl>
    <w:p>
      <w:pPr>
        <w:spacing w:after="120" w:before="120" w:line="240" w:lineRule="auto"/>
      </w:pPr>
      <w:r>
        <w:rPr>
          <w:rFonts w:ascii="Arial" w:hAnsi="Arial" w:eastAsia="Arial" w:cs="Arial"/>
          <w:b w:val="0"/>
          <w:color w:val="000000"/>
          <w:sz w:val="16"/>
        </w:rPr>
        <w:t>Примечание: к акту при необходимости — фото скрытых работ и исполнительные схемы. Сбор мусора на объекте входит в этап; вынос из МКД — не входит (разд. 4).</w:t>
      </w:r>
    </w:p>
    <w:p>
      <w:pPr>
        <w:pStyle w:val="af1"/>
        <w:spacing w:after="80" w:before="200"/>
      </w:pPr>
      <w:r>
        <w:rPr>
          <w:rFonts w:ascii="Arial Black" w:hAnsi="Arial Black" w:eastAsia="Arial Black" w:cs="Arial Black"/>
          <w:b/>
          <w:color w:val="000000"/>
          <w:sz w:val="24"/>
        </w:rPr>
        <w:t>Благодарим за сотрудничество!</w:t>
      </w:r>
    </w:p>
    <w:p>
      <w:pPr>
        <w:pStyle w:val="af3"/>
        <w:spacing w:after="40" w:before="160"/>
      </w:pPr>
      <w:r>
        <w:rPr>
          <w:rFonts w:ascii="Arial Black" w:hAnsi="Arial Black" w:eastAsia="Arial Black" w:cs="Arial Black"/>
          <w:b/>
          <w:color w:val="000000"/>
          <w:sz w:val="22"/>
        </w:rPr>
        <w:t>ЖК Светланова</w:t>
      </w:r>
    </w:p>
    <w:p>
      <w:pPr>
        <w:spacing w:after="0" w:before="0" w:line="240" w:lineRule="auto"/>
      </w:pPr>
      <w:r>
        <w:rPr>
          <w:rFonts w:ascii="Arial" w:hAnsi="Arial" w:eastAsia="Arial" w:cs="Arial"/>
          <w:b w:val="0"/>
          <w:color w:val="000000"/>
          <w:sz w:val="18"/>
        </w:rPr>
        <w:t>Адрес объекта: ____________________  |  Тел.: ____________________</w:t>
      </w:r>
    </w:p>
    <w:sectPr w:rsidR="00591137" w:rsidRPr="009F34AF" w:rsidSect="00403BDE">
      <w:footerReference w:type="default" r:id="rId11"/>
      <w:pgSz w:w="11906" w:h="16838" w:code="9"/>
      <w:pgMar w:top="1083" w:right="1440" w:bottom="72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B68E90" w14:textId="77777777" w:rsidR="000874B6" w:rsidRPr="009F34AF" w:rsidRDefault="000874B6">
      <w:pPr>
        <w:spacing w:after="0"/>
      </w:pPr>
      <w:r w:rsidRPr="009F34AF">
        <w:separator/>
      </w:r>
    </w:p>
  </w:endnote>
  <w:endnote w:type="continuationSeparator" w:id="0">
    <w:p w14:paraId="0B95A389" w14:textId="77777777" w:rsidR="000874B6" w:rsidRPr="009F34AF" w:rsidRDefault="000874B6">
      <w:pPr>
        <w:spacing w:after="0"/>
      </w:pPr>
      <w:r w:rsidRPr="009F34A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DilleniaUPC">
    <w:charset w:val="DE"/>
    <w:family w:val="roman"/>
    <w:pitch w:val="variable"/>
    <w:sig w:usb0="81000003" w:usb1="00000000" w:usb2="00000000" w:usb3="00000000" w:csb0="00010001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25322" w14:textId="77777777" w:rsidR="00147208" w:rsidRPr="009F34AF" w:rsidRDefault="00147208" w:rsidP="00147208">
    <w:pPr>
      <w:pStyle w:val="af"/>
      <w:jc w:val="left"/>
      <w:rPr>
        <w:noProof w:val="0"/>
      </w:rPr>
    </w:pPr>
    <w:r w:rsidRPr="009F34AF">
      <w:rPr>
        <w:noProof w:val="0"/>
        <w:lang w:bidi="ru-RU"/>
      </w:rPr>
      <w:fldChar w:fldCharType="begin"/>
    </w:r>
    <w:r w:rsidRPr="009F34AF">
      <w:rPr>
        <w:noProof w:val="0"/>
        <w:lang w:bidi="ru-RU"/>
      </w:rPr>
      <w:instrText xml:space="preserve"> PAGE   \* MERGEFORMAT </w:instrText>
    </w:r>
    <w:r w:rsidRPr="009F34AF">
      <w:rPr>
        <w:noProof w:val="0"/>
        <w:lang w:bidi="ru-RU"/>
      </w:rPr>
      <w:fldChar w:fldCharType="separate"/>
    </w:r>
    <w:r w:rsidRPr="009F34AF">
      <w:rPr>
        <w:noProof w:val="0"/>
        <w:lang w:bidi="ru-RU"/>
      </w:rPr>
      <w:t>2</w:t>
    </w:r>
    <w:r w:rsidRPr="009F34AF">
      <w:rPr>
        <w:noProof w:val="0"/>
        <w:lang w:bidi="ru-RU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619029" w14:textId="77777777" w:rsidR="000874B6" w:rsidRPr="009F34AF" w:rsidRDefault="000874B6">
      <w:pPr>
        <w:spacing w:after="0"/>
      </w:pPr>
      <w:r w:rsidRPr="009F34AF">
        <w:separator/>
      </w:r>
    </w:p>
  </w:footnote>
  <w:footnote w:type="continuationSeparator" w:id="0">
    <w:p w14:paraId="0E6B6275" w14:textId="77777777" w:rsidR="000874B6" w:rsidRPr="009F34AF" w:rsidRDefault="000874B6">
      <w:pPr>
        <w:spacing w:after="0"/>
      </w:pPr>
      <w:r w:rsidRPr="009F34AF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A8D8F4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657E5D71"/>
    <w:multiLevelType w:val="hybridMultilevel"/>
    <w:tmpl w:val="BFBE56B6"/>
    <w:lvl w:ilvl="0" w:tplc="DF622CE6">
      <w:start w:val="1"/>
      <w:numFmt w:val="bullet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5B9BD5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7875394">
    <w:abstractNumId w:val="0"/>
  </w:num>
  <w:num w:numId="2" w16cid:durableId="7831163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1FC"/>
    <w:rsid w:val="0004211E"/>
    <w:rsid w:val="000874B6"/>
    <w:rsid w:val="00147208"/>
    <w:rsid w:val="002413B4"/>
    <w:rsid w:val="00255734"/>
    <w:rsid w:val="003B12EF"/>
    <w:rsid w:val="003F79ED"/>
    <w:rsid w:val="00403BDE"/>
    <w:rsid w:val="004C306F"/>
    <w:rsid w:val="00554320"/>
    <w:rsid w:val="00575A98"/>
    <w:rsid w:val="00591137"/>
    <w:rsid w:val="00592583"/>
    <w:rsid w:val="005C2CF2"/>
    <w:rsid w:val="006433F3"/>
    <w:rsid w:val="0065347E"/>
    <w:rsid w:val="006A1162"/>
    <w:rsid w:val="00735CF9"/>
    <w:rsid w:val="007C12FD"/>
    <w:rsid w:val="007C1E31"/>
    <w:rsid w:val="009F34AF"/>
    <w:rsid w:val="00A811FC"/>
    <w:rsid w:val="00C7576A"/>
    <w:rsid w:val="00C77FAF"/>
    <w:rsid w:val="00CA528F"/>
    <w:rsid w:val="00D776E0"/>
    <w:rsid w:val="00F33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B2959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color w:val="404040" w:themeColor="text1" w:themeTint="BF"/>
        <w:kern w:val="2"/>
        <w:sz w:val="18"/>
        <w:lang w:val="ru-RU" w:eastAsia="ja-JP" w:bidi="ar-SA"/>
        <w14:ligatures w14:val="standard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 w:qFormat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34AF"/>
    <w:rPr>
      <w:rFonts w:ascii="Arial" w:hAnsi="Arial" w:eastAsia="Arial" w:cs="Arial"/>
      <w:color w:val="000000"/>
      <w:sz w:val="20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600" w:after="240"/>
      <w:outlineLvl w:val="0"/>
    </w:pPr>
    <w:rPr>
      <w:b/>
      <w:bCs/>
      <w:caps/>
      <w:color w:val="1F4E79" w:themeColor="accent1" w:themeShade="80"/>
      <w:kern w:val="0"/>
      <w:sz w:val="28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120"/>
      <w:outlineLvl w:val="1"/>
    </w:pPr>
    <w:rPr>
      <w:b/>
      <w:bCs/>
      <w:color w:val="5B9BD5" w:themeColor="accent1"/>
      <w:kern w:val="0"/>
      <w:sz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3"/>
    <w:qFormat/>
    <w:rsid w:val="00C77FAF"/>
    <w:pPr>
      <w:numPr>
        <w:ilvl w:val="1"/>
      </w:numPr>
      <w:spacing w:before="80" w:after="0" w:line="280" w:lineRule="exact"/>
    </w:pPr>
    <w:rPr>
      <w:b/>
      <w:bCs/>
      <w:color w:val="2E74B5" w:themeColor="accent1" w:themeShade="BF"/>
      <w:kern w:val="0"/>
      <w:sz w:val="24"/>
      <w14:ligatures w14:val="none"/>
    </w:rPr>
  </w:style>
  <w:style w:type="character" w:customStyle="1" w:styleId="a4">
    <w:name w:val="Подзаголовок Знак"/>
    <w:basedOn w:val="a0"/>
    <w:link w:val="a3"/>
    <w:uiPriority w:val="3"/>
    <w:rsid w:val="00C77FAF"/>
    <w:rPr>
      <w:b/>
      <w:bCs/>
      <w:color w:val="2E74B5" w:themeColor="accent1" w:themeShade="BF"/>
      <w:kern w:val="0"/>
      <w:sz w:val="24"/>
      <w14:ligatures w14:val="none"/>
    </w:rPr>
  </w:style>
  <w:style w:type="paragraph" w:styleId="a5">
    <w:name w:val="Title"/>
    <w:basedOn w:val="a"/>
    <w:next w:val="a"/>
    <w:link w:val="a6"/>
    <w:uiPriority w:val="2"/>
    <w:qFormat/>
    <w:rsid w:val="009F34AF"/>
    <w:pPr>
      <w:spacing w:after="0"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  <w14:ligatures w14:val="none"/>
    </w:rPr>
  </w:style>
  <w:style w:type="character" w:customStyle="1" w:styleId="a6">
    <w:name w:val="Заголовок Знак"/>
    <w:basedOn w:val="a0"/>
    <w:link w:val="a5"/>
    <w:uiPriority w:val="2"/>
    <w:rsid w:val="009F34AF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  <w14:ligatures w14:val="none"/>
    </w:rPr>
  </w:style>
  <w:style w:type="table" w:customStyle="1" w:styleId="a7">
    <w:name w:val="Таблица счета"/>
    <w:basedOn w:val="a1"/>
    <w:uiPriority w:val="99"/>
    <w:rsid w:val="00147208"/>
    <w:pPr>
      <w:spacing w:before="120" w:after="120"/>
    </w:pPr>
    <w:rPr>
      <w:kern w:val="0"/>
      <w14:ligatures w14:val="none"/>
    </w:r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pPr>
        <w:wordWrap/>
        <w:jc w:val="right"/>
      </w:pPr>
      <w:rPr>
        <w:b/>
        <w:color w:val="auto"/>
      </w:rPr>
      <w:tblPr/>
      <w:tcPr>
        <w:shd w:val="clear" w:color="auto" w:fill="9CC2E5" w:themeFill="accent1" w:themeFillTint="99"/>
      </w:tcPr>
    </w:tblStylePr>
  </w:style>
  <w:style w:type="character" w:styleId="a8">
    <w:name w:val="Placeholder Text"/>
    <w:basedOn w:val="a0"/>
    <w:uiPriority w:val="99"/>
    <w:semiHidden/>
    <w:rPr>
      <w:color w:val="808080"/>
    </w:rPr>
  </w:style>
  <w:style w:type="paragraph" w:customStyle="1" w:styleId="a9">
    <w:name w:val="Заголовок счета"/>
    <w:basedOn w:val="a"/>
    <w:next w:val="a"/>
    <w:uiPriority w:val="2"/>
    <w:qFormat/>
    <w:pPr>
      <w:spacing w:before="600" w:after="240"/>
    </w:pPr>
    <w:rPr>
      <w:b/>
      <w:bCs/>
      <w:caps/>
      <w:color w:val="1F4E79" w:themeColor="accent1" w:themeShade="80"/>
      <w:sz w:val="28"/>
    </w:rPr>
  </w:style>
  <w:style w:type="character" w:customStyle="1" w:styleId="10">
    <w:name w:val="Заголовок 1 Знак"/>
    <w:basedOn w:val="a0"/>
    <w:link w:val="1"/>
    <w:uiPriority w:val="9"/>
    <w:rPr>
      <w:b/>
      <w:bCs/>
      <w:caps/>
      <w:color w:val="1F4E79" w:themeColor="accent1" w:themeShade="80"/>
      <w:kern w:val="0"/>
      <w:sz w:val="28"/>
      <w14:ligatures w14:val="none"/>
    </w:rPr>
  </w:style>
  <w:style w:type="character" w:customStyle="1" w:styleId="20">
    <w:name w:val="Заголовок 2 Знак"/>
    <w:basedOn w:val="a0"/>
    <w:link w:val="2"/>
    <w:uiPriority w:val="9"/>
    <w:rPr>
      <w:b/>
      <w:bCs/>
      <w:color w:val="5B9BD5" w:themeColor="accent1"/>
      <w:kern w:val="0"/>
      <w:sz w:val="24"/>
      <w14:ligatures w14:val="none"/>
    </w:rPr>
  </w:style>
  <w:style w:type="table" w:styleId="aa">
    <w:name w:val="Table Grid"/>
    <w:basedOn w:val="a1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">
    <w:name w:val="Заголовок формы"/>
    <w:basedOn w:val="a"/>
    <w:uiPriority w:val="2"/>
    <w:qFormat/>
    <w:pPr>
      <w:spacing w:after="120"/>
    </w:pPr>
    <w:rPr>
      <w:b/>
      <w:bCs/>
    </w:rPr>
  </w:style>
  <w:style w:type="paragraph" w:customStyle="1" w:styleId="ac">
    <w:name w:val="Текст формы"/>
    <w:basedOn w:val="a"/>
    <w:uiPriority w:val="2"/>
    <w:qFormat/>
    <w:pPr>
      <w:spacing w:after="120"/>
      <w:contextualSpacing/>
    </w:pPr>
  </w:style>
  <w:style w:type="paragraph" w:styleId="ad">
    <w:name w:val="header"/>
    <w:basedOn w:val="a"/>
    <w:link w:val="ae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ae">
    <w:name w:val="Верхний колонтитул Знак"/>
    <w:basedOn w:val="a0"/>
    <w:link w:val="ad"/>
    <w:uiPriority w:val="99"/>
  </w:style>
  <w:style w:type="paragraph" w:styleId="af">
    <w:name w:val="footer"/>
    <w:basedOn w:val="a"/>
    <w:link w:val="af0"/>
    <w:uiPriority w:val="99"/>
    <w:unhideWhenUsed/>
    <w:pPr>
      <w:spacing w:before="200" w:after="0"/>
      <w:contextualSpacing/>
      <w:jc w:val="right"/>
    </w:pPr>
    <w:rPr>
      <w:rFonts w:asciiTheme="majorHAnsi" w:eastAsiaTheme="majorEastAsia" w:hAnsiTheme="majorHAnsi" w:cstheme="majorBidi"/>
      <w:noProof/>
      <w:color w:val="1F4E79" w:themeColor="accent1" w:themeShade="80"/>
      <w:kern w:val="0"/>
      <w:sz w:val="20"/>
      <w14:ligatures w14:val="none"/>
    </w:rPr>
  </w:style>
  <w:style w:type="character" w:customStyle="1" w:styleId="af0">
    <w:name w:val="Нижний колонтитул Знак"/>
    <w:basedOn w:val="a0"/>
    <w:link w:val="af"/>
    <w:uiPriority w:val="99"/>
    <w:rPr>
      <w:rFonts w:asciiTheme="majorHAnsi" w:eastAsiaTheme="majorEastAsia" w:hAnsiTheme="majorHAnsi" w:cstheme="majorBidi"/>
      <w:noProof/>
      <w:color w:val="1F4E79" w:themeColor="accent1" w:themeShade="80"/>
      <w:kern w:val="0"/>
      <w:sz w:val="20"/>
      <w14:ligatures w14:val="none"/>
    </w:rPr>
  </w:style>
  <w:style w:type="paragraph" w:styleId="af1">
    <w:name w:val="Closing"/>
    <w:basedOn w:val="a"/>
    <w:link w:val="af2"/>
    <w:uiPriority w:val="4"/>
    <w:unhideWhenUsed/>
    <w:qFormat/>
    <w:rsid w:val="00147208"/>
    <w:pPr>
      <w:spacing w:before="360" w:after="120"/>
    </w:pPr>
    <w:rPr>
      <w:b/>
      <w:bCs/>
      <w:color w:val="2E74B5" w:themeColor="accent1" w:themeShade="BF"/>
      <w:sz w:val="24"/>
    </w:rPr>
  </w:style>
  <w:style w:type="character" w:customStyle="1" w:styleId="af2">
    <w:name w:val="Прощание Знак"/>
    <w:basedOn w:val="a0"/>
    <w:link w:val="af1"/>
    <w:uiPriority w:val="4"/>
    <w:rsid w:val="00147208"/>
    <w:rPr>
      <w:b/>
      <w:bCs/>
      <w:color w:val="2E74B5" w:themeColor="accent1" w:themeShade="BF"/>
      <w:sz w:val="24"/>
    </w:rPr>
  </w:style>
  <w:style w:type="paragraph" w:customStyle="1" w:styleId="af3">
    <w:name w:val="Организация"/>
    <w:basedOn w:val="a"/>
    <w:next w:val="a"/>
    <w:uiPriority w:val="4"/>
    <w:qFormat/>
    <w:rsid w:val="00591137"/>
    <w:pPr>
      <w:spacing w:before="840" w:after="0" w:line="288" w:lineRule="auto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styleId="af4">
    <w:name w:val="Strong"/>
    <w:basedOn w:val="a0"/>
    <w:uiPriority w:val="2"/>
    <w:unhideWhenUsed/>
    <w:qFormat/>
    <w:rPr>
      <w:b w:val="0"/>
      <w:bCs w:val="0"/>
      <w:color w:val="5B9BD5" w:themeColor="accent1"/>
    </w:rPr>
  </w:style>
  <w:style w:type="paragraph" w:customStyle="1" w:styleId="af5">
    <w:name w:val="Контактные данные"/>
    <w:basedOn w:val="a"/>
    <w:uiPriority w:val="4"/>
    <w:qFormat/>
    <w:pPr>
      <w:spacing w:before="40"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Relationship Id="rId15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user\AppData\Roaming\Microsoft\Templates\&#1057;&#1095;&#1077;&#1090;%20&#1087;&#1088;&#1086;&#1076;&#1072;&#1078;&#1080;%20&#1076;&#1083;&#1103;%20&#1082;&#1086;&#1084;&#1084;&#1077;&#1088;&#1095;&#1077;&#1089;&#1082;&#1080;&#1093;%20&#1086;&#1088;&#1075;&#1072;&#1085;&#1080;&#1079;&#1072;&#1094;&#1080;&#1081;.dotx" TargetMode="Externa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09CD26AA1EE446BA21400670529487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D65C639-0B74-4F2B-A773-F0FC43E8EFDD}"/>
      </w:docPartPr>
      <w:docPartBody>
        <w:p w:rsidR="00000000" w:rsidRDefault="00000000">
          <w:pPr>
            <w:pStyle w:val="809CD26AA1EE446BA214006705294874"/>
          </w:pPr>
          <w:r w:rsidRPr="009F34AF">
            <w:rPr>
              <w:rStyle w:val="a4"/>
              <w:lang w:bidi="ru-RU"/>
            </w:rPr>
            <w:t>Happiest Valley Farms</w:t>
          </w:r>
        </w:p>
      </w:docPartBody>
    </w:docPart>
    <w:docPart>
      <w:docPartPr>
        <w:name w:val="42C2C5DD960E4BA6B792F62114225D5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26CD15B-4DDB-47B5-AF9C-67CDA00AB753}"/>
      </w:docPartPr>
      <w:docPartBody>
        <w:p w:rsidR="00000000" w:rsidRDefault="00000000">
          <w:pPr>
            <w:pStyle w:val="42C2C5DD960E4BA6B792F62114225D53"/>
          </w:pPr>
          <w:r w:rsidRPr="009F34AF">
            <w:rPr>
              <w:lang w:bidi="ru-RU"/>
            </w:rPr>
            <w:t>30 ноября 2022 г.</w:t>
          </w:r>
        </w:p>
      </w:docPartBody>
    </w:docPart>
    <w:docPart>
      <w:docPartPr>
        <w:name w:val="DA79880101D3464EA7F9946000C4C20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2744C0B-320B-4AE5-9167-36D63349A063}"/>
      </w:docPartPr>
      <w:docPartBody>
        <w:p w:rsidR="00000000" w:rsidRDefault="00000000">
          <w:pPr>
            <w:pStyle w:val="DA79880101D3464EA7F9946000C4C20F"/>
          </w:pPr>
          <w:r w:rsidRPr="009F34AF">
            <w:rPr>
              <w:lang w:bidi="ru-RU"/>
            </w:rPr>
            <w:t>Счет №</w:t>
          </w:r>
        </w:p>
      </w:docPartBody>
    </w:docPart>
    <w:docPart>
      <w:docPartPr>
        <w:name w:val="2FEC6C5F92F44C069C3E28332339881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8D1B435-7813-47DD-A0CC-71BFDDC25843}"/>
      </w:docPartPr>
      <w:docPartBody>
        <w:p w:rsidR="00000000" w:rsidRDefault="00000000">
          <w:pPr>
            <w:pStyle w:val="2FEC6C5F92F44C069C3E28332339881E"/>
          </w:pPr>
          <w:r w:rsidRPr="009F34AF">
            <w:rPr>
              <w:lang w:bidi="ru-RU"/>
            </w:rPr>
            <w:t>1234</w:t>
          </w:r>
        </w:p>
      </w:docPartBody>
    </w:docPart>
    <w:docPart>
      <w:docPartPr>
        <w:name w:val="F0854BC6CBEB41DCAEA5E0F0D9049C3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02F4B42-DA31-4C10-853D-7589A28188F1}"/>
      </w:docPartPr>
      <w:docPartBody>
        <w:p w:rsidR="00000000" w:rsidRDefault="00000000">
          <w:pPr>
            <w:pStyle w:val="F0854BC6CBEB41DCAEA5E0F0D9049C3C"/>
          </w:pPr>
          <w:r w:rsidRPr="009F34AF">
            <w:rPr>
              <w:lang w:bidi="ru-RU"/>
            </w:rPr>
            <w:t>Плательщик</w:t>
          </w:r>
        </w:p>
      </w:docPartBody>
    </w:docPart>
    <w:docPart>
      <w:docPartPr>
        <w:name w:val="01CFFECC1DAD40F88CD650C46C77718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7AEF707-FE07-4807-996F-2E813B13F7B1}"/>
      </w:docPartPr>
      <w:docPartBody>
        <w:p w:rsidR="00000000" w:rsidRDefault="00000000">
          <w:pPr>
            <w:pStyle w:val="01CFFECC1DAD40F88CD650C46C777187"/>
          </w:pPr>
          <w:r w:rsidRPr="009F34AF">
            <w:rPr>
              <w:lang w:bidi="ru-RU"/>
            </w:rPr>
            <w:t>Адрес доставки</w:t>
          </w:r>
        </w:p>
      </w:docPartBody>
    </w:docPart>
    <w:docPart>
      <w:docPartPr>
        <w:name w:val="8B93675A6D124E2BB0DC373866012DA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C5026BB-C3C8-4AD6-98F3-D1A18494FF6F}"/>
      </w:docPartPr>
      <w:docPartBody>
        <w:p w:rsidR="00000000" w:rsidRDefault="00000000">
          <w:pPr>
            <w:pStyle w:val="8B93675A6D124E2BB0DC373866012DA3"/>
          </w:pPr>
          <w:r w:rsidRPr="009F34AF">
            <w:rPr>
              <w:lang w:bidi="ru-RU"/>
            </w:rPr>
            <w:t>Клиент</w:t>
          </w:r>
        </w:p>
      </w:docPartBody>
    </w:docPart>
    <w:docPart>
      <w:docPartPr>
        <w:name w:val="13638ABDB00F4AEFB377DFE270BE9D8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505C7A1-1CBB-438E-B4B7-FD04431649C3}"/>
      </w:docPartPr>
      <w:docPartBody>
        <w:p w:rsidR="00000000" w:rsidRDefault="00000000">
          <w:pPr>
            <w:pStyle w:val="13638ABDB00F4AEFB377DFE270BE9D81"/>
          </w:pPr>
          <w:r w:rsidRPr="009F34AF">
            <w:rPr>
              <w:lang w:bidi="ru-RU"/>
            </w:rPr>
            <w:t>Григорий Романов</w:t>
          </w:r>
        </w:p>
      </w:docPartBody>
    </w:docPart>
    <w:docPart>
      <w:docPartPr>
        <w:name w:val="5775977D4F984754BEC71E4B0CF2400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94E577A-D821-4223-83D3-0A199D9790D7}"/>
      </w:docPartPr>
      <w:docPartBody>
        <w:p w:rsidR="00000000" w:rsidRDefault="00000000">
          <w:pPr>
            <w:pStyle w:val="5775977D4F984754BEC71E4B0CF2400B"/>
          </w:pPr>
          <w:r w:rsidRPr="009F34AF">
            <w:rPr>
              <w:lang w:bidi="ru-RU"/>
            </w:rPr>
            <w:t>Код клиента</w:t>
          </w:r>
        </w:p>
      </w:docPartBody>
    </w:docPart>
    <w:docPart>
      <w:docPartPr>
        <w:name w:val="E9BE666988144A9FB3F46889A206FF4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D1B6640-DE4C-4B06-B22E-378BA9FF60FB}"/>
      </w:docPartPr>
      <w:docPartBody>
        <w:p w:rsidR="00000000" w:rsidRDefault="00000000">
          <w:pPr>
            <w:pStyle w:val="E9BE666988144A9FB3F46889A206FF48"/>
          </w:pPr>
          <w:r w:rsidRPr="009F34AF">
            <w:rPr>
              <w:lang w:bidi="ru-RU"/>
            </w:rPr>
            <w:t>8675309</w:t>
          </w:r>
        </w:p>
      </w:docPartBody>
    </w:docPart>
    <w:docPart>
      <w:docPartPr>
        <w:name w:val="44AABD9FD45A4D85A2029045DED2210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16CCEA5-D30A-49E3-8682-CA33176EF062}"/>
      </w:docPartPr>
      <w:docPartBody>
        <w:p w:rsidR="00000000" w:rsidRDefault="00000000">
          <w:pPr>
            <w:pStyle w:val="44AABD9FD45A4D85A2029045DED22103"/>
          </w:pPr>
          <w:r w:rsidRPr="009F34AF">
            <w:rPr>
              <w:lang w:bidi="ru-RU"/>
            </w:rPr>
            <w:t>Адрес</w:t>
          </w:r>
        </w:p>
      </w:docPartBody>
    </w:docPart>
    <w:docPart>
      <w:docPartPr>
        <w:name w:val="36641143E3084FFB8F0F6F9F30B9B02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71F4117-AF3B-4049-92AB-19F56E7C2A63}"/>
      </w:docPartPr>
      <w:docPartBody>
        <w:p w:rsidR="00000000" w:rsidRDefault="00000000">
          <w:pPr>
            <w:pStyle w:val="36641143E3084FFB8F0F6F9F30B9B027"/>
          </w:pPr>
          <w:r w:rsidRPr="009F34AF">
            <w:rPr>
              <w:lang w:bidi="ru-RU"/>
            </w:rPr>
            <w:t xml:space="preserve">г. </w:t>
          </w:r>
          <w:r w:rsidRPr="009F34AF">
            <w:rPr>
              <w:lang w:bidi="ru-RU"/>
            </w:rPr>
            <w:t>Китеж, Космическая ул., д. 123</w:t>
          </w:r>
        </w:p>
      </w:docPartBody>
    </w:docPart>
    <w:docPart>
      <w:docPartPr>
        <w:name w:val="9C35BE78B8D94E478C57E663B8DDDA5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C67AC94-45A1-4EF7-BC75-E56E26BFDA07}"/>
      </w:docPartPr>
      <w:docPartBody>
        <w:p w:rsidR="00000000" w:rsidRDefault="00000000">
          <w:pPr>
            <w:pStyle w:val="9C35BE78B8D94E478C57E663B8DDDA5F"/>
          </w:pPr>
          <w:r w:rsidRPr="009F34AF">
            <w:rPr>
              <w:lang w:bidi="ru-RU"/>
            </w:rPr>
            <w:t>Телефон</w:t>
          </w:r>
        </w:p>
      </w:docPartBody>
    </w:docPart>
    <w:docPart>
      <w:docPartPr>
        <w:name w:val="7F2C4D03441541C79FF8F74D43F287C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5A0F315-C5E2-43B6-854A-C972F880E29D}"/>
      </w:docPartPr>
      <w:docPartBody>
        <w:p w:rsidR="00000000" w:rsidRDefault="00000000">
          <w:pPr>
            <w:pStyle w:val="7F2C4D03441541C79FF8F74D43F287C0"/>
          </w:pPr>
          <w:r w:rsidRPr="009F34AF">
            <w:rPr>
              <w:lang w:bidi="ru-RU"/>
            </w:rPr>
            <w:t>(123) 456-7890</w:t>
          </w:r>
        </w:p>
      </w:docPartBody>
    </w:docPart>
    <w:docPart>
      <w:docPartPr>
        <w:name w:val="D6C5984425D74F65BC84C7C344E1A29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9E6D7B1-2814-4907-8B96-186BFBAAF32C}"/>
      </w:docPartPr>
      <w:docPartBody>
        <w:p w:rsidR="00000000" w:rsidRDefault="00000000">
          <w:pPr>
            <w:pStyle w:val="D6C5984425D74F65BC84C7C344E1A29B"/>
          </w:pPr>
          <w:r w:rsidRPr="009F34AF">
            <w:rPr>
              <w:lang w:bidi="ru-RU"/>
            </w:rPr>
            <w:t>Получатель</w:t>
          </w:r>
        </w:p>
      </w:docPartBody>
    </w:docPart>
    <w:docPart>
      <w:docPartPr>
        <w:name w:val="F6416DB2EFC94D3BBCA75F64CA2E306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FD12995-7690-44F3-A0FE-A673574C642E}"/>
      </w:docPartPr>
      <w:docPartBody>
        <w:p w:rsidR="00000000" w:rsidRDefault="00000000">
          <w:pPr>
            <w:pStyle w:val="F6416DB2EFC94D3BBCA75F64CA2E3065"/>
          </w:pPr>
          <w:r w:rsidRPr="009F34AF">
            <w:rPr>
              <w:lang w:bidi="ru-RU"/>
            </w:rPr>
            <w:t>Григорий Романов</w:t>
          </w:r>
        </w:p>
      </w:docPartBody>
    </w:docPart>
    <w:docPart>
      <w:docPartPr>
        <w:name w:val="73C9A70BFB3144A7B8FEFA767094332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BF2B7D6-9B8B-4F9B-B990-7FDE0FBF914E}"/>
      </w:docPartPr>
      <w:docPartBody>
        <w:p w:rsidR="00000000" w:rsidRDefault="00000000">
          <w:pPr>
            <w:pStyle w:val="73C9A70BFB3144A7B8FEFA767094332D"/>
          </w:pPr>
          <w:r w:rsidRPr="009F34AF">
            <w:rPr>
              <w:lang w:bidi="ru-RU"/>
            </w:rPr>
            <w:t>Адрес</w:t>
          </w:r>
        </w:p>
      </w:docPartBody>
    </w:docPart>
    <w:docPart>
      <w:docPartPr>
        <w:name w:val="25BB4C39AB8B42C9A1FE56D8101E317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BB2D00C-6134-4D0D-97CC-D231B6952F92}"/>
      </w:docPartPr>
      <w:docPartBody>
        <w:p w:rsidR="00000000" w:rsidRDefault="00000000">
          <w:pPr>
            <w:pStyle w:val="25BB4C39AB8B42C9A1FE56D8101E317C"/>
          </w:pPr>
          <w:r w:rsidRPr="009F34AF">
            <w:rPr>
              <w:lang w:bidi="ru-RU"/>
            </w:rPr>
            <w:t>г. Китеж, Космическая ул., д. 123</w:t>
          </w:r>
        </w:p>
      </w:docPartBody>
    </w:docPart>
    <w:docPart>
      <w:docPartPr>
        <w:name w:val="3B854526492940008EB4F0D5C949F46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7533DB6-3763-4445-96FC-10E7E9626496}"/>
      </w:docPartPr>
      <w:docPartBody>
        <w:p w:rsidR="00000000" w:rsidRDefault="00000000">
          <w:pPr>
            <w:pStyle w:val="3B854526492940008EB4F0D5C949F465"/>
          </w:pPr>
          <w:r w:rsidRPr="009F34AF">
            <w:rPr>
              <w:lang w:bidi="ru-RU"/>
            </w:rPr>
            <w:t>Телефон</w:t>
          </w:r>
        </w:p>
      </w:docPartBody>
    </w:docPart>
    <w:docPart>
      <w:docPartPr>
        <w:name w:val="DF01199F4A4B4844A3F0F8EDE1ECD33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62D0195-1AE3-4B33-B7FD-AB799D285E67}"/>
      </w:docPartPr>
      <w:docPartBody>
        <w:p w:rsidR="00000000" w:rsidRDefault="00000000">
          <w:pPr>
            <w:pStyle w:val="DF01199F4A4B4844A3F0F8EDE1ECD333"/>
          </w:pPr>
          <w:r w:rsidRPr="009F34AF">
            <w:rPr>
              <w:lang w:bidi="ru-RU"/>
            </w:rPr>
            <w:t>(123) 456-7890</w:t>
          </w:r>
        </w:p>
      </w:docPartBody>
    </w:docPart>
    <w:docPart>
      <w:docPartPr>
        <w:name w:val="4076264734BA4236BC43076ED57370A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339846F-19F6-4B2B-98E6-C5AAB08951EF}"/>
      </w:docPartPr>
      <w:docPartBody>
        <w:p w:rsidR="00000000" w:rsidRDefault="00000000">
          <w:pPr>
            <w:pStyle w:val="4076264734BA4236BC43076ED57370A5"/>
          </w:pPr>
          <w:r w:rsidRPr="009F34AF">
            <w:rPr>
              <w:lang w:bidi="ru-RU"/>
            </w:rPr>
            <w:t>Срок платежа</w:t>
          </w:r>
        </w:p>
      </w:docPartBody>
    </w:docPart>
    <w:docPart>
      <w:docPartPr>
        <w:name w:val="72388A561F32407A8D4EB9ECFC749BA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1DC26BD-0445-4A78-8831-AA97E6D2620F}"/>
      </w:docPartPr>
      <w:docPartBody>
        <w:p w:rsidR="00000000" w:rsidRDefault="00000000">
          <w:pPr>
            <w:pStyle w:val="72388A561F32407A8D4EB9ECFC749BAC"/>
          </w:pPr>
          <w:r w:rsidRPr="009F34AF">
            <w:rPr>
              <w:lang w:bidi="ru-RU"/>
            </w:rPr>
            <w:t>30 декабря 2022 г.</w:t>
          </w:r>
        </w:p>
      </w:docPartBody>
    </w:docPart>
    <w:docPart>
      <w:docPartPr>
        <w:name w:val="04B541B494EC43F79FD04BA1AE559B6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DA22E37-2910-4155-8A16-82370D276DD4}"/>
      </w:docPartPr>
      <w:docPartBody>
        <w:p w:rsidR="00000000" w:rsidRDefault="00000000">
          <w:pPr>
            <w:pStyle w:val="04B541B494EC43F79FD04BA1AE559B6E"/>
          </w:pPr>
          <w:r w:rsidRPr="009F34AF">
            <w:rPr>
              <w:lang w:bidi="ru-RU"/>
            </w:rPr>
            <w:t>Продавец</w:t>
          </w:r>
        </w:p>
      </w:docPartBody>
    </w:docPart>
    <w:docPart>
      <w:docPartPr>
        <w:name w:val="C26AEF6535F24D78A1F513A66920572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8077AC3-4F37-477D-8C7B-9984C94FCA06}"/>
      </w:docPartPr>
      <w:docPartBody>
        <w:p w:rsidR="00000000" w:rsidRDefault="00000000">
          <w:pPr>
            <w:pStyle w:val="C26AEF6535F24D78A1F513A669205726"/>
          </w:pPr>
          <w:r w:rsidRPr="009F34AF">
            <w:rPr>
              <w:lang w:bidi="ru-RU"/>
            </w:rPr>
            <w:t>Леонид Рихтер</w:t>
          </w:r>
        </w:p>
      </w:docPartBody>
    </w:docPart>
    <w:docPart>
      <w:docPartPr>
        <w:name w:val="780C4D62E741401C965111C9A778CBE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E2FEA4F-524B-47AB-8D14-B4236840429D}"/>
      </w:docPartPr>
      <w:docPartBody>
        <w:p w:rsidR="00000000" w:rsidRDefault="00000000">
          <w:pPr>
            <w:pStyle w:val="780C4D62E741401C965111C9A778CBEB"/>
          </w:pPr>
          <w:r w:rsidRPr="009F34AF">
            <w:rPr>
              <w:lang w:bidi="ru-RU"/>
            </w:rPr>
            <w:t>Условия оплаты</w:t>
          </w:r>
        </w:p>
      </w:docPartBody>
    </w:docPart>
    <w:docPart>
      <w:docPartPr>
        <w:name w:val="0F868A07E17444B4A39A360DB4373E9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A4FC472-DFA1-4AAF-AC0C-AE0B5A9B46AF}"/>
      </w:docPartPr>
      <w:docPartBody>
        <w:p w:rsidR="00000000" w:rsidRDefault="00000000">
          <w:pPr>
            <w:pStyle w:val="0F868A07E17444B4A39A360DB4373E97"/>
          </w:pPr>
          <w:r w:rsidRPr="009F34AF">
            <w:rPr>
              <w:lang w:bidi="ru-RU"/>
            </w:rPr>
            <w:t>Наличные или чек</w:t>
          </w:r>
        </w:p>
      </w:docPartBody>
    </w:docPart>
    <w:docPart>
      <w:docPartPr>
        <w:name w:val="1355ED81182F4F25854625FF10A9BB5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F91F4D0-BC4A-4808-8317-6DE95DD833DE}"/>
      </w:docPartPr>
      <w:docPartBody>
        <w:p w:rsidR="00000000" w:rsidRDefault="00000000">
          <w:pPr>
            <w:pStyle w:val="1355ED81182F4F25854625FF10A9BB5C"/>
          </w:pPr>
          <w:r w:rsidRPr="009F34AF">
            <w:rPr>
              <w:lang w:bidi="ru-RU"/>
            </w:rPr>
            <w:t>Дата получения</w:t>
          </w:r>
        </w:p>
      </w:docPartBody>
    </w:docPart>
    <w:docPart>
      <w:docPartPr>
        <w:name w:val="E265952506054410B4081D5B1E7CCFD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EC06563-44DB-4DE0-96A8-5126A10B18B6}"/>
      </w:docPartPr>
      <w:docPartBody>
        <w:p w:rsidR="00000000" w:rsidRDefault="00000000">
          <w:pPr>
            <w:pStyle w:val="E265952506054410B4081D5B1E7CCFD4"/>
          </w:pPr>
          <w:r w:rsidRPr="009F34AF">
            <w:rPr>
              <w:lang w:bidi="ru-RU"/>
            </w:rPr>
            <w:t>7 декабря 2022 г.</w:t>
          </w:r>
        </w:p>
      </w:docPartBody>
    </w:docPart>
    <w:docPart>
      <w:docPartPr>
        <w:name w:val="18EC7AD6FC6B452E8E0CAB8C550279C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0034B6C-F69C-4CAD-8577-F5ECE3A40E30}"/>
      </w:docPartPr>
      <w:docPartBody>
        <w:p w:rsidR="00000000" w:rsidRDefault="00000000">
          <w:pPr>
            <w:pStyle w:val="18EC7AD6FC6B452E8E0CAB8C550279C0"/>
          </w:pPr>
          <w:r w:rsidRPr="009F34AF">
            <w:rPr>
              <w:lang w:bidi="ru-RU"/>
            </w:rPr>
            <w:t>Способ доставки</w:t>
          </w:r>
        </w:p>
      </w:docPartBody>
    </w:docPart>
    <w:docPart>
      <w:docPartPr>
        <w:name w:val="F113A6B80EC34B79AF606F1EA0C200A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2C1C0F6-A7A3-41D1-953B-8D5CFFB936F6}"/>
      </w:docPartPr>
      <w:docPartBody>
        <w:p w:rsidR="00000000" w:rsidRDefault="00000000">
          <w:pPr>
            <w:pStyle w:val="F113A6B80EC34B79AF606F1EA0C200A9"/>
          </w:pPr>
          <w:r w:rsidRPr="009F34AF">
            <w:rPr>
              <w:lang w:bidi="ru-RU"/>
            </w:rPr>
            <w:t>Наземный транспорт</w:t>
          </w:r>
        </w:p>
      </w:docPartBody>
    </w:docPart>
    <w:docPart>
      <w:docPartPr>
        <w:name w:val="754B9C5611724502AA1349C7A11B226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C237CDA-272C-4CA9-ADE1-6698413890B0}"/>
      </w:docPartPr>
      <w:docPartBody>
        <w:p w:rsidR="00000000" w:rsidRDefault="00000000">
          <w:pPr>
            <w:pStyle w:val="754B9C5611724502AA1349C7A11B2269"/>
          </w:pPr>
          <w:r w:rsidRPr="009F34AF">
            <w:rPr>
              <w:lang w:bidi="ru-RU"/>
            </w:rPr>
            <w:t>Условия доставки</w:t>
          </w:r>
        </w:p>
      </w:docPartBody>
    </w:docPart>
    <w:docPart>
      <w:docPartPr>
        <w:name w:val="CD258EC5CED2418E962FCB8094EA1B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2E3C8D0-1E90-4267-B6C2-1B075663B80E}"/>
      </w:docPartPr>
      <w:docPartBody>
        <w:p w:rsidR="00000000" w:rsidRDefault="00000000">
          <w:pPr>
            <w:pStyle w:val="CD258EC5CED2418E962FCB8094EA1B40"/>
          </w:pPr>
          <w:r w:rsidRPr="009F34AF">
            <w:rPr>
              <w:lang w:bidi="ru-RU"/>
            </w:rPr>
            <w:t>Возврат не принимается</w:t>
          </w:r>
        </w:p>
      </w:docPartBody>
    </w:docPart>
    <w:docPart>
      <w:docPartPr>
        <w:name w:val="FAE374923DF541C59357F8CB89B7267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870955D-DD1A-4F3E-85A4-FA5600F7C7C0}"/>
      </w:docPartPr>
      <w:docPartBody>
        <w:p w:rsidR="00000000" w:rsidRDefault="00000000">
          <w:pPr>
            <w:pStyle w:val="FAE374923DF541C59357F8CB89B72678"/>
          </w:pPr>
          <w:r w:rsidRPr="009F34AF">
            <w:rPr>
              <w:lang w:bidi="ru-RU"/>
            </w:rPr>
            <w:t>Кол-во</w:t>
          </w:r>
        </w:p>
      </w:docPartBody>
    </w:docPart>
    <w:docPart>
      <w:docPartPr>
        <w:name w:val="3794CAEF17F54920A1ADCE1B50DA8CF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A51FE00-BC58-4E6B-970D-E83066871094}"/>
      </w:docPartPr>
      <w:docPartBody>
        <w:p w:rsidR="00000000" w:rsidRDefault="00000000">
          <w:pPr>
            <w:pStyle w:val="3794CAEF17F54920A1ADCE1B50DA8CF8"/>
          </w:pPr>
          <w:r w:rsidRPr="009F34AF">
            <w:rPr>
              <w:lang w:bidi="ru-RU"/>
            </w:rPr>
            <w:t>Позиция №</w:t>
          </w:r>
        </w:p>
      </w:docPartBody>
    </w:docPart>
    <w:docPart>
      <w:docPartPr>
        <w:name w:val="3083FAF5911D4F4189ECD7054584556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B72A7BA-BAED-4CD7-8D45-EA1D17F5B158}"/>
      </w:docPartPr>
      <w:docPartBody>
        <w:p w:rsidR="00000000" w:rsidRDefault="00000000">
          <w:pPr>
            <w:pStyle w:val="3083FAF5911D4F4189ECD7054584556B"/>
          </w:pPr>
          <w:r w:rsidRPr="009F34AF">
            <w:rPr>
              <w:lang w:bidi="ru-RU"/>
            </w:rPr>
            <w:t>Описание</w:t>
          </w:r>
        </w:p>
      </w:docPartBody>
    </w:docPart>
    <w:docPart>
      <w:docPartPr>
        <w:name w:val="8577FC31F4DF4E3A80BC857A2D7AA71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C8286AA-4266-4E9C-A11F-1B1639EBCC3A}"/>
      </w:docPartPr>
      <w:docPartBody>
        <w:p w:rsidR="00000000" w:rsidRDefault="00000000">
          <w:pPr>
            <w:pStyle w:val="8577FC31F4DF4E3A80BC857A2D7AA71D"/>
          </w:pPr>
          <w:r w:rsidRPr="009F34AF">
            <w:rPr>
              <w:lang w:bidi="ru-RU"/>
            </w:rPr>
            <w:t>Цена за единицу</w:t>
          </w:r>
        </w:p>
      </w:docPartBody>
    </w:docPart>
    <w:docPart>
      <w:docPartPr>
        <w:name w:val="85805C422F884CAB84B86B9DCD05386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8D50A9D-F9F1-43CE-A9D1-7E58783CD8E0}"/>
      </w:docPartPr>
      <w:docPartBody>
        <w:p w:rsidR="00000000" w:rsidRDefault="00000000">
          <w:pPr>
            <w:pStyle w:val="85805C422F884CAB84B86B9DCD053864"/>
          </w:pPr>
          <w:r w:rsidRPr="009F34AF">
            <w:rPr>
              <w:lang w:bidi="ru-RU"/>
            </w:rPr>
            <w:t>Скидка</w:t>
          </w:r>
        </w:p>
      </w:docPartBody>
    </w:docPart>
    <w:docPart>
      <w:docPartPr>
        <w:name w:val="E1A80E5D0A47442FB98BF64310C17AB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C16D413-8098-485F-9883-068CEBD21A60}"/>
      </w:docPartPr>
      <w:docPartBody>
        <w:p w:rsidR="00000000" w:rsidRDefault="00000000">
          <w:pPr>
            <w:pStyle w:val="E1A80E5D0A47442FB98BF64310C17AB9"/>
          </w:pPr>
          <w:r w:rsidRPr="009F34AF">
            <w:rPr>
              <w:lang w:bidi="ru-RU"/>
            </w:rPr>
            <w:t>Итого по позиции</w:t>
          </w:r>
        </w:p>
      </w:docPartBody>
    </w:docPart>
    <w:docPart>
      <w:docPartPr>
        <w:name w:val="2B21B9F5291346E686DBB8EB2CBF608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E856C3A-C7E5-4051-8046-2E5D5DE3EF43}"/>
      </w:docPartPr>
      <w:docPartBody>
        <w:p w:rsidR="00000000" w:rsidRDefault="00000000">
          <w:pPr>
            <w:pStyle w:val="2B21B9F5291346E686DBB8EB2CBF6087"/>
          </w:pPr>
          <w:r w:rsidRPr="009F34AF">
            <w:rPr>
              <w:lang w:bidi="ru-RU"/>
            </w:rPr>
            <w:t>10</w:t>
          </w:r>
        </w:p>
      </w:docPartBody>
    </w:docPart>
    <w:docPart>
      <w:docPartPr>
        <w:name w:val="3DD86E158F97487692F43D53E744EBB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5E2CBFC-3271-4EB3-B132-3862451E6100}"/>
      </w:docPartPr>
      <w:docPartBody>
        <w:p w:rsidR="00000000" w:rsidRDefault="00000000">
          <w:pPr>
            <w:pStyle w:val="3DD86E158F97487692F43D53E744EBB6"/>
          </w:pPr>
          <w:r w:rsidRPr="009F34AF">
            <w:rPr>
              <w:lang w:bidi="ru-RU"/>
            </w:rPr>
            <w:t>123</w:t>
          </w:r>
        </w:p>
      </w:docPartBody>
    </w:docPart>
    <w:docPart>
      <w:docPartPr>
        <w:name w:val="4A9EACCA7FEB4157BBE7926015A6F69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75461DA-5F67-4982-B45B-134B414E7372}"/>
      </w:docPartPr>
      <w:docPartBody>
        <w:p w:rsidR="00000000" w:rsidRDefault="00000000">
          <w:pPr>
            <w:pStyle w:val="4A9EACCA7FEB4157BBE7926015A6F69D"/>
          </w:pPr>
          <w:r w:rsidRPr="009F34AF">
            <w:rPr>
              <w:lang w:bidi="ru-RU"/>
            </w:rPr>
            <w:t>Цыплята</w:t>
          </w:r>
        </w:p>
      </w:docPartBody>
    </w:docPart>
    <w:docPart>
      <w:docPartPr>
        <w:name w:val="A11FAC9924234A89AAEE42BB4E747CC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09EE551-321B-4524-80D3-BBC9B3C32D8B}"/>
      </w:docPartPr>
      <w:docPartBody>
        <w:p w:rsidR="00000000" w:rsidRDefault="00000000">
          <w:pPr>
            <w:pStyle w:val="A11FAC9924234A89AAEE42BB4E747CC5"/>
          </w:pPr>
          <w:r w:rsidRPr="009F34AF">
            <w:rPr>
              <w:lang w:bidi="ru-RU"/>
            </w:rPr>
            <w:t>5,00</w:t>
          </w:r>
        </w:p>
      </w:docPartBody>
    </w:docPart>
    <w:docPart>
      <w:docPartPr>
        <w:name w:val="226A2831BBD34340AB56566B2178231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0E9B485-8D41-4AF9-A332-62BA7E341833}"/>
      </w:docPartPr>
      <w:docPartBody>
        <w:p w:rsidR="00000000" w:rsidRDefault="00000000">
          <w:pPr>
            <w:pStyle w:val="226A2831BBD34340AB56566B2178231D"/>
          </w:pPr>
          <w:r w:rsidRPr="009F34AF">
            <w:rPr>
              <w:lang w:bidi="ru-RU"/>
            </w:rPr>
            <w:t>50,00</w:t>
          </w:r>
        </w:p>
      </w:docPartBody>
    </w:docPart>
    <w:docPart>
      <w:docPartPr>
        <w:name w:val="B1BCE30EA73C404FB7310AD25D45589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F5BB9B3-CCB7-4628-9658-F55EAFB7C211}"/>
      </w:docPartPr>
      <w:docPartBody>
        <w:p w:rsidR="00000000" w:rsidRDefault="00000000">
          <w:pPr>
            <w:pStyle w:val="B1BCE30EA73C404FB7310AD25D45589D"/>
          </w:pPr>
          <w:r w:rsidRPr="009F34AF">
            <w:rPr>
              <w:lang w:bidi="ru-RU"/>
            </w:rPr>
            <w:t>2</w:t>
          </w:r>
        </w:p>
      </w:docPartBody>
    </w:docPart>
    <w:docPart>
      <w:docPartPr>
        <w:name w:val="3E395AA1962A4C3FBF0794FB6EF6FBC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5048640-AFEB-4051-839E-739104CA238A}"/>
      </w:docPartPr>
      <w:docPartBody>
        <w:p w:rsidR="00000000" w:rsidRDefault="00000000">
          <w:pPr>
            <w:pStyle w:val="3E395AA1962A4C3FBF0794FB6EF6FBC3"/>
          </w:pPr>
          <w:r w:rsidRPr="009F34AF">
            <w:rPr>
              <w:lang w:bidi="ru-RU"/>
            </w:rPr>
            <w:t>444</w:t>
          </w:r>
        </w:p>
      </w:docPartBody>
    </w:docPart>
    <w:docPart>
      <w:docPartPr>
        <w:name w:val="DF73764125C34C848D4390680BC8CA8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4E67CB6-4EEE-4996-B611-CE68DE6D6501}"/>
      </w:docPartPr>
      <w:docPartBody>
        <w:p w:rsidR="00000000" w:rsidRDefault="00000000">
          <w:pPr>
            <w:pStyle w:val="DF73764125C34C848D4390680BC8CA8E"/>
          </w:pPr>
          <w:r w:rsidRPr="009F34AF">
            <w:rPr>
              <w:lang w:bidi="ru-RU"/>
            </w:rPr>
            <w:t>Тепловые лампы</w:t>
          </w:r>
        </w:p>
      </w:docPartBody>
    </w:docPart>
    <w:docPart>
      <w:docPartPr>
        <w:name w:val="4751C5B7F7444749A6762BCC0B7B308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B95DFC4-11D5-4CA8-81A9-9ADEAABF9AE8}"/>
      </w:docPartPr>
      <w:docPartBody>
        <w:p w:rsidR="00000000" w:rsidRDefault="00000000">
          <w:pPr>
            <w:pStyle w:val="4751C5B7F7444749A6762BCC0B7B308B"/>
          </w:pPr>
          <w:r w:rsidRPr="009F34AF">
            <w:rPr>
              <w:lang w:bidi="ru-RU"/>
            </w:rPr>
            <w:t>24,00</w:t>
          </w:r>
        </w:p>
      </w:docPartBody>
    </w:docPart>
    <w:docPart>
      <w:docPartPr>
        <w:name w:val="126ABA472F7E4B76A25CF2401113965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762FF19-37C2-420E-92EE-16D9A3998460}"/>
      </w:docPartPr>
      <w:docPartBody>
        <w:p w:rsidR="00000000" w:rsidRDefault="00000000">
          <w:pPr>
            <w:pStyle w:val="126ABA472F7E4B76A25CF24011139656"/>
          </w:pPr>
          <w:r w:rsidRPr="009F34AF">
            <w:rPr>
              <w:lang w:bidi="ru-RU"/>
            </w:rPr>
            <w:t>48,00</w:t>
          </w:r>
        </w:p>
      </w:docPartBody>
    </w:docPart>
    <w:docPart>
      <w:docPartPr>
        <w:name w:val="52BC0258BEB44871952C0C7E1F2D833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1F15592-30BF-4095-BC36-DBF477D76D6C}"/>
      </w:docPartPr>
      <w:docPartBody>
        <w:p w:rsidR="00000000" w:rsidRDefault="00000000">
          <w:pPr>
            <w:pStyle w:val="52BC0258BEB44871952C0C7E1F2D8332"/>
          </w:pPr>
          <w:r w:rsidRPr="009F34AF">
            <w:rPr>
              <w:lang w:bidi="ru-RU"/>
            </w:rPr>
            <w:t>6</w:t>
          </w:r>
        </w:p>
      </w:docPartBody>
    </w:docPart>
    <w:docPart>
      <w:docPartPr>
        <w:name w:val="6BB438055A8D4A138B9FCFBC26FC53B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26862F1-6276-450F-BA49-A23EC83837AE}"/>
      </w:docPartPr>
      <w:docPartBody>
        <w:p w:rsidR="00000000" w:rsidRDefault="00000000">
          <w:pPr>
            <w:pStyle w:val="6BB438055A8D4A138B9FCFBC26FC53BD"/>
          </w:pPr>
          <w:r w:rsidRPr="009F34AF">
            <w:rPr>
              <w:lang w:bidi="ru-RU"/>
            </w:rPr>
            <w:t>120</w:t>
          </w:r>
        </w:p>
      </w:docPartBody>
    </w:docPart>
    <w:docPart>
      <w:docPartPr>
        <w:name w:val="743A112244D043EC943D9B9D423F500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E782978-8E48-44B9-9BE3-C6E0C2B7D931}"/>
      </w:docPartPr>
      <w:docPartBody>
        <w:p w:rsidR="00000000" w:rsidRDefault="00000000">
          <w:pPr>
            <w:pStyle w:val="743A112244D043EC943D9B9D423F5002"/>
          </w:pPr>
          <w:r w:rsidRPr="009F34AF">
            <w:rPr>
              <w:lang w:bidi="ru-RU"/>
            </w:rPr>
            <w:t>Насесты</w:t>
          </w:r>
        </w:p>
      </w:docPartBody>
    </w:docPart>
    <w:docPart>
      <w:docPartPr>
        <w:name w:val="14AF382672814CEBB6DBDC986B48380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10DCF11-81DE-4F79-91A2-35893EDFFE41}"/>
      </w:docPartPr>
      <w:docPartBody>
        <w:p w:rsidR="00000000" w:rsidRDefault="00000000">
          <w:pPr>
            <w:pStyle w:val="14AF382672814CEBB6DBDC986B48380B"/>
          </w:pPr>
          <w:r w:rsidRPr="009F34AF">
            <w:rPr>
              <w:lang w:bidi="ru-RU"/>
            </w:rPr>
            <w:t>30,00</w:t>
          </w:r>
        </w:p>
      </w:docPartBody>
    </w:docPart>
    <w:docPart>
      <w:docPartPr>
        <w:name w:val="5DCA3B149DE34E5F801E168D43647AA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F46C5FD-4D03-4FE1-83EF-D72AF01B72E6}"/>
      </w:docPartPr>
      <w:docPartBody>
        <w:p w:rsidR="00000000" w:rsidRDefault="00000000">
          <w:pPr>
            <w:pStyle w:val="5DCA3B149DE34E5F801E168D43647AAA"/>
          </w:pPr>
          <w:r w:rsidRPr="009F34AF">
            <w:rPr>
              <w:lang w:bidi="ru-RU"/>
            </w:rPr>
            <w:t>180,00</w:t>
          </w:r>
        </w:p>
      </w:docPartBody>
    </w:docPart>
    <w:docPart>
      <w:docPartPr>
        <w:name w:val="D32110231E4341D3A7FE179237AC833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F669909-944A-4D49-B158-EF5802CC0801}"/>
      </w:docPartPr>
      <w:docPartBody>
        <w:p w:rsidR="00000000" w:rsidRDefault="00000000">
          <w:pPr>
            <w:pStyle w:val="D32110231E4341D3A7FE179237AC8338"/>
          </w:pPr>
          <w:r w:rsidRPr="009F34AF">
            <w:rPr>
              <w:lang w:bidi="ru-RU"/>
            </w:rPr>
            <w:t>Итого скидка</w:t>
          </w:r>
        </w:p>
      </w:docPartBody>
    </w:docPart>
    <w:docPart>
      <w:docPartPr>
        <w:name w:val="65807AF540994D72A738959DE0C07DF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C7B09EC-4F6F-48A7-8D50-808ACF3EC0C1}"/>
      </w:docPartPr>
      <w:docPartBody>
        <w:p w:rsidR="00000000" w:rsidRDefault="00000000">
          <w:pPr>
            <w:pStyle w:val="65807AF540994D72A738959DE0C07DFF"/>
          </w:pPr>
          <w:r w:rsidRPr="009F34AF">
            <w:rPr>
              <w:lang w:bidi="ru-RU"/>
            </w:rPr>
            <w:t>0</w:t>
          </w:r>
        </w:p>
      </w:docPartBody>
    </w:docPart>
    <w:docPart>
      <w:docPartPr>
        <w:name w:val="0D73E2A1570A427D963A35CA5A14BAB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0FADCCC-14D7-4560-9F03-3101BF082960}"/>
      </w:docPartPr>
      <w:docPartBody>
        <w:p w:rsidR="00000000" w:rsidRDefault="00000000">
          <w:pPr>
            <w:pStyle w:val="0D73E2A1570A427D963A35CA5A14BABE"/>
          </w:pPr>
          <w:r w:rsidRPr="009F34AF">
            <w:rPr>
              <w:lang w:bidi="ru-RU"/>
            </w:rPr>
            <w:t>Промежуточный итог</w:t>
          </w:r>
        </w:p>
      </w:docPartBody>
    </w:docPart>
    <w:docPart>
      <w:docPartPr>
        <w:name w:val="185A39862951405C96616345E61FCCD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EDED706-7ABD-46A9-B1DB-CFAF03AEFAAC}"/>
      </w:docPartPr>
      <w:docPartBody>
        <w:p w:rsidR="00000000" w:rsidRDefault="00000000">
          <w:pPr>
            <w:pStyle w:val="185A39862951405C96616345E61FCCD0"/>
          </w:pPr>
          <w:r w:rsidRPr="009F34AF">
            <w:rPr>
              <w:lang w:bidi="ru-RU"/>
            </w:rPr>
            <w:t>278,00</w:t>
          </w:r>
        </w:p>
      </w:docPartBody>
    </w:docPart>
    <w:docPart>
      <w:docPartPr>
        <w:name w:val="3F36F736D9C04CCF8B22F8D6BDF0446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AA28872-2720-458B-AA98-9D3C794262B8}"/>
      </w:docPartPr>
      <w:docPartBody>
        <w:p w:rsidR="00000000" w:rsidRDefault="00000000">
          <w:pPr>
            <w:pStyle w:val="3F36F736D9C04CCF8B22F8D6BDF0446C"/>
          </w:pPr>
          <w:r w:rsidRPr="009F34AF">
            <w:rPr>
              <w:lang w:bidi="ru-RU"/>
            </w:rPr>
            <w:t>Налог с продаж</w:t>
          </w:r>
        </w:p>
      </w:docPartBody>
    </w:docPart>
    <w:docPart>
      <w:docPartPr>
        <w:name w:val="BE72C34BA11541CDB0D10632D68A393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805A43F-67A8-4407-A916-17EFACAD163E}"/>
      </w:docPartPr>
      <w:docPartBody>
        <w:p w:rsidR="00000000" w:rsidRDefault="00000000">
          <w:pPr>
            <w:pStyle w:val="BE72C34BA11541CDB0D10632D68A393E"/>
          </w:pPr>
          <w:r w:rsidRPr="009F34AF">
            <w:rPr>
              <w:lang w:bidi="ru-RU"/>
            </w:rPr>
            <w:t>13,90</w:t>
          </w:r>
        </w:p>
      </w:docPartBody>
    </w:docPart>
    <w:docPart>
      <w:docPartPr>
        <w:name w:val="0A482390EADB41838C17EFC02A78CE3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F7E4A25-6C9E-4EF0-83F2-F073715C4770}"/>
      </w:docPartPr>
      <w:docPartBody>
        <w:p w:rsidR="00000000" w:rsidRDefault="00000000">
          <w:pPr>
            <w:pStyle w:val="0A482390EADB41838C17EFC02A78CE30"/>
          </w:pPr>
          <w:r w:rsidRPr="009F34AF">
            <w:rPr>
              <w:lang w:bidi="ru-RU"/>
            </w:rPr>
            <w:t>Итого</w:t>
          </w:r>
        </w:p>
      </w:docPartBody>
    </w:docPart>
    <w:docPart>
      <w:docPartPr>
        <w:name w:val="711288ACE020437287B5D133B2BD808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DB8F792-FCDC-45BD-AB5E-B3290D46DA3B}"/>
      </w:docPartPr>
      <w:docPartBody>
        <w:p w:rsidR="00000000" w:rsidRDefault="00000000">
          <w:pPr>
            <w:pStyle w:val="711288ACE020437287B5D133B2BD8080"/>
          </w:pPr>
          <w:r w:rsidRPr="009F34AF">
            <w:rPr>
              <w:lang w:bidi="ru-RU"/>
            </w:rPr>
            <w:t>291,90</w:t>
          </w:r>
        </w:p>
      </w:docPartBody>
    </w:docPart>
    <w:docPart>
      <w:docPartPr>
        <w:name w:val="A32A68FAA0004F63BAB40BF948A2E16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3FE6BA8-581C-4256-A1E3-EC591B0A74BB}"/>
      </w:docPartPr>
      <w:docPartBody>
        <w:p w:rsidR="00000000" w:rsidRDefault="00000000">
          <w:pPr>
            <w:pStyle w:val="A32A68FAA0004F63BAB40BF948A2E167"/>
          </w:pPr>
          <w:r w:rsidRPr="009F34AF">
            <w:rPr>
              <w:lang w:bidi="ru-RU"/>
            </w:rPr>
            <w:t>Благодарим за сотрудничество!</w:t>
          </w:r>
        </w:p>
      </w:docPartBody>
    </w:docPart>
    <w:docPart>
      <w:docPartPr>
        <w:name w:val="DDCA34C1AB3447CB9BA4724FA064E00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D83E8AB-08AB-4EB1-ABE2-82AF26437672}"/>
      </w:docPartPr>
      <w:docPartBody>
        <w:p w:rsidR="00000000" w:rsidRDefault="00000000">
          <w:pPr>
            <w:pStyle w:val="DDCA34C1AB3447CB9BA4724FA064E002"/>
          </w:pPr>
          <w:r w:rsidRPr="009F34AF">
            <w:rPr>
              <w:lang w:bidi="ru-RU"/>
            </w:rPr>
            <w:t>Happiest Valley Farms</w:t>
          </w:r>
        </w:p>
      </w:docPartBody>
    </w:docPart>
    <w:docPart>
      <w:docPartPr>
        <w:name w:val="58E5FCD11C6644C191BF2DF30A486CC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8A48724-BD6A-4276-9A17-F371E3399065}"/>
      </w:docPartPr>
      <w:docPartBody>
        <w:p w:rsidR="00000000" w:rsidRDefault="00000000">
          <w:pPr>
            <w:pStyle w:val="58E5FCD11C6644C191BF2DF30A486CC2"/>
          </w:pPr>
          <w:r w:rsidRPr="009F34AF">
            <w:rPr>
              <w:lang w:bidi="ru-RU"/>
            </w:rPr>
            <w:t>Воображаемое шоссе, вл. 456</w:t>
          </w:r>
        </w:p>
      </w:docPartBody>
    </w:docPart>
    <w:docPart>
      <w:docPartPr>
        <w:name w:val="CBA447B8BD4A499299ACA43370A0E55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B712527-DF9B-43F8-8BD4-CF6544B2E0EE}"/>
      </w:docPartPr>
      <w:docPartBody>
        <w:p w:rsidR="00000000" w:rsidRDefault="00000000">
          <w:pPr>
            <w:pStyle w:val="CBA447B8BD4A499299ACA43370A0E55E"/>
          </w:pPr>
          <w:r w:rsidRPr="009F34AF">
            <w:rPr>
              <w:lang w:bidi="ru-RU"/>
            </w:rPr>
            <w:t>interestingsite.com</w:t>
          </w:r>
        </w:p>
      </w:docPartBody>
    </w:docPart>
    <w:docPart>
      <w:docPartPr>
        <w:name w:val="9AE683C6CF384FB5B07AC2989C22293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12F68CA-48D6-4B7A-85BC-E8F230DDDC2E}"/>
      </w:docPartPr>
      <w:docPartBody>
        <w:p w:rsidR="00000000" w:rsidRDefault="00000000">
          <w:pPr>
            <w:pStyle w:val="9AE683C6CF384FB5B07AC2989C22293C"/>
          </w:pPr>
          <w:r w:rsidRPr="009F34AF">
            <w:rPr>
              <w:lang w:bidi="ru-RU"/>
            </w:rPr>
            <w:t>(123) 987-6543</w:t>
          </w:r>
        </w:p>
      </w:docPartBody>
    </w:docPart>
    <w:docPart>
      <w:docPartPr>
        <w:name w:val="188B0CC329104B6493857FCA50B1F66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129EEE5-D0D4-499E-8488-6FB0D2D5D7CB}"/>
      </w:docPartPr>
      <w:docPartBody>
        <w:p w:rsidR="00000000" w:rsidRDefault="00000000">
          <w:pPr>
            <w:pStyle w:val="188B0CC329104B6493857FCA50B1F668"/>
          </w:pPr>
          <w:r w:rsidRPr="009F34AF">
            <w:rPr>
              <w:lang w:bidi="ru-RU"/>
            </w:rPr>
            <w:t>(123) 987-6542</w:t>
          </w:r>
        </w:p>
      </w:docPartBody>
    </w:docPart>
    <w:docPart>
      <w:docPartPr>
        <w:name w:val="113276B8AEFB45389332613066BAF40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706D12E-B6C2-4434-857F-7ABCAAE7B1A1}"/>
      </w:docPartPr>
      <w:docPartBody>
        <w:p w:rsidR="00000000" w:rsidRDefault="00000000">
          <w:pPr>
            <w:pStyle w:val="113276B8AEFB45389332613066BAF402"/>
          </w:pPr>
          <w:r w:rsidRPr="009F34AF">
            <w:rPr>
              <w:lang w:bidi="ru-RU"/>
            </w:rPr>
            <w:t>happiest@example.com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DilleniaUPC">
    <w:charset w:val="DE"/>
    <w:family w:val="roman"/>
    <w:pitch w:val="variable"/>
    <w:sig w:usb0="81000003" w:usb1="00000000" w:usb2="00000000" w:usb3="00000000" w:csb0="00010001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0C5"/>
    <w:rsid w:val="001A30C5"/>
    <w:rsid w:val="00592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2"/>
    <w:qFormat/>
    <w:pPr>
      <w:spacing w:after="0" w:line="420" w:lineRule="exact"/>
    </w:pPr>
    <w:rPr>
      <w:rFonts w:asciiTheme="majorHAnsi" w:eastAsiaTheme="majorEastAsia" w:hAnsiTheme="majorHAnsi" w:cstheme="majorBidi"/>
      <w:caps/>
      <w:color w:val="0A2F41" w:themeColor="accent1" w:themeShade="80"/>
      <w:kern w:val="28"/>
      <w:sz w:val="38"/>
      <w:szCs w:val="20"/>
      <w:lang w:eastAsia="ja-JP"/>
      <w14:ligatures w14:val="none"/>
    </w:rPr>
  </w:style>
  <w:style w:type="character" w:customStyle="1" w:styleId="a4">
    <w:name w:val="Заголовок Знак"/>
    <w:basedOn w:val="a0"/>
    <w:link w:val="a3"/>
    <w:uiPriority w:val="2"/>
    <w:rPr>
      <w:rFonts w:asciiTheme="majorHAnsi" w:eastAsiaTheme="majorEastAsia" w:hAnsiTheme="majorHAnsi" w:cstheme="majorBidi"/>
      <w:caps/>
      <w:color w:val="0A2F41" w:themeColor="accent1" w:themeShade="80"/>
      <w:kern w:val="28"/>
      <w:sz w:val="38"/>
      <w:szCs w:val="20"/>
      <w:lang w:eastAsia="ja-JP"/>
      <w14:ligatures w14:val="none"/>
    </w:rPr>
  </w:style>
  <w:style w:type="paragraph" w:customStyle="1" w:styleId="809CD26AA1EE446BA214006705294874">
    <w:name w:val="809CD26AA1EE446BA214006705294874"/>
  </w:style>
  <w:style w:type="paragraph" w:customStyle="1" w:styleId="42C2C5DD960E4BA6B792F62114225D53">
    <w:name w:val="42C2C5DD960E4BA6B792F62114225D53"/>
  </w:style>
  <w:style w:type="paragraph" w:customStyle="1" w:styleId="DA79880101D3464EA7F9946000C4C20F">
    <w:name w:val="DA79880101D3464EA7F9946000C4C20F"/>
  </w:style>
  <w:style w:type="paragraph" w:customStyle="1" w:styleId="2FEC6C5F92F44C069C3E28332339881E">
    <w:name w:val="2FEC6C5F92F44C069C3E28332339881E"/>
  </w:style>
  <w:style w:type="paragraph" w:customStyle="1" w:styleId="F0854BC6CBEB41DCAEA5E0F0D9049C3C">
    <w:name w:val="F0854BC6CBEB41DCAEA5E0F0D9049C3C"/>
  </w:style>
  <w:style w:type="paragraph" w:customStyle="1" w:styleId="01CFFECC1DAD40F88CD650C46C777187">
    <w:name w:val="01CFFECC1DAD40F88CD650C46C777187"/>
  </w:style>
  <w:style w:type="paragraph" w:customStyle="1" w:styleId="8B93675A6D124E2BB0DC373866012DA3">
    <w:name w:val="8B93675A6D124E2BB0DC373866012DA3"/>
  </w:style>
  <w:style w:type="paragraph" w:customStyle="1" w:styleId="13638ABDB00F4AEFB377DFE270BE9D81">
    <w:name w:val="13638ABDB00F4AEFB377DFE270BE9D81"/>
  </w:style>
  <w:style w:type="paragraph" w:customStyle="1" w:styleId="5775977D4F984754BEC71E4B0CF2400B">
    <w:name w:val="5775977D4F984754BEC71E4B0CF2400B"/>
  </w:style>
  <w:style w:type="paragraph" w:customStyle="1" w:styleId="E9BE666988144A9FB3F46889A206FF48">
    <w:name w:val="E9BE666988144A9FB3F46889A206FF48"/>
  </w:style>
  <w:style w:type="paragraph" w:customStyle="1" w:styleId="44AABD9FD45A4D85A2029045DED22103">
    <w:name w:val="44AABD9FD45A4D85A2029045DED22103"/>
  </w:style>
  <w:style w:type="paragraph" w:customStyle="1" w:styleId="36641143E3084FFB8F0F6F9F30B9B027">
    <w:name w:val="36641143E3084FFB8F0F6F9F30B9B027"/>
  </w:style>
  <w:style w:type="paragraph" w:customStyle="1" w:styleId="9C35BE78B8D94E478C57E663B8DDDA5F">
    <w:name w:val="9C35BE78B8D94E478C57E663B8DDDA5F"/>
  </w:style>
  <w:style w:type="paragraph" w:customStyle="1" w:styleId="7F2C4D03441541C79FF8F74D43F287C0">
    <w:name w:val="7F2C4D03441541C79FF8F74D43F287C0"/>
  </w:style>
  <w:style w:type="paragraph" w:customStyle="1" w:styleId="D6C5984425D74F65BC84C7C344E1A29B">
    <w:name w:val="D6C5984425D74F65BC84C7C344E1A29B"/>
  </w:style>
  <w:style w:type="paragraph" w:customStyle="1" w:styleId="F6416DB2EFC94D3BBCA75F64CA2E3065">
    <w:name w:val="F6416DB2EFC94D3BBCA75F64CA2E3065"/>
  </w:style>
  <w:style w:type="paragraph" w:customStyle="1" w:styleId="73C9A70BFB3144A7B8FEFA767094332D">
    <w:name w:val="73C9A70BFB3144A7B8FEFA767094332D"/>
  </w:style>
  <w:style w:type="paragraph" w:customStyle="1" w:styleId="25BB4C39AB8B42C9A1FE56D8101E317C">
    <w:name w:val="25BB4C39AB8B42C9A1FE56D8101E317C"/>
  </w:style>
  <w:style w:type="paragraph" w:customStyle="1" w:styleId="3B854526492940008EB4F0D5C949F465">
    <w:name w:val="3B854526492940008EB4F0D5C949F465"/>
  </w:style>
  <w:style w:type="paragraph" w:customStyle="1" w:styleId="DF01199F4A4B4844A3F0F8EDE1ECD333">
    <w:name w:val="DF01199F4A4B4844A3F0F8EDE1ECD333"/>
  </w:style>
  <w:style w:type="paragraph" w:customStyle="1" w:styleId="4076264734BA4236BC43076ED57370A5">
    <w:name w:val="4076264734BA4236BC43076ED57370A5"/>
  </w:style>
  <w:style w:type="paragraph" w:customStyle="1" w:styleId="72388A561F32407A8D4EB9ECFC749BAC">
    <w:name w:val="72388A561F32407A8D4EB9ECFC749BAC"/>
  </w:style>
  <w:style w:type="paragraph" w:customStyle="1" w:styleId="04B541B494EC43F79FD04BA1AE559B6E">
    <w:name w:val="04B541B494EC43F79FD04BA1AE559B6E"/>
  </w:style>
  <w:style w:type="paragraph" w:customStyle="1" w:styleId="C26AEF6535F24D78A1F513A669205726">
    <w:name w:val="C26AEF6535F24D78A1F513A669205726"/>
  </w:style>
  <w:style w:type="paragraph" w:customStyle="1" w:styleId="780C4D62E741401C965111C9A778CBEB">
    <w:name w:val="780C4D62E741401C965111C9A778CBEB"/>
  </w:style>
  <w:style w:type="paragraph" w:customStyle="1" w:styleId="0F868A07E17444B4A39A360DB4373E97">
    <w:name w:val="0F868A07E17444B4A39A360DB4373E97"/>
  </w:style>
  <w:style w:type="paragraph" w:customStyle="1" w:styleId="1355ED81182F4F25854625FF10A9BB5C">
    <w:name w:val="1355ED81182F4F25854625FF10A9BB5C"/>
  </w:style>
  <w:style w:type="paragraph" w:customStyle="1" w:styleId="E265952506054410B4081D5B1E7CCFD4">
    <w:name w:val="E265952506054410B4081D5B1E7CCFD4"/>
  </w:style>
  <w:style w:type="paragraph" w:customStyle="1" w:styleId="18EC7AD6FC6B452E8E0CAB8C550279C0">
    <w:name w:val="18EC7AD6FC6B452E8E0CAB8C550279C0"/>
  </w:style>
  <w:style w:type="paragraph" w:customStyle="1" w:styleId="F113A6B80EC34B79AF606F1EA0C200A9">
    <w:name w:val="F113A6B80EC34B79AF606F1EA0C200A9"/>
  </w:style>
  <w:style w:type="paragraph" w:customStyle="1" w:styleId="754B9C5611724502AA1349C7A11B2269">
    <w:name w:val="754B9C5611724502AA1349C7A11B2269"/>
  </w:style>
  <w:style w:type="paragraph" w:customStyle="1" w:styleId="CD258EC5CED2418E962FCB8094EA1B40">
    <w:name w:val="CD258EC5CED2418E962FCB8094EA1B40"/>
  </w:style>
  <w:style w:type="paragraph" w:customStyle="1" w:styleId="FAE374923DF541C59357F8CB89B72678">
    <w:name w:val="FAE374923DF541C59357F8CB89B72678"/>
  </w:style>
  <w:style w:type="paragraph" w:customStyle="1" w:styleId="3794CAEF17F54920A1ADCE1B50DA8CF8">
    <w:name w:val="3794CAEF17F54920A1ADCE1B50DA8CF8"/>
  </w:style>
  <w:style w:type="paragraph" w:customStyle="1" w:styleId="3083FAF5911D4F4189ECD7054584556B">
    <w:name w:val="3083FAF5911D4F4189ECD7054584556B"/>
  </w:style>
  <w:style w:type="paragraph" w:customStyle="1" w:styleId="8577FC31F4DF4E3A80BC857A2D7AA71D">
    <w:name w:val="8577FC31F4DF4E3A80BC857A2D7AA71D"/>
  </w:style>
  <w:style w:type="paragraph" w:customStyle="1" w:styleId="85805C422F884CAB84B86B9DCD053864">
    <w:name w:val="85805C422F884CAB84B86B9DCD053864"/>
  </w:style>
  <w:style w:type="paragraph" w:customStyle="1" w:styleId="E1A80E5D0A47442FB98BF64310C17AB9">
    <w:name w:val="E1A80E5D0A47442FB98BF64310C17AB9"/>
  </w:style>
  <w:style w:type="paragraph" w:customStyle="1" w:styleId="2B21B9F5291346E686DBB8EB2CBF6087">
    <w:name w:val="2B21B9F5291346E686DBB8EB2CBF6087"/>
  </w:style>
  <w:style w:type="paragraph" w:customStyle="1" w:styleId="3DD86E158F97487692F43D53E744EBB6">
    <w:name w:val="3DD86E158F97487692F43D53E744EBB6"/>
  </w:style>
  <w:style w:type="paragraph" w:customStyle="1" w:styleId="4A9EACCA7FEB4157BBE7926015A6F69D">
    <w:name w:val="4A9EACCA7FEB4157BBE7926015A6F69D"/>
  </w:style>
  <w:style w:type="paragraph" w:customStyle="1" w:styleId="A11FAC9924234A89AAEE42BB4E747CC5">
    <w:name w:val="A11FAC9924234A89AAEE42BB4E747CC5"/>
  </w:style>
  <w:style w:type="paragraph" w:customStyle="1" w:styleId="226A2831BBD34340AB56566B2178231D">
    <w:name w:val="226A2831BBD34340AB56566B2178231D"/>
  </w:style>
  <w:style w:type="paragraph" w:customStyle="1" w:styleId="B1BCE30EA73C404FB7310AD25D45589D">
    <w:name w:val="B1BCE30EA73C404FB7310AD25D45589D"/>
  </w:style>
  <w:style w:type="paragraph" w:customStyle="1" w:styleId="3E395AA1962A4C3FBF0794FB6EF6FBC3">
    <w:name w:val="3E395AA1962A4C3FBF0794FB6EF6FBC3"/>
  </w:style>
  <w:style w:type="paragraph" w:customStyle="1" w:styleId="DF73764125C34C848D4390680BC8CA8E">
    <w:name w:val="DF73764125C34C848D4390680BC8CA8E"/>
  </w:style>
  <w:style w:type="paragraph" w:customStyle="1" w:styleId="4751C5B7F7444749A6762BCC0B7B308B">
    <w:name w:val="4751C5B7F7444749A6762BCC0B7B308B"/>
  </w:style>
  <w:style w:type="paragraph" w:customStyle="1" w:styleId="126ABA472F7E4B76A25CF24011139656">
    <w:name w:val="126ABA472F7E4B76A25CF24011139656"/>
  </w:style>
  <w:style w:type="paragraph" w:customStyle="1" w:styleId="52BC0258BEB44871952C0C7E1F2D8332">
    <w:name w:val="52BC0258BEB44871952C0C7E1F2D8332"/>
  </w:style>
  <w:style w:type="paragraph" w:customStyle="1" w:styleId="6BB438055A8D4A138B9FCFBC26FC53BD">
    <w:name w:val="6BB438055A8D4A138B9FCFBC26FC53BD"/>
  </w:style>
  <w:style w:type="paragraph" w:customStyle="1" w:styleId="743A112244D043EC943D9B9D423F5002">
    <w:name w:val="743A112244D043EC943D9B9D423F5002"/>
  </w:style>
  <w:style w:type="paragraph" w:customStyle="1" w:styleId="14AF382672814CEBB6DBDC986B48380B">
    <w:name w:val="14AF382672814CEBB6DBDC986B48380B"/>
  </w:style>
  <w:style w:type="paragraph" w:customStyle="1" w:styleId="5DCA3B149DE34E5F801E168D43647AAA">
    <w:name w:val="5DCA3B149DE34E5F801E168D43647AAA"/>
  </w:style>
  <w:style w:type="paragraph" w:customStyle="1" w:styleId="D32110231E4341D3A7FE179237AC8338">
    <w:name w:val="D32110231E4341D3A7FE179237AC8338"/>
  </w:style>
  <w:style w:type="paragraph" w:customStyle="1" w:styleId="65807AF540994D72A738959DE0C07DFF">
    <w:name w:val="65807AF540994D72A738959DE0C07DFF"/>
  </w:style>
  <w:style w:type="paragraph" w:customStyle="1" w:styleId="0D73E2A1570A427D963A35CA5A14BABE">
    <w:name w:val="0D73E2A1570A427D963A35CA5A14BABE"/>
  </w:style>
  <w:style w:type="paragraph" w:customStyle="1" w:styleId="185A39862951405C96616345E61FCCD0">
    <w:name w:val="185A39862951405C96616345E61FCCD0"/>
  </w:style>
  <w:style w:type="paragraph" w:customStyle="1" w:styleId="3F36F736D9C04CCF8B22F8D6BDF0446C">
    <w:name w:val="3F36F736D9C04CCF8B22F8D6BDF0446C"/>
  </w:style>
  <w:style w:type="paragraph" w:customStyle="1" w:styleId="BE72C34BA11541CDB0D10632D68A393E">
    <w:name w:val="BE72C34BA11541CDB0D10632D68A393E"/>
  </w:style>
  <w:style w:type="paragraph" w:customStyle="1" w:styleId="0A482390EADB41838C17EFC02A78CE30">
    <w:name w:val="0A482390EADB41838C17EFC02A78CE30"/>
  </w:style>
  <w:style w:type="paragraph" w:customStyle="1" w:styleId="711288ACE020437287B5D133B2BD8080">
    <w:name w:val="711288ACE020437287B5D133B2BD8080"/>
  </w:style>
  <w:style w:type="paragraph" w:customStyle="1" w:styleId="A32A68FAA0004F63BAB40BF948A2E167">
    <w:name w:val="A32A68FAA0004F63BAB40BF948A2E167"/>
  </w:style>
  <w:style w:type="paragraph" w:customStyle="1" w:styleId="DDCA34C1AB3447CB9BA4724FA064E002">
    <w:name w:val="DDCA34C1AB3447CB9BA4724FA064E002"/>
  </w:style>
  <w:style w:type="paragraph" w:customStyle="1" w:styleId="58E5FCD11C6644C191BF2DF30A486CC2">
    <w:name w:val="58E5FCD11C6644C191BF2DF30A486CC2"/>
  </w:style>
  <w:style w:type="paragraph" w:customStyle="1" w:styleId="CBA447B8BD4A499299ACA43370A0E55E">
    <w:name w:val="CBA447B8BD4A499299ACA43370A0E55E"/>
  </w:style>
  <w:style w:type="paragraph" w:customStyle="1" w:styleId="9AE683C6CF384FB5B07AC2989C22293C">
    <w:name w:val="9AE683C6CF384FB5B07AC2989C22293C"/>
  </w:style>
  <w:style w:type="paragraph" w:customStyle="1" w:styleId="188B0CC329104B6493857FCA50B1F668">
    <w:name w:val="188B0CC329104B6493857FCA50B1F668"/>
  </w:style>
  <w:style w:type="paragraph" w:customStyle="1" w:styleId="113276B8AEFB45389332613066BAF402">
    <w:name w:val="113276B8AEFB45389332613066BAF40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Blue Business Set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3B1A1D-B6FD-4D51-9E85-E58130E5B6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AED7E39-1D0B-4FB6-B926-433E7A52DAD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AF0ACC9-2D1A-44A7-BC7A-D7A43A58C4E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95920CCC-7971-4980-8B94-C0D74CBC4CC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Счет продажи для коммерческих организаций.dotx</Template>
  <TotalTime>0</TotalTime>
  <Pages>1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2026-07-30T06:02:00Z</dcterms:created>
  <dcterms:modified xsi:type="dcterms:W3CDTF">2026-07-30T06:02:00Z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