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Что нужно сделать по проекту: ОУД4 и реестр ПО</w:t>
      </w:r>
    </w:p>
    <w:p>
      <w:r>
        <w:t>LKK-2.0-2026 · роадмап ОУД 4 (8 этапов) + реестр ПО + СЦ-12</w:t>
      </w:r>
    </w:p>
    <w:p>
      <w:r>
        <w:rPr>
          <w:i/>
          <w:sz w:val="20"/>
        </w:rPr>
        <w:t>Структура выровнена с роадмапом разработки и оценки по ОУД 4 (ГОСТ Р ИСО/МЭК 15408): взаимовлияние свидетельств учтено в порядке блоков. Каждый пункт — с таблицей терминов. Параллельный трек — реестр российского ПО (РАДКОП).</w:t>
      </w:r>
    </w:p>
    <w:p/>
    <w:p>
      <w:pPr>
        <w:pStyle w:val="Heading1"/>
      </w:pPr>
      <w:r>
        <w:t>Этап 1. Подготовка и планирование (ЗБ / ASE)</w:t>
      </w:r>
    </w:p>
    <w:p>
      <w:pPr>
        <w:pStyle w:val="ListBullet"/>
        <w:spacing w:after="40"/>
      </w:pPr>
      <w:r>
        <w:t>Зафиксировать границы ОО: ЛКК 2.0 (web/PWA) = frontend + BFF; перечень внешних систем-контрагентов.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ОО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Определяет границы работ: что сканируем, что описываем, за что отвечаем перед оценщиком.</w:t>
            </w:r>
          </w:p>
        </w:tc>
      </w:tr>
      <w:tr>
        <w:tc>
          <w:tcPr>
            <w:tcW w:type="dxa" w:w="4320"/>
          </w:tcPr>
          <w:p>
            <w:r>
              <w:t>BFF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Скрывает интеграции, централизует auth и бизнес-логику для фронта.</w:t>
            </w:r>
          </w:p>
        </w:tc>
      </w:tr>
      <w:tr>
        <w:tc>
          <w:tcPr>
            <w:tcW w:type="dxa" w:w="4320"/>
          </w:tcPr>
          <w:p>
            <w:r>
              <w:t>IAM / AdInsure / УЦС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Интеграции ЛКК; вопрос — входят ли в границы ОО при оценке.</w:t>
            </w:r>
          </w:p>
        </w:tc>
      </w:tr>
    </w:tbl>
    <w:p/>
    <w:p/>
    <w:p>
      <w:pPr>
        <w:pStyle w:val="ListBullet"/>
        <w:spacing w:after="40"/>
      </w:pPr>
      <w:r>
        <w:t>Описать среду функционирования, логические и физические границы.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ОО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Определяет границы работ: что сканируем, что описываем, за что отвечаем перед оценщиком.</w:t>
            </w:r>
          </w:p>
        </w:tc>
      </w:tr>
      <w:tr>
        <w:tc>
          <w:tcPr>
            <w:tcW w:type="dxa" w:w="4320"/>
          </w:tcPr>
          <w:p>
            <w:r>
              <w:t>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Краеугольный документ комплекта: задаёт требования к ADV, AGD, ATE, AVA; итеративно уточняется.</w:t>
            </w:r>
          </w:p>
        </w:tc>
      </w:tr>
    </w:tbl>
    <w:p/>
    <w:p/>
    <w:p>
      <w:pPr>
        <w:pStyle w:val="ListBullet"/>
        <w:spacing w:after="40"/>
      </w:pPr>
      <w:r>
        <w:t>Сформировать угрозы, цели безопасности, модель нарушителя.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Модель нарушителя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Часть ЗБ; влияет на глубину AVA и стойкость функций безопасности.</w:t>
            </w:r>
          </w:p>
        </w:tc>
      </w:tr>
      <w:tr>
        <w:tc>
          <w:tcPr>
            <w:tcW w:type="dxa" w:w="4320"/>
          </w:tcPr>
          <w:p>
            <w:r>
              <w:t>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Краеугольный документ комплекта: задаёт требования к ADV, AGD, ATE, AVA; итеративно уточняется.</w:t>
            </w:r>
          </w:p>
        </w:tc>
      </w:tr>
      <w:tr>
        <w:tc>
          <w:tcPr>
            <w:tcW w:type="dxa" w:w="4320"/>
          </w:tcPr>
          <w:p>
            <w:r>
              <w:t>ФТБ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Набираются по ГОСТ 15408 с учётом фактической реализации; можно опираться на ПЗ ЦБ.</w:t>
            </w:r>
          </w:p>
        </w:tc>
      </w:tr>
    </w:tbl>
    <w:p/>
    <w:p/>
    <w:p>
      <w:pPr>
        <w:pStyle w:val="ListBullet"/>
        <w:spacing w:after="40"/>
      </w:pPr>
      <w:r>
        <w:t>Набрать ФТБ по ГОСТ 15408 (при необходимости — с учётом ПЗ ЦБ) под фактическую реализацию.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ФТБ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Набираются по ГОСТ 15408 с учётом фактической реализации; можно опираться на ПЗ ЦБ.</w:t>
            </w:r>
          </w:p>
        </w:tc>
      </w:tr>
      <w:tr>
        <w:tc>
          <w:tcPr>
            <w:tcW w:type="dxa" w:w="4320"/>
          </w:tcPr>
          <w:p>
            <w:r>
              <w:t>ПЗ ЦБ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Можно учитывать при наборе ФТБ в ЗБ; остальное — по ГОСТ 15408 и фактической реализации.</w:t>
            </w:r>
          </w:p>
        </w:tc>
      </w:tr>
      <w:tr>
        <w:tc>
          <w:tcPr>
            <w:tcW w:type="dxa" w:w="4320"/>
          </w:tcPr>
          <w:p>
            <w:r>
              <w:t>ГОСТ Р ИСО/МЭК 15408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Нормативная база для ОУД4: по нему пишут Задание по безопасности, спецификации и проводят оценку.</w:t>
            </w:r>
          </w:p>
        </w:tc>
      </w:tr>
    </w:tbl>
    <w:p/>
    <w:p/>
    <w:p>
      <w:pPr>
        <w:pStyle w:val="ListBullet"/>
        <w:spacing w:after="40"/>
      </w:pPr>
      <w:r>
        <w:t>Разработать проект Задания по безопасности (ASE) — краеугольный документ; итеративно уточнять.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Краеугольный документ комплекта: задаёт требования к ADV, AGD, ATE, AVA; итеративно уточняется.</w:t>
            </w:r>
          </w:p>
        </w:tc>
      </w:tr>
      <w:tr>
        <w:tc>
          <w:tcPr>
            <w:tcW w:type="dxa" w:w="4320"/>
          </w:tcPr>
          <w:p>
            <w:r>
              <w:t>ГОСТ Р ИСО/МЭК 15408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Нормативная база для ОУД4: по нему пишут Задание по безопасности, спецификации и проводят оценку.</w:t>
            </w:r>
          </w:p>
        </w:tc>
      </w:tr>
    </w:tbl>
    <w:p/>
    <w:p/>
    <w:p>
      <w:pPr>
        <w:pStyle w:val="ListBullet"/>
        <w:spacing w:after="40"/>
      </w:pPr>
      <w:r>
        <w:t>Исключить из ОО то, что не разрабатываем (нативные mobile, СЦ-04, СЦ-09 в MVP) — согласовать с ИБ.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ОО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Определяет границы работ: что сканируем, что описываем, за что отвечаем перед оценщиком.</w:t>
            </w:r>
          </w:p>
        </w:tc>
      </w:tr>
      <w:tr>
        <w:tc>
          <w:tcPr>
            <w:tcW w:type="dxa" w:w="4320"/>
          </w:tcPr>
          <w:p>
            <w:r>
              <w:t>MVP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Ограничивает scope разработки и оценки.</w:t>
            </w:r>
          </w:p>
        </w:tc>
      </w:tr>
      <w:tr>
        <w:tc>
          <w:tcPr>
            <w:tcW w:type="dxa" w:w="4320"/>
          </w:tcPr>
          <w:p>
            <w:r>
              <w:t>СЦ-09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В ТЗ — требования 5.5.3 к неизменяемому журналу.</w:t>
            </w:r>
          </w:p>
        </w:tc>
      </w:tr>
    </w:tbl>
    <w:p/>
    <w:p/>
    <w:p>
      <w:pPr>
        <w:pStyle w:val="Heading1"/>
      </w:pPr>
      <w:r>
        <w:t>Этап 2. Проектирование архитектуры безопасности (ADV)</w:t>
      </w:r>
    </w:p>
    <w:p>
      <w:pPr>
        <w:pStyle w:val="ListBullet"/>
        <w:spacing w:after="40"/>
      </w:pPr>
      <w:r>
        <w:t>Архитектура безопасности (ADV_ARC.1) — защита от обхода/отключения ФБО.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ADV_ARC.1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Описывает, как устроена защита на уровне архитектуры.</w:t>
            </w:r>
          </w:p>
        </w:tc>
      </w:tr>
      <w:tr>
        <w:tc>
          <w:tcPr>
            <w:tcW w:type="dxa" w:w="4320"/>
          </w:tcPr>
          <w:p>
            <w:r>
              <w:t>ФБО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Ядро требований в ASE; по ним пишут тесты и проверяют код.</w:t>
            </w:r>
          </w:p>
        </w:tc>
      </w:tr>
    </w:tbl>
    <w:p/>
    <w:p/>
    <w:p>
      <w:pPr>
        <w:pStyle w:val="ListBullet"/>
        <w:spacing w:after="40"/>
      </w:pPr>
      <w:r>
        <w:t>Базовый модульный проект (ADV_TDS.3) — декомпозиция frontend/BFF.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ADV_TDS.3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Показывает структуру ПО для оценщика.</w:t>
            </w:r>
          </w:p>
        </w:tc>
      </w:tr>
      <w:tr>
        <w:tc>
          <w:tcPr>
            <w:tcW w:type="dxa" w:w="4320"/>
          </w:tcPr>
          <w:p>
            <w:r>
              <w:t>ОО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Определяет границы работ: что сканируем, что описываем, за что отвечаем перед оценщиком.</w:t>
            </w:r>
          </w:p>
        </w:tc>
      </w:tr>
      <w:tr>
        <w:tc>
          <w:tcPr>
            <w:tcW w:type="dxa" w:w="4320"/>
          </w:tcPr>
          <w:p>
            <w:r>
              <w:t>BFF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Скрывает интеграции, централизует auth и бизнес-логику для фронта.</w:t>
            </w:r>
          </w:p>
        </w:tc>
      </w:tr>
    </w:tbl>
    <w:p/>
    <w:p/>
    <w:p>
      <w:pPr>
        <w:pStyle w:val="ListBullet"/>
        <w:spacing w:after="40"/>
      </w:pPr>
      <w:r>
        <w:t>Полная функциональная спецификация (ADV_FSP.4) — интерфейсы по Swagger + внешние ИС.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ADV_FSP.4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Фиксирует точки входа/выхода данных; по ним проверяют безопасность интеграций.</w:t>
            </w:r>
          </w:p>
        </w:tc>
      </w:tr>
      <w:tr>
        <w:tc>
          <w:tcPr>
            <w:tcW w:type="dxa" w:w="4320"/>
          </w:tcPr>
          <w:p>
            <w:r>
              <w:t>BFF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Скрывает интеграции, централизует auth и бизнес-логику для фронта.</w:t>
            </w:r>
          </w:p>
        </w:tc>
      </w:tr>
    </w:tbl>
    <w:p/>
    <w:p/>
    <w:p>
      <w:pPr>
        <w:pStyle w:val="ListBullet"/>
        <w:spacing w:after="40"/>
      </w:pPr>
      <w:r>
        <w:t>Представления реализации ФБО (ADV_IMP.1) — привязка модулей к коду в Git.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ADV_IMP.1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Доказывает, где в коде реализованы требования из ASE.</w:t>
            </w:r>
          </w:p>
        </w:tc>
      </w:tr>
      <w:tr>
        <w:tc>
          <w:tcPr>
            <w:tcW w:type="dxa" w:w="4320"/>
          </w:tcPr>
          <w:p>
            <w:r>
              <w:t>ФБО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Ядро требований в ASE; по ним пишут тесты и проверяют код.</w:t>
            </w:r>
          </w:p>
        </w:tc>
      </w:tr>
    </w:tbl>
    <w:p/>
    <w:p/>
    <w:p>
      <w:pPr>
        <w:pStyle w:val="ListBullet"/>
        <w:spacing w:after="40"/>
      </w:pPr>
      <w:r>
        <w:t>При уточнении проекта — итерационно обновлять ЗБ.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Краеугольный документ комплекта: задаёт требования к ADV, AGD, ATE, AVA; итеративно уточняется.</w:t>
            </w:r>
          </w:p>
        </w:tc>
      </w:tr>
      <w:tr>
        <w:tc>
          <w:tcPr>
            <w:tcW w:type="dxa" w:w="4320"/>
          </w:tcPr>
          <w:p>
            <w:r>
              <w:t>ADV_ARC.1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Описывает, как устроена защита на уровне архитектуры.</w:t>
            </w:r>
          </w:p>
        </w:tc>
      </w:tr>
    </w:tbl>
    <w:p/>
    <w:p/>
    <w:p>
      <w:pPr>
        <w:pStyle w:val="Heading1"/>
      </w:pPr>
      <w:r>
        <w:t>Этап 3. Регламентация жизненного цикла (ALC) — можно параллельно</w:t>
      </w:r>
    </w:p>
    <w:p>
      <w:pPr>
        <w:pStyle w:val="ListBullet"/>
        <w:spacing w:after="40"/>
      </w:pPr>
      <w:r>
        <w:t>ALC_CMS4 — список объектов УК, план УК, отслеживание проблем.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ALC_*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Доказывает, что ПО создаётся и обновляется контролируемо.</w:t>
            </w:r>
          </w:p>
        </w:tc>
      </w:tr>
    </w:tbl>
    <w:p/>
    <w:p/>
    <w:p>
      <w:pPr>
        <w:pStyle w:val="ListBullet"/>
        <w:spacing w:after="40"/>
      </w:pPr>
      <w:r>
        <w:t>ALC_DEL1 — процедуры поставки web-релиза.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ALC_*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Доказывает, что ПО создаётся и обновляется контролируемо.</w:t>
            </w:r>
          </w:p>
        </w:tc>
      </w:tr>
    </w:tbl>
    <w:p/>
    <w:p/>
    <w:p>
      <w:pPr>
        <w:pStyle w:val="ListBullet"/>
        <w:spacing w:after="40"/>
      </w:pPr>
      <w:r>
        <w:t>ALC_DVS1 — идентификация мер безопасности (ИБ заказчика).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ALC_*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Доказывает, что ПО создаётся и обновляется контролируемо.</w:t>
            </w:r>
          </w:p>
        </w:tc>
      </w:tr>
      <w:tr>
        <w:tc>
          <w:tcPr>
            <w:tcW w:type="dxa" w:w="4320"/>
          </w:tcPr>
          <w:p>
            <w:r>
              <w:t>ФБО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Ядро требований в ASE; по ним пишут тесты и проверяют код.</w:t>
            </w:r>
          </w:p>
        </w:tc>
      </w:tr>
    </w:tbl>
    <w:p/>
    <w:p/>
    <w:p>
      <w:pPr>
        <w:pStyle w:val="ListBullet"/>
        <w:spacing w:after="40"/>
      </w:pPr>
      <w:r>
        <w:t>ALC_TAT1 — инструментальные средства разработки.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ALC_*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Доказывает, что ПО создаётся и обновляется контролируемо.</w:t>
            </w:r>
          </w:p>
        </w:tc>
      </w:tr>
      <w:tr>
        <w:tc>
          <w:tcPr>
            <w:tcW w:type="dxa" w:w="4320"/>
          </w:tcPr>
          <w:p>
            <w:r>
              <w:t>SAST / SCA / DAST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Автоматизация поиска уязвимостей в CI и на стенде.</w:t>
            </w:r>
          </w:p>
        </w:tc>
      </w:tr>
    </w:tbl>
    <w:p/>
    <w:p/>
    <w:p>
      <w:pPr>
        <w:pStyle w:val="ListBullet"/>
        <w:spacing w:after="40"/>
      </w:pPr>
      <w:r>
        <w:t>ALC_CMC4 — поддержка, приёмка, автоматизация.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ALC_*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Доказывает, что ПО создаётся и обновляется контролируемо.</w:t>
            </w:r>
          </w:p>
        </w:tc>
      </w:tr>
      <w:tr>
        <w:tc>
          <w:tcPr>
            <w:tcW w:type="dxa" w:w="4320"/>
          </w:tcPr>
          <w:p>
            <w:r>
              <w:t>ПСИ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Финальная приёмка перед вводом в эксплуатацию.</w:t>
            </w:r>
          </w:p>
        </w:tc>
      </w:tr>
    </w:tbl>
    <w:p/>
    <w:p/>
    <w:p>
      <w:pPr>
        <w:pStyle w:val="ListBullet"/>
        <w:spacing w:after="40"/>
      </w:pPr>
      <w:r>
        <w:t>ALC_LCD — модель ЖЦ (Agile/MVP из паспорта проекта).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ALC_*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Доказывает, что ПО создаётся и обновляется контролируемо.</w:t>
            </w:r>
          </w:p>
        </w:tc>
      </w:tr>
      <w:tr>
        <w:tc>
          <w:tcPr>
            <w:tcW w:type="dxa" w:w="4320"/>
          </w:tcPr>
          <w:p>
            <w:r>
              <w:t>MVP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Ограничивает scope разработки и оценки.</w:t>
            </w:r>
          </w:p>
        </w:tc>
      </w:tr>
    </w:tbl>
    <w:p/>
    <w:p/>
    <w:p>
      <w:pPr>
        <w:pStyle w:val="Heading1"/>
      </w:pPr>
      <w:r>
        <w:t>Этап 4. Тестирование функций безопасности (ATE) — строго после финализации ЗБ</w:t>
      </w:r>
    </w:p>
    <w:p>
      <w:pPr>
        <w:pStyle w:val="ListBullet"/>
        <w:spacing w:after="40"/>
      </w:pPr>
      <w:r>
        <w:t>ПМИ / схема стенда (ATE_COV2, ATE_DPT) — опора на проектную документацию.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ПМИ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Обязателен для ОУД4 и для приёмки заказчиком.</w:t>
            </w:r>
          </w:p>
        </w:tc>
      </w:tr>
      <w:tr>
        <w:tc>
          <w:tcPr>
            <w:tcW w:type="dxa" w:w="4320"/>
          </w:tcPr>
          <w:p>
            <w:r>
              <w:t>ATE_*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Формализует, как проверяли соответствие требованиям.</w:t>
            </w:r>
          </w:p>
        </w:tc>
      </w:tr>
      <w:tr>
        <w:tc>
          <w:tcPr>
            <w:tcW w:type="dxa" w:w="4320"/>
          </w:tcPr>
          <w:p>
            <w:r>
              <w:t>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Краеугольный документ комплекта: задаёт требования к ADV, AGD, ATE, AVA; итеративно уточняется.</w:t>
            </w:r>
          </w:p>
        </w:tc>
      </w:tr>
    </w:tbl>
    <w:p/>
    <w:p/>
    <w:p>
      <w:pPr>
        <w:pStyle w:val="ListBullet"/>
        <w:spacing w:after="40"/>
      </w:pPr>
      <w:r>
        <w:t>Протоколы функционального и независимого тестирования (ATE_FAN, ATE_IND) со скриншотами/логами.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ATE_*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Формализует, как проверяли соответствие требованиям.</w:t>
            </w:r>
          </w:p>
        </w:tc>
      </w:tr>
    </w:tbl>
    <w:p/>
    <w:p/>
    <w:p>
      <w:pPr>
        <w:pStyle w:val="ListBullet"/>
        <w:spacing w:after="40"/>
      </w:pPr>
      <w:r>
        <w:t>Верификация функций безопасности (5.5.2, 5.5.4): auth, сессии, OTP, файлы, аудит.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5.5.2 / 5.5.3 / 5.5.4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Конкретные требования, которые проверяют на СЦ-12.</w:t>
            </w:r>
          </w:p>
        </w:tc>
      </w:tr>
      <w:tr>
        <w:tc>
          <w:tcPr>
            <w:tcW w:type="dxa" w:w="4320"/>
          </w:tcPr>
          <w:p>
            <w:r>
              <w:t>ФБО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Ядро требований в ASE; по ним пишут тесты и проверяют код.</w:t>
            </w:r>
          </w:p>
        </w:tc>
      </w:tr>
      <w:tr>
        <w:tc>
          <w:tcPr>
            <w:tcW w:type="dxa" w:w="4320"/>
          </w:tcPr>
          <w:p>
            <w:r>
              <w:t>СЦ-12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Сбор доказательной базы для оценки ОУД4.</w:t>
            </w:r>
          </w:p>
        </w:tc>
      </w:tr>
    </w:tbl>
    <w:p/>
    <w:p/>
    <w:p>
      <w:pPr>
        <w:pStyle w:val="ListBullet"/>
        <w:spacing w:after="40"/>
      </w:pPr>
      <w:r>
        <w:t>ПСИ 6.1 — трассировка действий в ELK.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ПСИ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Финальная приёмка перед вводом в эксплуатацию.</w:t>
            </w:r>
          </w:p>
        </w:tc>
      </w:tr>
      <w:tr>
        <w:tc>
          <w:tcPr>
            <w:tcW w:type="dxa" w:w="4320"/>
          </w:tcPr>
          <w:p>
            <w:r>
              <w:t>ELK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Сбор и поиск событий безопасности.</w:t>
            </w:r>
          </w:p>
        </w:tc>
      </w:tr>
    </w:tbl>
    <w:p/>
    <w:p/>
    <w:p>
      <w:pPr>
        <w:pStyle w:val="Heading1"/>
      </w:pPr>
      <w:r>
        <w:t>Этап 5. Анализ уязвимостей (AVA) — можно параллельно</w:t>
      </w:r>
    </w:p>
    <w:p>
      <w:pPr>
        <w:pStyle w:val="ListBullet"/>
        <w:spacing w:after="40"/>
      </w:pPr>
      <w:r>
        <w:t>Анализ уязвимостей (AVA_VAN.3) — общедоступные источники, классы уязвимостей, ошибки реализации.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AVA_VAN.3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Обязательная часть ОУД4; выявляет дыры до сертификации.</w:t>
            </w:r>
          </w:p>
        </w:tc>
      </w:tr>
      <w:tr>
        <w:tc>
          <w:tcPr>
            <w:tcW w:type="dxa" w:w="4320"/>
          </w:tcPr>
          <w:p>
            <w:r>
              <w:t>SBOM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Нужен для реестра ПО, SCA и доказательства отсутствия запрещённых зависимостей.</w:t>
            </w:r>
          </w:p>
        </w:tc>
      </w:tr>
      <w:tr>
        <w:tc>
          <w:tcPr>
            <w:tcW w:type="dxa" w:w="4320"/>
          </w:tcPr>
          <w:p>
            <w:r>
              <w:t>SAST / SCA / DAST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Автоматизация поиска уязвимостей в CI и на стенде.</w:t>
            </w:r>
          </w:p>
        </w:tc>
      </w:tr>
    </w:tbl>
    <w:p/>
    <w:p/>
    <w:p>
      <w:pPr>
        <w:pStyle w:val="ListBullet"/>
        <w:spacing w:after="40"/>
      </w:pPr>
      <w:r>
        <w:t>Проверка стойкости: подбор, обход, эскалация привилегий, отказ в обслуживании.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AVA_VAN.3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Обязательная часть ОУД4; выявляет дыры до сертификации.</w:t>
            </w:r>
          </w:p>
        </w:tc>
      </w:tr>
      <w:tr>
        <w:tc>
          <w:tcPr>
            <w:tcW w:type="dxa" w:w="4320"/>
          </w:tcPr>
          <w:p>
            <w:r>
              <w:t>Модель нарушителя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Часть ЗБ; влияет на глубину AVA и стойкость функций безопасности.</w:t>
            </w:r>
          </w:p>
        </w:tc>
      </w:tr>
    </w:tbl>
    <w:p/>
    <w:p/>
    <w:p>
      <w:pPr>
        <w:pStyle w:val="ListBullet"/>
        <w:spacing w:after="40"/>
      </w:pPr>
      <w:r>
        <w:t>По результатам AVA — при необходимости доработка продукта/архитектуры или уточнение руководств.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AVA_VAN.3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Обязательная часть ОУД4; выявляет дыры до сертификации.</w:t>
            </w:r>
          </w:p>
        </w:tc>
      </w:tr>
      <w:tr>
        <w:tc>
          <w:tcPr>
            <w:tcW w:type="dxa" w:w="4320"/>
          </w:tcPr>
          <w:p>
            <w:r>
              <w:t>ADV_ARC.1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Описывает, как устроена защита на уровне архитектуры.</w:t>
            </w:r>
          </w:p>
        </w:tc>
      </w:tr>
      <w:tr>
        <w:tc>
          <w:tcPr>
            <w:tcW w:type="dxa" w:w="4320"/>
          </w:tcPr>
          <w:p>
            <w:r>
              <w:t>AGD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Обеспечивают безопасную приёмку и эксплуатацию; должны соответствовать реализации.</w:t>
            </w:r>
          </w:p>
        </w:tc>
      </w:tr>
    </w:tbl>
    <w:p/>
    <w:p/>
    <w:p>
      <w:pPr>
        <w:pStyle w:val="Heading1"/>
      </w:pPr>
      <w:r>
        <w:t>Этап 6. Руководства (AGD) — параллельно после финализации ЗБ</w:t>
      </w:r>
    </w:p>
    <w:p>
      <w:pPr>
        <w:pStyle w:val="ListBullet"/>
        <w:spacing w:after="40"/>
      </w:pPr>
      <w:r>
        <w:t>Руководство пользователя: приёмка, установка, режимы, ограничения, ошибки, обновление.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AGD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Обеспечивают безопасную приёмку и эксплуатацию; должны соответствовать реализации.</w:t>
            </w:r>
          </w:p>
        </w:tc>
      </w:tr>
    </w:tbl>
    <w:p/>
    <w:p/>
    <w:p>
      <w:pPr>
        <w:pStyle w:val="ListBullet"/>
        <w:spacing w:after="40"/>
      </w:pPr>
      <w:r>
        <w:t>Руководство администратора (если требуется ИБ) — восстановление, резервное копирование.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AGD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Обеспечивают безопасную приёмку и эксплуатацию; должны соответствовать реализации.</w:t>
            </w:r>
          </w:p>
        </w:tc>
      </w:tr>
      <w:tr>
        <w:tc>
          <w:tcPr>
            <w:tcW w:type="dxa" w:w="4320"/>
          </w:tcPr>
          <w:p>
            <w:r>
              <w:t>ALC_*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Доказывает, что ПО создаётся и обновляется контролируемо.</w:t>
            </w:r>
          </w:p>
        </w:tc>
      </w:tr>
    </w:tbl>
    <w:p/>
    <w:p/>
    <w:p>
      <w:pPr>
        <w:pStyle w:val="ListBullet"/>
        <w:spacing w:after="40"/>
      </w:pPr>
      <w:r>
        <w:t>Согласовать соответствие руководств реализованным функциям (влияние на FSP и тесты).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AGD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Обеспечивают безопасную приёмку и эксплуатацию; должны соответствовать реализации.</w:t>
            </w:r>
          </w:p>
        </w:tc>
      </w:tr>
      <w:tr>
        <w:tc>
          <w:tcPr>
            <w:tcW w:type="dxa" w:w="4320"/>
          </w:tcPr>
          <w:p>
            <w:r>
              <w:t>ADV_FSP.4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Фиксирует точки входа/выхода данных; по ним проверяют безопасность интеграций.</w:t>
            </w:r>
          </w:p>
        </w:tc>
      </w:tr>
      <w:tr>
        <w:tc>
          <w:tcPr>
            <w:tcW w:type="dxa" w:w="4320"/>
          </w:tcPr>
          <w:p>
            <w:r>
              <w:t>ATE_*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Формализует, как проверяли соответствие требованиям.</w:t>
            </w:r>
          </w:p>
        </w:tc>
      </w:tr>
    </w:tbl>
    <w:p/>
    <w:p/>
    <w:p>
      <w:pPr>
        <w:pStyle w:val="Heading1"/>
      </w:pPr>
      <w:r>
        <w:t>Этап 7. Сборка комплекта свидетельств</w:t>
      </w:r>
    </w:p>
    <w:p>
      <w:pPr>
        <w:pStyle w:val="ListBullet"/>
        <w:spacing w:after="40"/>
      </w:pPr>
      <w:r>
        <w:t>Собрать согласованный комплект: ЗБ, ADV_*, ALC_*, ATE_*, AVA, AGD.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Комплект свидетельств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Этап 7 роадмапа: проверка непротиворечивости и трассируемости требований перед ТО.</w:t>
            </w:r>
          </w:p>
        </w:tc>
      </w:tr>
      <w:tr>
        <w:tc>
          <w:tcPr>
            <w:tcW w:type="dxa" w:w="4320"/>
          </w:tcPr>
          <w:p>
            <w:r>
              <w:t>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Краеугольный документ комплекта: задаёт требования к ADV, AGD, ATE, AVA; итеративно уточняется.</w:t>
            </w:r>
          </w:p>
        </w:tc>
      </w:tr>
    </w:tbl>
    <w:p/>
    <w:p/>
    <w:p>
      <w:pPr>
        <w:pStyle w:val="ListBullet"/>
        <w:spacing w:after="40"/>
      </w:pPr>
      <w:r>
        <w:t>Проверить непротиворечивость и трассируемость ФТБ → проект → тесты → уязвимости.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Комплект свидетельств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Этап 7 роадмапа: проверка непротиворечивости и трассируемости требований перед ТО.</w:t>
            </w:r>
          </w:p>
        </w:tc>
      </w:tr>
      <w:tr>
        <w:tc>
          <w:tcPr>
            <w:tcW w:type="dxa" w:w="4320"/>
          </w:tcPr>
          <w:p>
            <w:r>
              <w:t>ФТБ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Набираются по ГОСТ 15408 с учётом фактической реализации; можно опираться на ПЗ ЦБ.</w:t>
            </w:r>
          </w:p>
        </w:tc>
      </w:tr>
    </w:tbl>
    <w:p/>
    <w:p/>
    <w:p>
      <w:pPr>
        <w:pStyle w:val="Heading1"/>
      </w:pPr>
      <w:r>
        <w:t>Этап 8. Технический отчёт об оценке</w:t>
      </w:r>
    </w:p>
    <w:p>
      <w:pPr>
        <w:pStyle w:val="ListBullet"/>
        <w:spacing w:after="40"/>
      </w:pPr>
      <w:r>
        <w:t>Оценка собранных свидетельств, разработка и подписание технического отчёта.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ОУД4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Подтверждает, что ПО разработано и проверено по формализованным процедурам; для финсектора — типовое требование к критичным системам.</w:t>
            </w:r>
          </w:p>
        </w:tc>
      </w:tr>
      <w:tr>
        <w:tc>
          <w:tcPr>
            <w:tcW w:type="dxa" w:w="4320"/>
          </w:tcPr>
          <w:p>
            <w:r>
              <w:t>Комплект свидетельств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Этап 7 роадмапа: проверка непротиворечивости и трассируемости требований перед ТО.</w:t>
            </w:r>
          </w:p>
        </w:tc>
      </w:tr>
      <w:tr>
        <w:tc>
          <w:tcPr>
            <w:tcW w:type="dxa" w:w="4320"/>
          </w:tcPr>
          <w:p>
            <w:r>
              <w:t>ГОСТ Р ИСО/МЭК 15408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Нормативная база для ОУД4: по нему пишут Задание по безопасности, спецификации и проводят оценку.</w:t>
            </w:r>
          </w:p>
        </w:tc>
      </w:tr>
    </w:tbl>
    <w:p/>
    <w:p/>
    <w:p>
      <w:pPr>
        <w:pStyle w:val="Heading1"/>
      </w:pPr>
      <w:r>
        <w:t>Параллельно. Реестр российского ПО (РАДКОП)</w:t>
      </w:r>
    </w:p>
    <w:p>
      <w:pPr>
        <w:pStyle w:val="ListBullet"/>
        <w:spacing w:after="40"/>
      </w:pPr>
      <w:r>
        <w:t>Заполнить опросник РАДКОП, подготовить документы на исключительное право.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РАДКОП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Допуск к госзакупкам и льготам для отечественного ПО.</w:t>
            </w:r>
          </w:p>
        </w:tc>
      </w:tr>
      <w:tr>
        <w:tc>
          <w:tcPr>
            <w:tcW w:type="dxa" w:w="4320"/>
          </w:tcPr>
          <w:p>
            <w:r>
              <w:t>Реестр российского ПО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Подтверждает российское происхождение и права на продукт.</w:t>
            </w:r>
          </w:p>
        </w:tc>
      </w:tr>
    </w:tbl>
    <w:p/>
    <w:p/>
    <w:p>
      <w:pPr>
        <w:pStyle w:val="ListBullet"/>
        <w:spacing w:after="40"/>
      </w:pPr>
      <w:r>
        <w:t>SBOM, класс ПО по классификатору, описание функциональных характеристик.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SBOM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Нужен для реестра ПО, SCA и доказательства отсутствия запрещённых зависимостей.</w:t>
            </w:r>
          </w:p>
        </w:tc>
      </w:tr>
      <w:tr>
        <w:tc>
          <w:tcPr>
            <w:tcW w:type="dxa" w:w="4320"/>
          </w:tcPr>
          <w:p>
            <w:r>
              <w:t>ru-ikt / классификатор ПО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Проверка импортозамещения: нет ли запрещённых иностранных компонентов.</w:t>
            </w:r>
          </w:p>
        </w:tc>
      </w:tr>
    </w:tbl>
    <w:p/>
    <w:p/>
    <w:p>
      <w:pPr>
        <w:pStyle w:val="ListBullet"/>
        <w:spacing w:after="40"/>
      </w:pPr>
      <w:r>
        <w:t>Проверка стека на соответствие методичке импортозамещения.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ru-ikt / классификатор ПО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Проверка импортозамещения: нет ли запрещённых иностранных компонентов.</w:t>
            </w:r>
          </w:p>
        </w:tc>
      </w:tr>
    </w:tbl>
    <w:p/>
    <w:p/>
    <w:p>
      <w:pPr>
        <w:pStyle w:val="ListBullet"/>
        <w:spacing w:after="40"/>
      </w:pPr>
      <w:r>
        <w:t>Дистрибутив, инструкция по развёртыванию, страница продукта.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Реестр российского ПО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Подтверждает российское происхождение и права на продукт.</w:t>
            </w:r>
          </w:p>
        </w:tc>
      </w:tr>
    </w:tbl>
    <w:p/>
    <w:p/>
    <w:p>
      <w:pPr>
        <w:pStyle w:val="Heading1"/>
      </w:pPr>
      <w:r>
        <w:t>Параллельно. В проекте разработки (до и во время СЦ-12)</w:t>
      </w:r>
    </w:p>
    <w:p>
      <w:pPr>
        <w:pStyle w:val="ListBullet"/>
        <w:spacing w:after="40"/>
      </w:pPr>
      <w:r>
        <w:t>Внедрить/согласовать SAST, SCA, dependency check в CI.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SAST / SCA / DAST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Автоматизация поиска уязвимостей в CI и на стенде.</w:t>
            </w:r>
          </w:p>
        </w:tc>
      </w:tr>
      <w:tr>
        <w:tc>
          <w:tcPr>
            <w:tcW w:type="dxa" w:w="4320"/>
          </w:tcPr>
          <w:p>
            <w:r>
              <w:t>DevSecOps / AppSec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Снижает риски до формальной оценки ОУД4.</w:t>
            </w:r>
          </w:p>
        </w:tc>
      </w:tr>
    </w:tbl>
    <w:p/>
    <w:p/>
    <w:p>
      <w:pPr>
        <w:pStyle w:val="ListBullet"/>
        <w:spacing w:after="40"/>
      </w:pPr>
      <w:r>
        <w:t>Обеспечить неизменяемость журнала аудита (или компенсирующие меры без СЦ-09).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5.5.2 / 5.5.3 / 5.5.4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Конкретные требования, которые проверяют на СЦ-12.</w:t>
            </w:r>
          </w:p>
        </w:tc>
      </w:tr>
      <w:tr>
        <w:tc>
          <w:tcPr>
            <w:tcW w:type="dxa" w:w="4320"/>
          </w:tcPr>
          <w:p>
            <w:r>
              <w:t>СЦ-09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В ТЗ — требования 5.5.3 к неизменяемому журналу.</w:t>
            </w:r>
          </w:p>
        </w:tc>
      </w:tr>
      <w:tr>
        <w:tc>
          <w:tcPr>
            <w:tcW w:type="dxa" w:w="4320"/>
          </w:tcPr>
          <w:p>
            <w:r>
              <w:t>MVP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Ограничивает scope разработки и оценки.</w:t>
            </w:r>
          </w:p>
        </w:tc>
      </w:tr>
    </w:tbl>
    <w:p/>
    <w:p/>
    <w:p>
      <w:pPr>
        <w:pStyle w:val="ListBullet"/>
        <w:spacing w:after="40"/>
      </w:pPr>
      <w:r>
        <w:t>Подготовить ПСИ-контур (5.8.7) и доступы для DAST.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ПСИ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Финальная приёмка перед вводом в эксплуатацию.</w:t>
            </w:r>
          </w:p>
        </w:tc>
      </w:tr>
      <w:tr>
        <w:tc>
          <w:tcPr>
            <w:tcW w:type="dxa" w:w="4320"/>
          </w:tcPr>
          <w:p>
            <w:r>
              <w:t>SAST / SCA / DAST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Автоматизация поиска уязвимостей в CI и на стенде.</w:t>
            </w:r>
          </w:p>
        </w:tc>
      </w:tr>
    </w:tbl>
    <w:p/>
    <w:p/>
    <w:p>
      <w:pPr>
        <w:pStyle w:val="ListBullet"/>
        <w:spacing w:after="40"/>
      </w:pPr>
      <w:r>
        <w:t>Закрыть функциональные сценарии СЦ-01…11 до финальной верификации.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320"/>
          </w:tcPr>
          <w:p>
            <w:r>
              <w:t>СЦ-12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Сбор доказательной базы для оценки ОУД4.</w:t>
            </w:r>
          </w:p>
        </w:tc>
      </w:tr>
      <w:tr>
        <w:tc>
          <w:tcPr>
            <w:tcW w:type="dxa" w:w="4320"/>
          </w:tcPr>
          <w:p>
            <w:r>
              <w:t>MVP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Ограничивает scope разработки и оценки.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Справочник терминов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Термин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Расшифровка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Для чего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Контекст LKK 2.0</w:t>
            </w:r>
          </w:p>
        </w:tc>
      </w:tr>
      <w:tr>
        <w:tc>
          <w:tcPr>
            <w:tcW w:type="dxa" w:w="2160"/>
          </w:tcPr>
          <w:p>
            <w:r>
              <w:t>ГОСТ Р ИСО/МЭК 15408</w:t>
            </w:r>
          </w:p>
        </w:tc>
        <w:tc>
          <w:tcPr>
            <w:tcW w:type="dxa" w:w="2160"/>
          </w:tcPr>
          <w:p>
            <w:r>
              <w:t>Российский стандарт «Критерии оценки безопасности ИТ» (аналог Common Criteria). Задаёт язык и структуру требований к безопасности ПО и процедуру её оценки.</w:t>
            </w:r>
          </w:p>
        </w:tc>
        <w:tc>
          <w:tcPr>
            <w:tcW w:type="dxa" w:w="2160"/>
          </w:tcPr>
          <w:p>
            <w:r>
              <w:t>Нормативная база для ОУД4: по нему пишут Задание по безопасности, спецификации и проводят оценку.</w:t>
            </w:r>
          </w:p>
        </w:tc>
        <w:tc>
          <w:tcPr>
            <w:tcW w:type="dxa" w:w="2160"/>
          </w:tcPr>
          <w:p>
            <w:r>
              <w:t>Все документы ASE, ADV_*, ALC_*, ATE_*, AVA_* оформляются в терминах этого стандарта.</w:t>
            </w:r>
          </w:p>
        </w:tc>
      </w:tr>
      <w:tr>
        <w:tc>
          <w:tcPr>
            <w:tcW w:type="dxa" w:w="2160"/>
          </w:tcPr>
          <w:p>
            <w:r>
              <w:t>ОУД4</w:t>
            </w:r>
          </w:p>
        </w:tc>
        <w:tc>
          <w:tcPr>
            <w:tcW w:type="dxa" w:w="2160"/>
          </w:tcPr>
          <w:p>
            <w:r>
              <w:t>Оценочный уровень доверия 4 (EAL4). Четвёртый из семи уровней строгости оценки по ГОСТ 15408.</w:t>
            </w:r>
          </w:p>
        </w:tc>
        <w:tc>
          <w:tcPr>
            <w:tcW w:type="dxa" w:w="2160"/>
          </w:tcPr>
          <w:p>
            <w:r>
              <w:t>Подтверждает, что ПО разработано и проверено по формализованным процедурам; для финсектора — типовое требование к критичным системам.</w:t>
            </w:r>
          </w:p>
        </w:tc>
        <w:tc>
          <w:tcPr>
            <w:tcW w:type="dxa" w:w="2160"/>
          </w:tcPr>
          <w:p>
            <w:r>
              <w:t>Целевой уровень ЛКК 2.0; этап СЦ-12 в плане проекта (132 ч).</w:t>
            </w:r>
          </w:p>
        </w:tc>
      </w:tr>
      <w:tr>
        <w:tc>
          <w:tcPr>
            <w:tcW w:type="dxa" w:w="2160"/>
          </w:tcPr>
          <w:p>
            <w:r>
              <w:t>ОО</w:t>
            </w:r>
          </w:p>
        </w:tc>
        <w:tc>
          <w:tcPr>
            <w:tcW w:type="dxa" w:w="2160"/>
          </w:tcPr>
          <w:p>
            <w:r>
              <w:t>Объект оценки — конкретный набор программ и документации, который подвергают оценке ОУД4.</w:t>
            </w:r>
          </w:p>
        </w:tc>
        <w:tc>
          <w:tcPr>
            <w:tcW w:type="dxa" w:w="2160"/>
          </w:tcPr>
          <w:p>
            <w:r>
              <w:t>Определяет границы работ: что сканируем, что описываем, за что отвечаем перед оценщиком.</w:t>
            </w:r>
          </w:p>
        </w:tc>
        <w:tc>
          <w:tcPr>
            <w:tcW w:type="dxa" w:w="2160"/>
          </w:tcPr>
          <w:p>
            <w:r>
              <w:t>Для ЛКК: как минимум frontend + BFF; вопрос — включать ли IAM, AdInsure, УЦС.</w:t>
            </w:r>
          </w:p>
        </w:tc>
      </w:tr>
      <w:tr>
        <w:tc>
          <w:tcPr>
            <w:tcW w:type="dxa" w:w="2160"/>
          </w:tcPr>
          <w:p>
            <w:r>
              <w:t>ASE</w:t>
            </w:r>
          </w:p>
        </w:tc>
        <w:tc>
          <w:tcPr>
            <w:tcW w:type="dxa" w:w="2160"/>
          </w:tcPr>
          <w:p>
            <w:r>
              <w:t>Задание по безопасности (ЗБ / Security Target) — главный документ ОУД4: границы ОО, среда, угрозы, модель нарушителя, цели безопасности, функциональные требования (ФТБ).</w:t>
            </w:r>
          </w:p>
        </w:tc>
        <w:tc>
          <w:tcPr>
            <w:tcW w:type="dxa" w:w="2160"/>
          </w:tcPr>
          <w:p>
            <w:r>
              <w:t>Краеугольный документ комплекта: задаёт требования к ADV, AGD, ATE, AVA; итеративно уточняется.</w:t>
            </w:r>
          </w:p>
        </w:tc>
        <w:tc>
          <w:tcPr>
            <w:tcW w:type="dxa" w:w="2160"/>
          </w:tcPr>
          <w:p>
            <w:r>
              <w:t>Этап 1 роадмапа ОУД4; требует эксперта ГОСТ 15408; согласуется с ИБ (п. 5.6 ТЗ).</w:t>
            </w:r>
          </w:p>
        </w:tc>
      </w:tr>
      <w:tr>
        <w:tc>
          <w:tcPr>
            <w:tcW w:type="dxa" w:w="2160"/>
          </w:tcPr>
          <w:p>
            <w:r>
              <w:t>ФТБ</w:t>
            </w:r>
          </w:p>
        </w:tc>
        <w:tc>
          <w:tcPr>
            <w:tcW w:type="dxa" w:w="2160"/>
          </w:tcPr>
          <w:p>
            <w:r>
              <w:t>Функциональные требования безопасности — требования к функциям защиты ОО (классы FIA, FAU, FMT…).</w:t>
            </w:r>
          </w:p>
        </w:tc>
        <w:tc>
          <w:tcPr>
            <w:tcW w:type="dxa" w:w="2160"/>
          </w:tcPr>
          <w:p>
            <w:r>
              <w:t>Набираются по ГОСТ 15408 с учётом фактической реализации; можно опираться на ПЗ ЦБ.</w:t>
            </w:r>
          </w:p>
        </w:tc>
        <w:tc>
          <w:tcPr>
            <w:tcW w:type="dxa" w:w="2160"/>
          </w:tcPr>
          <w:p>
            <w:r>
              <w:t>Закладываются в ЗБ (ASE); по ним строят тесты ATE и проверяют код ADV_IMP.</w:t>
            </w:r>
          </w:p>
        </w:tc>
      </w:tr>
      <w:tr>
        <w:tc>
          <w:tcPr>
            <w:tcW w:type="dxa" w:w="2160"/>
          </w:tcPr>
          <w:p>
            <w:r>
              <w:t>ПЗ ЦБ</w:t>
            </w:r>
          </w:p>
        </w:tc>
        <w:tc>
          <w:tcPr>
            <w:tcW w:type="dxa" w:w="2160"/>
          </w:tcPr>
          <w:p>
            <w:r>
              <w:t>Профиль защиты Банка России — типовой набор требований безопасности для финсектора.</w:t>
            </w:r>
          </w:p>
        </w:tc>
        <w:tc>
          <w:tcPr>
            <w:tcW w:type="dxa" w:w="2160"/>
          </w:tcPr>
          <w:p>
            <w:r>
              <w:t>Можно учитывать при наборе ФТБ в ЗБ; остальное — по ГОСТ 15408 и фактической реализации.</w:t>
            </w:r>
          </w:p>
        </w:tc>
        <w:tc>
          <w:tcPr>
            <w:tcW w:type="dxa" w:w="2160"/>
          </w:tcPr>
          <w:p>
            <w:r>
              <w:t>Уточнить с ИБ/оценщиком, применяем ли ПЗ ЦБ для ЛКК 2.0 целиком или выборочно.</w:t>
            </w:r>
          </w:p>
        </w:tc>
      </w:tr>
      <w:tr>
        <w:tc>
          <w:tcPr>
            <w:tcW w:type="dxa" w:w="2160"/>
          </w:tcPr>
          <w:p>
            <w:r>
              <w:t>Модель нарушителя</w:t>
            </w:r>
          </w:p>
        </w:tc>
        <w:tc>
          <w:tcPr>
            <w:tcW w:type="dxa" w:w="2160"/>
          </w:tcPr>
          <w:p>
            <w:r>
              <w:t>Описание возможностей и мотивов потенциального нарушителя (уровень атаки для ОУД4).</w:t>
            </w:r>
          </w:p>
        </w:tc>
        <w:tc>
          <w:tcPr>
            <w:tcW w:type="dxa" w:w="2160"/>
          </w:tcPr>
          <w:p>
            <w:r>
              <w:t>Часть ЗБ; влияет на глубину AVA и стойкость функций безопасности.</w:t>
            </w:r>
          </w:p>
        </w:tc>
        <w:tc>
          <w:tcPr>
            <w:tcW w:type="dxa" w:w="2160"/>
          </w:tcPr>
          <w:p>
            <w:r>
              <w:t>Согласовать с ИБ заказчика до финализации ASE.</w:t>
            </w:r>
          </w:p>
        </w:tc>
      </w:tr>
      <w:tr>
        <w:tc>
          <w:tcPr>
            <w:tcW w:type="dxa" w:w="2160"/>
          </w:tcPr>
          <w:p>
            <w:r>
              <w:t>AGD</w:t>
            </w:r>
          </w:p>
        </w:tc>
        <w:tc>
          <w:tcPr>
            <w:tcW w:type="dxa" w:w="2160"/>
          </w:tcPr>
          <w:p>
            <w:r>
              <w:t>Руководства (администратора и/или пользователя): установка, режимы, ограничения, восстановление, резервное копирование, обновление, типовые ошибки.</w:t>
            </w:r>
          </w:p>
        </w:tc>
        <w:tc>
          <w:tcPr>
            <w:tcW w:type="dxa" w:w="2160"/>
          </w:tcPr>
          <w:p>
            <w:r>
              <w:t>Обеспечивают безопасную приёмку и эксплуатацию; должны соответствовать реализации.</w:t>
            </w:r>
          </w:p>
        </w:tc>
        <w:tc>
          <w:tcPr>
            <w:tcW w:type="dxa" w:w="2160"/>
          </w:tcPr>
          <w:p>
            <w:r>
              <w:t>Этап 6 роадмапа; параллельно после финализации ЗБ; шаблон в пакет-ОУД4/06-AGD.</w:t>
            </w:r>
          </w:p>
        </w:tc>
      </w:tr>
      <w:tr>
        <w:tc>
          <w:tcPr>
            <w:tcW w:type="dxa" w:w="2160"/>
          </w:tcPr>
          <w:p>
            <w:r>
              <w:t>Комплект свидетельств</w:t>
            </w:r>
          </w:p>
        </w:tc>
        <w:tc>
          <w:tcPr>
            <w:tcW w:type="dxa" w:w="2160"/>
          </w:tcPr>
          <w:p>
            <w:r>
              <w:t>Итоговый согласованный набор документов ОУД4: ЗБ, ADV_*, ALC_*, ATE_*, AVA, AGD.</w:t>
            </w:r>
          </w:p>
        </w:tc>
        <w:tc>
          <w:tcPr>
            <w:tcW w:type="dxa" w:w="2160"/>
          </w:tcPr>
          <w:p>
            <w:r>
              <w:t>Этап 7 роадмапа: проверка непротиворечивости и трассируемости требований перед ТО.</w:t>
            </w:r>
          </w:p>
        </w:tc>
        <w:tc>
          <w:tcPr>
            <w:tcW w:type="dxa" w:w="2160"/>
          </w:tcPr>
          <w:p>
            <w:r>
              <w:t>Сборка перед техническим отчётом об оценке (этап 8).</w:t>
            </w:r>
          </w:p>
        </w:tc>
      </w:tr>
      <w:tr>
        <w:tc>
          <w:tcPr>
            <w:tcW w:type="dxa" w:w="2160"/>
          </w:tcPr>
          <w:p>
            <w:r>
              <w:t>ADV_TDS.3</w:t>
            </w:r>
          </w:p>
        </w:tc>
        <w:tc>
          <w:tcPr>
            <w:tcW w:type="dxa" w:w="2160"/>
          </w:tcPr>
          <w:p>
            <w:r>
              <w:t>Базовый модульный проект — декомпозиция ОО на подсистемы и модули (двухуровневая).</w:t>
            </w:r>
          </w:p>
        </w:tc>
        <w:tc>
          <w:tcPr>
            <w:tcW w:type="dxa" w:w="2160"/>
          </w:tcPr>
          <w:p>
            <w:r>
              <w:t>Показывает структуру ПО для оценщика.</w:t>
            </w:r>
          </w:p>
        </w:tc>
        <w:tc>
          <w:tcPr>
            <w:tcW w:type="dxa" w:w="2160"/>
          </w:tcPr>
          <w:p>
            <w:r>
              <w:t>Frontend (web/PWA) + BFF + связи между модулями.</w:t>
            </w:r>
          </w:p>
        </w:tc>
      </w:tr>
      <w:tr>
        <w:tc>
          <w:tcPr>
            <w:tcW w:type="dxa" w:w="2160"/>
          </w:tcPr>
          <w:p>
            <w:r>
              <w:t>ADV_FSP.4</w:t>
            </w:r>
          </w:p>
        </w:tc>
        <w:tc>
          <w:tcPr>
            <w:tcW w:type="dxa" w:w="2160"/>
          </w:tcPr>
          <w:p>
            <w:r>
              <w:t>Полная функциональная спецификация — описание всех интерфейсов ОО с внешними системами.</w:t>
            </w:r>
          </w:p>
        </w:tc>
        <w:tc>
          <w:tcPr>
            <w:tcW w:type="dxa" w:w="2160"/>
          </w:tcPr>
          <w:p>
            <w:r>
              <w:t>Фиксирует точки входа/выхода данных; по ним проверяют безопасность интеграций.</w:t>
            </w:r>
          </w:p>
        </w:tc>
        <w:tc>
          <w:tcPr>
            <w:tcW w:type="dxa" w:w="2160"/>
          </w:tcPr>
          <w:p>
            <w:r>
              <w:t>Источник — Swagger/OpenAPI BFF + матрица интеграций ТЗ (IAM, AdInsure, УЦС…).</w:t>
            </w:r>
          </w:p>
        </w:tc>
      </w:tr>
      <w:tr>
        <w:tc>
          <w:tcPr>
            <w:tcW w:type="dxa" w:w="2160"/>
          </w:tcPr>
          <w:p>
            <w:r>
              <w:t>ADV_IMP.1</w:t>
            </w:r>
          </w:p>
        </w:tc>
        <w:tc>
          <w:tcPr>
            <w:tcW w:type="dxa" w:w="2160"/>
          </w:tcPr>
          <w:p>
            <w:r>
              <w:t>Представления реализации ФБО — привязка функций безопасности к исходному коду.</w:t>
            </w:r>
          </w:p>
        </w:tc>
        <w:tc>
          <w:tcPr>
            <w:tcW w:type="dxa" w:w="2160"/>
          </w:tcPr>
          <w:p>
            <w:r>
              <w:t>Доказывает, где в коде реализованы требования из ASE.</w:t>
            </w:r>
          </w:p>
        </w:tc>
        <w:tc>
          <w:tcPr>
            <w:tcW w:type="dxa" w:w="2160"/>
          </w:tcPr>
          <w:p>
            <w:r>
              <w:t>Репозитории git.jarvis.su: rgs-lkk-frontend, rgs-lkk-bff.</w:t>
            </w:r>
          </w:p>
        </w:tc>
      </w:tr>
      <w:tr>
        <w:tc>
          <w:tcPr>
            <w:tcW w:type="dxa" w:w="2160"/>
          </w:tcPr>
          <w:p>
            <w:r>
              <w:t>ADV_ARC.1</w:t>
            </w:r>
          </w:p>
        </w:tc>
        <w:tc>
          <w:tcPr>
            <w:tcW w:type="dxa" w:w="2160"/>
          </w:tcPr>
          <w:p>
            <w:r>
              <w:t>Архитектура безопасности — домены безопасности, инициализация, защита от обхода ФБО.</w:t>
            </w:r>
          </w:p>
        </w:tc>
        <w:tc>
          <w:tcPr>
            <w:tcW w:type="dxa" w:w="2160"/>
          </w:tcPr>
          <w:p>
            <w:r>
              <w:t>Описывает, как устроена защита на уровне архитектуры.</w:t>
            </w:r>
          </w:p>
        </w:tc>
        <w:tc>
          <w:tcPr>
            <w:tcW w:type="dxa" w:w="2160"/>
          </w:tcPr>
          <w:p>
            <w:r>
              <w:t>Связка с solution architecture и Профилем защиты ЦБ.</w:t>
            </w:r>
          </w:p>
        </w:tc>
      </w:tr>
      <w:tr>
        <w:tc>
          <w:tcPr>
            <w:tcW w:type="dxa" w:w="2160"/>
          </w:tcPr>
          <w:p>
            <w:r>
              <w:t>ALC_*</w:t>
            </w:r>
          </w:p>
        </w:tc>
        <w:tc>
          <w:tcPr>
            <w:tcW w:type="dxa" w:w="2160"/>
          </w:tcPr>
          <w:p>
            <w:r>
              <w:t>Семейство «Поддержка жизненного цикла» (ALC) — документы о разработке, поставке, УК, инструментах.</w:t>
            </w:r>
          </w:p>
        </w:tc>
        <w:tc>
          <w:tcPr>
            <w:tcW w:type="dxa" w:w="2160"/>
          </w:tcPr>
          <w:p>
            <w:r>
              <w:t>Доказывает, что ПО создаётся и обновляется контролируемо.</w:t>
            </w:r>
          </w:p>
        </w:tc>
        <w:tc>
          <w:tcPr>
            <w:tcW w:type="dxa" w:w="2160"/>
          </w:tcPr>
          <w:p>
            <w:r>
              <w:t>ALC_LCD — модель Agile; ALC_DEL1 — поставка web-релиза; ALC_CMS4 — конфигурации и баги.</w:t>
            </w:r>
          </w:p>
        </w:tc>
      </w:tr>
      <w:tr>
        <w:tc>
          <w:tcPr>
            <w:tcW w:type="dxa" w:w="2160"/>
          </w:tcPr>
          <w:p>
            <w:r>
              <w:t>ATE_*</w:t>
            </w:r>
          </w:p>
        </w:tc>
        <w:tc>
          <w:tcPr>
            <w:tcW w:type="dxa" w:w="2160"/>
          </w:tcPr>
          <w:p>
            <w:r>
              <w:t>Семейство «Тестирование» — ПМИ, протоколы, покрытие тестами функций безопасности.</w:t>
            </w:r>
          </w:p>
        </w:tc>
        <w:tc>
          <w:tcPr>
            <w:tcW w:type="dxa" w:w="2160"/>
          </w:tcPr>
          <w:p>
            <w:r>
              <w:t>Формализует, как проверяли соответствие требованиям.</w:t>
            </w:r>
          </w:p>
        </w:tc>
        <w:tc>
          <w:tcPr>
            <w:tcW w:type="dxa" w:w="2160"/>
          </w:tcPr>
          <w:p>
            <w:r>
              <w:t>ATE_COV2, ATE_DPT — программа и методика; ATE_FAN, ATE_IND — протоколы.</w:t>
            </w:r>
          </w:p>
        </w:tc>
      </w:tr>
      <w:tr>
        <w:tc>
          <w:tcPr>
            <w:tcW w:type="dxa" w:w="2160"/>
          </w:tcPr>
          <w:p>
            <w:r>
              <w:t>AVA_VAN.3</w:t>
            </w:r>
          </w:p>
        </w:tc>
        <w:tc>
          <w:tcPr>
            <w:tcW w:type="dxa" w:w="2160"/>
          </w:tcPr>
          <w:p>
            <w:r>
              <w:t>Анализ уязвимостей — сканирование ОО на известные уязвимости (CVE), отчёт findings.</w:t>
            </w:r>
          </w:p>
        </w:tc>
        <w:tc>
          <w:tcPr>
            <w:tcW w:type="dxa" w:w="2160"/>
          </w:tcPr>
          <w:p>
            <w:r>
              <w:t>Обязательная часть ОУД4; выявляет дыры до сертификации.</w:t>
            </w:r>
          </w:p>
        </w:tc>
        <w:tc>
          <w:tcPr>
            <w:tcW w:type="dxa" w:w="2160"/>
          </w:tcPr>
          <w:p>
            <w:r>
              <w:t>СЦ-12.1; инструменты SAST/SCA/DAST + ручной анализ.</w:t>
            </w:r>
          </w:p>
        </w:tc>
      </w:tr>
      <w:tr>
        <w:tc>
          <w:tcPr>
            <w:tcW w:type="dxa" w:w="2160"/>
          </w:tcPr>
          <w:p>
            <w:r>
              <w:t>ФБО</w:t>
            </w:r>
          </w:p>
        </w:tc>
        <w:tc>
          <w:tcPr>
            <w:tcW w:type="dxa" w:w="2160"/>
          </w:tcPr>
          <w:p>
            <w:r>
              <w:t>Функции безопасности объекта оценки — то, что ОО делает для защиты (аутентификация, аудит, шифрование…).</w:t>
            </w:r>
          </w:p>
        </w:tc>
        <w:tc>
          <w:tcPr>
            <w:tcW w:type="dxa" w:w="2160"/>
          </w:tcPr>
          <w:p>
            <w:r>
              <w:t>Ядро требований в ASE; по ним пишут тесты и проверяют код.</w:t>
            </w:r>
          </w:p>
        </w:tc>
        <w:tc>
          <w:tcPr>
            <w:tcW w:type="dxa" w:w="2160"/>
          </w:tcPr>
          <w:p>
            <w:r>
              <w:t>СЦ-01 (auth), СЦ-02 (профиль), СЦ-06 (ПЭП), СЦ-08 (файлы), СЦ-09 (аудит — вне MVP).</w:t>
            </w:r>
          </w:p>
        </w:tc>
      </w:tr>
      <w:tr>
        <w:tc>
          <w:tcPr>
            <w:tcW w:type="dxa" w:w="2160"/>
          </w:tcPr>
          <w:p>
            <w:r>
              <w:t>BFF</w:t>
            </w:r>
          </w:p>
        </w:tc>
        <w:tc>
          <w:tcPr>
            <w:tcW w:type="dxa" w:w="2160"/>
          </w:tcPr>
          <w:p>
            <w:r>
              <w:t>Backend For Frontend — прослойка API между веб-клиентом и бэкенд-системами.</w:t>
            </w:r>
          </w:p>
        </w:tc>
        <w:tc>
          <w:tcPr>
            <w:tcW w:type="dxa" w:w="2160"/>
          </w:tcPr>
          <w:p>
            <w:r>
              <w:t>Скрывает интеграции, централизует auth и бизнес-логику для фронта.</w:t>
            </w:r>
          </w:p>
        </w:tc>
        <w:tc>
          <w:tcPr>
            <w:tcW w:type="dxa" w:w="2160"/>
          </w:tcPr>
          <w:p>
            <w:r>
              <w:t>Репозиторий rgs-lkk-bff; часть ОО вместе с frontend.</w:t>
            </w:r>
          </w:p>
        </w:tc>
      </w:tr>
      <w:tr>
        <w:tc>
          <w:tcPr>
            <w:tcW w:type="dxa" w:w="2160"/>
          </w:tcPr>
          <w:p>
            <w:r>
              <w:t>ПСИ</w:t>
            </w:r>
          </w:p>
        </w:tc>
        <w:tc>
          <w:tcPr>
            <w:tcW w:type="dxa" w:w="2160"/>
          </w:tcPr>
          <w:p>
            <w:r>
              <w:t>Приёмо-сдаточные испытания — формальная проверка системы заказчиком по ТЗ (раздел 6).</w:t>
            </w:r>
          </w:p>
        </w:tc>
        <w:tc>
          <w:tcPr>
            <w:tcW w:type="dxa" w:w="2160"/>
          </w:tcPr>
          <w:p>
            <w:r>
              <w:t>Финальная приёмка перед вводом в эксплуатацию.</w:t>
            </w:r>
          </w:p>
        </w:tc>
        <w:tc>
          <w:tcPr>
            <w:tcW w:type="dxa" w:w="2160"/>
          </w:tcPr>
          <w:p>
            <w:r>
              <w:t>ПСИ 6.1 — проверка журналирования в ELK; нужен отдельный контур (5.8.7).</w:t>
            </w:r>
          </w:p>
        </w:tc>
      </w:tr>
      <w:tr>
        <w:tc>
          <w:tcPr>
            <w:tcW w:type="dxa" w:w="2160"/>
          </w:tcPr>
          <w:p>
            <w:r>
              <w:t>ПМИ</w:t>
            </w:r>
          </w:p>
        </w:tc>
        <w:tc>
          <w:tcPr>
            <w:tcW w:type="dxa" w:w="2160"/>
          </w:tcPr>
          <w:p>
            <w:r>
              <w:t>Программа и методика испытаний — документ: что, как и чем тестируем.</w:t>
            </w:r>
          </w:p>
        </w:tc>
        <w:tc>
          <w:tcPr>
            <w:tcW w:type="dxa" w:w="2160"/>
          </w:tcPr>
          <w:p>
            <w:r>
              <w:t>Обязателен для ОУД4 и для приёмки заказчиком.</w:t>
            </w:r>
          </w:p>
        </w:tc>
        <w:tc>
          <w:tcPr>
            <w:tcW w:type="dxa" w:w="2160"/>
          </w:tcPr>
          <w:p>
            <w:r>
              <w:t>Готовится на этапе СЦ-12 совместно с QA и ИБ.</w:t>
            </w:r>
          </w:p>
        </w:tc>
      </w:tr>
      <w:tr>
        <w:tc>
          <w:tcPr>
            <w:tcW w:type="dxa" w:w="2160"/>
          </w:tcPr>
          <w:p>
            <w:r>
              <w:t>SAST / SCA / DAST</w:t>
            </w:r>
          </w:p>
        </w:tc>
        <w:tc>
          <w:tcPr>
            <w:tcW w:type="dxa" w:w="2160"/>
          </w:tcPr>
          <w:p>
            <w:r>
              <w:t>SAST — анализ исходного кода; SCA — анализ зависимостей/библиотек; DAST — тест работающего приложения снаружи.</w:t>
            </w:r>
          </w:p>
        </w:tc>
        <w:tc>
          <w:tcPr>
            <w:tcW w:type="dxa" w:w="2160"/>
          </w:tcPr>
          <w:p>
            <w:r>
              <w:t>Автоматизация поиска уязвимостей в CI и на стенде.</w:t>
            </w:r>
          </w:p>
        </w:tc>
        <w:tc>
          <w:tcPr>
            <w:tcW w:type="dxa" w:w="2160"/>
          </w:tcPr>
          <w:p>
            <w:r>
              <w:t>Сейчас не внедрены — вопрос выбора инструментов до СЦ-12.</w:t>
            </w:r>
          </w:p>
        </w:tc>
      </w:tr>
      <w:tr>
        <w:tc>
          <w:tcPr>
            <w:tcW w:type="dxa" w:w="2160"/>
          </w:tcPr>
          <w:p>
            <w:r>
              <w:t>SBOM</w:t>
            </w:r>
          </w:p>
        </w:tc>
        <w:tc>
          <w:tcPr>
            <w:tcW w:type="dxa" w:w="2160"/>
          </w:tcPr>
          <w:p>
            <w:r>
              <w:t>Software Bill of Materials — перечень всех компонентов и версий в составе ПО.</w:t>
            </w:r>
          </w:p>
        </w:tc>
        <w:tc>
          <w:tcPr>
            <w:tcW w:type="dxa" w:w="2160"/>
          </w:tcPr>
          <w:p>
            <w:r>
              <w:t>Нужен для реестра ПО, SCA и доказательства отсутствия запрещённых зависимостей.</w:t>
            </w:r>
          </w:p>
        </w:tc>
        <w:tc>
          <w:tcPr>
            <w:tcW w:type="dxa" w:w="2160"/>
          </w:tcPr>
          <w:p>
            <w:r>
              <w:t>Готовит TL; сверка с ru-ikt.ru/metodic.</w:t>
            </w:r>
          </w:p>
        </w:tc>
      </w:tr>
      <w:tr>
        <w:tc>
          <w:tcPr>
            <w:tcW w:type="dxa" w:w="2160"/>
          </w:tcPr>
          <w:p>
            <w:r>
              <w:t>РАДКОП</w:t>
            </w:r>
          </w:p>
        </w:tc>
        <w:tc>
          <w:tcPr>
            <w:tcW w:type="dxa" w:w="2160"/>
          </w:tcPr>
          <w:p>
            <w:r>
              <w:t>Процедура оценки соответствия ПО требованиям для включения в реестр российского ПО.</w:t>
            </w:r>
          </w:p>
        </w:tc>
        <w:tc>
          <w:tcPr>
            <w:tcW w:type="dxa" w:w="2160"/>
          </w:tcPr>
          <w:p>
            <w:r>
              <w:t>Допуск к госзакупкам и льготам для отечественного ПО.</w:t>
            </w:r>
          </w:p>
        </w:tc>
        <w:tc>
          <w:tcPr>
            <w:tcW w:type="dxa" w:w="2160"/>
          </w:tcPr>
          <w:p>
            <w:r>
              <w:t>Параллельный трек с ОУД4; опросник v1.3 в папке ОУД.</w:t>
            </w:r>
          </w:p>
        </w:tc>
      </w:tr>
      <w:tr>
        <w:tc>
          <w:tcPr>
            <w:tcW w:type="dxa" w:w="2160"/>
          </w:tcPr>
          <w:p>
            <w:r>
              <w:t>Реестр российского ПО</w:t>
            </w:r>
          </w:p>
        </w:tc>
        <w:tc>
          <w:tcPr>
            <w:tcW w:type="dxa" w:w="2160"/>
          </w:tcPr>
          <w:p>
            <w:r>
              <w:t>Единый реестр отечественного ПО Минцифры (reestr.digital.gov.ru).</w:t>
            </w:r>
          </w:p>
        </w:tc>
        <w:tc>
          <w:tcPr>
            <w:tcW w:type="dxa" w:w="2160"/>
          </w:tcPr>
          <w:p>
            <w:r>
              <w:t>Подтверждает российское происхождение и права на продукт.</w:t>
            </w:r>
          </w:p>
        </w:tc>
        <w:tc>
          <w:tcPr>
            <w:tcW w:type="dxa" w:w="2160"/>
          </w:tcPr>
          <w:p>
            <w:r>
              <w:t>ЛКК 2.0 — кандидат на включение после MVP.</w:t>
            </w:r>
          </w:p>
        </w:tc>
      </w:tr>
      <w:tr>
        <w:tc>
          <w:tcPr>
            <w:tcW w:type="dxa" w:w="2160"/>
          </w:tcPr>
          <w:p>
            <w:r>
              <w:t>ru-ikt / классификатор ПО</w:t>
            </w:r>
          </w:p>
        </w:tc>
        <w:tc>
          <w:tcPr>
            <w:tcW w:type="dxa" w:w="2160"/>
          </w:tcPr>
          <w:p>
            <w:r>
              <w:t>Методички и классификатор Минцифры для определения класса ПО и допустимого стека.</w:t>
            </w:r>
          </w:p>
        </w:tc>
        <w:tc>
          <w:tcPr>
            <w:tcW w:type="dxa" w:w="2160"/>
          </w:tcPr>
          <w:p>
            <w:r>
              <w:t>Проверка импортозамещения: нет ли запрещённых иностранных компонентов.</w:t>
            </w:r>
          </w:p>
        </w:tc>
        <w:tc>
          <w:tcPr>
            <w:tcW w:type="dxa" w:w="2160"/>
          </w:tcPr>
          <w:p>
            <w:r>
              <w:t>Вопрос ИБ: формальное заключение по стеку React/Node/Docker.</w:t>
            </w:r>
          </w:p>
        </w:tc>
      </w:tr>
      <w:tr>
        <w:tc>
          <w:tcPr>
            <w:tcW w:type="dxa" w:w="2160"/>
          </w:tcPr>
          <w:p>
            <w:r>
              <w:t>MVP</w:t>
            </w:r>
          </w:p>
        </w:tc>
        <w:tc>
          <w:tcPr>
            <w:tcW w:type="dxa" w:w="2160"/>
          </w:tcPr>
          <w:p>
            <w:r>
              <w:t>Minimum Viable Product — минимальный согласованный объём первой поставки.</w:t>
            </w:r>
          </w:p>
        </w:tc>
        <w:tc>
          <w:tcPr>
            <w:tcW w:type="dxa" w:w="2160"/>
          </w:tcPr>
          <w:p>
            <w:r>
              <w:t>Ограничивает scope разработки и оценки.</w:t>
            </w:r>
          </w:p>
        </w:tc>
        <w:tc>
          <w:tcPr>
            <w:tcW w:type="dxa" w:w="2160"/>
          </w:tcPr>
          <w:p>
            <w:r>
              <w:t>10 сценариев + СЦ-12; без СЦ-04 (ИИ) и СЦ-09 (админ-панель).</w:t>
            </w:r>
          </w:p>
        </w:tc>
      </w:tr>
      <w:tr>
        <w:tc>
          <w:tcPr>
            <w:tcW w:type="dxa" w:w="2160"/>
          </w:tcPr>
          <w:p>
            <w:r>
              <w:t>СЦ-09</w:t>
            </w:r>
          </w:p>
        </w:tc>
        <w:tc>
          <w:tcPr>
            <w:tcW w:type="dxa" w:w="2160"/>
          </w:tcPr>
          <w:p>
            <w:r>
              <w:t>Сценарий «Административная панель и аудит» — журнал аудита, настройки ИБ.</w:t>
            </w:r>
          </w:p>
        </w:tc>
        <w:tc>
          <w:tcPr>
            <w:tcW w:type="dxa" w:w="2160"/>
          </w:tcPr>
          <w:p>
            <w:r>
              <w:t>В ТЗ — требования 5.5.3 к неизменяемому журналу.</w:t>
            </w:r>
          </w:p>
        </w:tc>
        <w:tc>
          <w:tcPr>
            <w:tcW w:type="dxa" w:w="2160"/>
          </w:tcPr>
          <w:p>
            <w:r>
              <w:t>Вынесен за рамки MVP → риск для оценки 5.5.3, нужно решение ИБ.</w:t>
            </w:r>
          </w:p>
        </w:tc>
      </w:tr>
      <w:tr>
        <w:tc>
          <w:tcPr>
            <w:tcW w:type="dxa" w:w="2160"/>
          </w:tcPr>
          <w:p>
            <w:r>
              <w:t>СЦ-12</w:t>
            </w:r>
          </w:p>
        </w:tc>
        <w:tc>
          <w:tcPr>
            <w:tcW w:type="dxa" w:w="2160"/>
          </w:tcPr>
          <w:p>
            <w:r>
              <w:t>Сценарий «ОУД4: соответствие и верификация» — финальный этап проекта.</w:t>
            </w:r>
          </w:p>
        </w:tc>
        <w:tc>
          <w:tcPr>
            <w:tcW w:type="dxa" w:w="2160"/>
          </w:tcPr>
          <w:p>
            <w:r>
              <w:t>Сбор доказательной базы для оценки ОУД4.</w:t>
            </w:r>
          </w:p>
        </w:tc>
        <w:tc>
          <w:tcPr>
            <w:tcW w:type="dxa" w:w="2160"/>
          </w:tcPr>
          <w:p>
            <w:r>
              <w:t>132 ч в плане; 4 подэтапа: анализ, верификация, ПСИ, пакет документов.</w:t>
            </w:r>
          </w:p>
        </w:tc>
      </w:tr>
      <w:tr>
        <w:tc>
          <w:tcPr>
            <w:tcW w:type="dxa" w:w="2160"/>
          </w:tcPr>
          <w:p>
            <w:r>
              <w:t>5.5.2 / 5.5.3 / 5.5.4</w:t>
            </w:r>
          </w:p>
        </w:tc>
        <w:tc>
          <w:tcPr>
            <w:tcW w:type="dxa" w:w="2160"/>
          </w:tcPr>
          <w:p>
            <w:r>
              <w:t>Пункты ТЗ: функции безопасности (5.5.2), журнал аудита (5.5.3), верификация (5.5.4).</w:t>
            </w:r>
          </w:p>
        </w:tc>
        <w:tc>
          <w:tcPr>
            <w:tcW w:type="dxa" w:w="2160"/>
          </w:tcPr>
          <w:p>
            <w:r>
              <w:t>Конкретные требования, которые проверяют на СЦ-12.</w:t>
            </w:r>
          </w:p>
        </w:tc>
        <w:tc>
          <w:tcPr>
            <w:tcW w:type="dxa" w:w="2160"/>
          </w:tcPr>
          <w:p>
            <w:r>
              <w:t>Auth, OTP, сессии, файлы, аудит, тестирование.</w:t>
            </w:r>
          </w:p>
        </w:tc>
      </w:tr>
      <w:tr>
        <w:tc>
          <w:tcPr>
            <w:tcW w:type="dxa" w:w="2160"/>
          </w:tcPr>
          <w:p>
            <w:r>
              <w:t>ELK</w:t>
            </w:r>
          </w:p>
        </w:tc>
        <w:tc>
          <w:tcPr>
            <w:tcW w:type="dxa" w:w="2160"/>
          </w:tcPr>
          <w:p>
            <w:r>
              <w:t>Стек Elasticsearch + Logstash + Kibana для централизованного журналирования.</w:t>
            </w:r>
          </w:p>
        </w:tc>
        <w:tc>
          <w:tcPr>
            <w:tcW w:type="dxa" w:w="2160"/>
          </w:tcPr>
          <w:p>
            <w:r>
              <w:t>Сбор и поиск событий безопасности.</w:t>
            </w:r>
          </w:p>
        </w:tc>
        <w:tc>
          <w:tcPr>
            <w:tcW w:type="dxa" w:w="2160"/>
          </w:tcPr>
          <w:p>
            <w:r>
              <w:t>ПСИ 6.1: действие в ЛКК должно находиться в ELK.</w:t>
            </w:r>
          </w:p>
        </w:tc>
      </w:tr>
      <w:tr>
        <w:tc>
          <w:tcPr>
            <w:tcW w:type="dxa" w:w="2160"/>
          </w:tcPr>
          <w:p>
            <w:r>
              <w:t>IAM / AdInsure / УЦС</w:t>
            </w:r>
          </w:p>
        </w:tc>
        <w:tc>
          <w:tcPr>
            <w:tcW w:type="dxa" w:w="2160"/>
          </w:tcPr>
          <w:p>
            <w:r>
              <w:t>Внешние системы: Identity &amp; Access Management; ядро договоров; универсальный центр сервисов (платежи).</w:t>
            </w:r>
          </w:p>
        </w:tc>
        <w:tc>
          <w:tcPr>
            <w:tcW w:type="dxa" w:w="2160"/>
          </w:tcPr>
          <w:p>
            <w:r>
              <w:t>Интеграции ЛКК; вопрос — входят ли в границы ОО при оценке.</w:t>
            </w:r>
          </w:p>
        </w:tc>
        <w:tc>
          <w:tcPr>
            <w:tcW w:type="dxa" w:w="2160"/>
          </w:tcPr>
          <w:p>
            <w:r>
              <w:t>Описываются в ADV_FSP.4 как внешние интерфейсы.</w:t>
            </w:r>
          </w:p>
        </w:tc>
      </w:tr>
      <w:tr>
        <w:tc>
          <w:tcPr>
            <w:tcW w:type="dxa" w:w="2160"/>
          </w:tcPr>
          <w:p>
            <w:r>
              <w:t>DevSecOps / AppSec</w:t>
            </w:r>
          </w:p>
        </w:tc>
        <w:tc>
          <w:tcPr>
            <w:tcW w:type="dxa" w:w="2160"/>
          </w:tcPr>
          <w:p>
            <w:r>
              <w:t>Практики встраивания безопасности в разработку; AppSec — роль/функция ИБ в команде.</w:t>
            </w:r>
          </w:p>
        </w:tc>
        <w:tc>
          <w:tcPr>
            <w:tcW w:type="dxa" w:w="2160"/>
          </w:tcPr>
          <w:p>
            <w:r>
              <w:t>Снижает риски до формальной оценки ОУД4.</w:t>
            </w:r>
          </w:p>
        </w:tc>
        <w:tc>
          <w:tcPr>
            <w:tcW w:type="dxa" w:w="2160"/>
          </w:tcPr>
          <w:p>
            <w:r>
              <w:t>Назначить ответственного; внедрить SAST/SCA в CI.</w:t>
            </w:r>
          </w:p>
        </w:tc>
      </w:tr>
      <w:tr>
        <w:tc>
          <w:tcPr>
            <w:tcW w:type="dxa" w:w="2160"/>
          </w:tcPr>
          <w:p>
            <w:r>
              <w:t>NDA</w:t>
            </w:r>
          </w:p>
        </w:tc>
        <w:tc>
          <w:tcPr>
            <w:tcW w:type="dxa" w:w="2160"/>
          </w:tcPr>
          <w:p>
            <w:r>
              <w:t>Соглашение о неразглашении — для доступа оценщика к коду и стендам.</w:t>
            </w:r>
          </w:p>
        </w:tc>
        <w:tc>
          <w:tcPr>
            <w:tcW w:type="dxa" w:w="2160"/>
          </w:tcPr>
          <w:p>
            <w:r>
              <w:t>Юридическое условие передачи исходников в лабораторию.</w:t>
            </w:r>
          </w:p>
        </w:tc>
        <w:tc>
          <w:tcPr>
            <w:tcW w:type="dxa" w:w="2160"/>
          </w:tcPr>
          <w:p>
            <w:r>
              <w:t>Согласовать с юристами заказчика до передачи Git.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