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A53A" w14:textId="77777777" w:rsidR="00225105" w:rsidRDefault="00225105">
      <w:pPr>
        <w:spacing w:after="40" w:line="23" w:lineRule="atLeast"/>
        <w:rPr>
          <w:rFonts w:ascii="Roboto" w:hAnsi="Roboto" w:cs="Arial"/>
          <w:b/>
          <w:sz w:val="28"/>
          <w:szCs w:val="28"/>
        </w:rPr>
      </w:pPr>
    </w:p>
    <w:tbl>
      <w:tblPr>
        <w:tblStyle w:val="aff4"/>
        <w:tblpPr w:leftFromText="181" w:rightFromText="181" w:horzAnchor="margin" w:tblpXSpec="center" w:tblpYSpec="center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25105" w14:paraId="3EDFE97C" w14:textId="77777777">
        <w:tc>
          <w:tcPr>
            <w:tcW w:w="9345" w:type="dxa"/>
          </w:tcPr>
          <w:p w14:paraId="55665745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 w:cs="Arial"/>
                <w:b/>
                <w:sz w:val="32"/>
                <w:szCs w:val="32"/>
              </w:rPr>
            </w:pPr>
            <w:r>
              <w:rPr>
                <w:rFonts w:ascii="Roboto" w:hAnsi="Roboto" w:cs="Arial"/>
                <w:b/>
                <w:sz w:val="32"/>
                <w:szCs w:val="32"/>
              </w:rPr>
              <w:t xml:space="preserve">Опросный лист для уточнения объема работ </w:t>
            </w:r>
          </w:p>
          <w:p w14:paraId="522ECA8F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 w:cs="Arial"/>
                <w:b/>
                <w:sz w:val="32"/>
                <w:szCs w:val="32"/>
              </w:rPr>
            </w:pPr>
            <w:r>
              <w:rPr>
                <w:rFonts w:ascii="Roboto" w:hAnsi="Roboto" w:cs="Arial"/>
                <w:b/>
                <w:sz w:val="32"/>
                <w:szCs w:val="32"/>
              </w:rPr>
              <w:t xml:space="preserve">по оценке соответствия ОУД4, </w:t>
            </w:r>
          </w:p>
          <w:p w14:paraId="681DA2BE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 w:cs="Arial"/>
                <w:b/>
                <w:sz w:val="32"/>
                <w:szCs w:val="32"/>
              </w:rPr>
            </w:pPr>
            <w:r>
              <w:rPr>
                <w:rFonts w:ascii="Roboto" w:hAnsi="Roboto" w:cs="Arial"/>
                <w:b/>
                <w:sz w:val="32"/>
                <w:szCs w:val="32"/>
              </w:rPr>
              <w:t xml:space="preserve">в соответствии с требованиями семейства </w:t>
            </w:r>
          </w:p>
          <w:p w14:paraId="53F94836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 w:cs="Arial"/>
                <w:b/>
                <w:sz w:val="32"/>
                <w:szCs w:val="32"/>
              </w:rPr>
            </w:pPr>
            <w:r>
              <w:rPr>
                <w:rFonts w:ascii="Roboto" w:hAnsi="Roboto" w:cs="Arial"/>
                <w:b/>
                <w:sz w:val="32"/>
                <w:szCs w:val="32"/>
              </w:rPr>
              <w:t xml:space="preserve">ГОСТ Р ИСО/МЭК 15408 и </w:t>
            </w:r>
          </w:p>
          <w:p w14:paraId="1D541CC1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/>
                <w:b/>
                <w:sz w:val="32"/>
              </w:rPr>
            </w:pPr>
            <w:r>
              <w:rPr>
                <w:rFonts w:ascii="Roboto" w:hAnsi="Roboto" w:cs="Arial"/>
                <w:b/>
                <w:sz w:val="32"/>
                <w:szCs w:val="32"/>
              </w:rPr>
              <w:t>Профиля защиты Банка России</w:t>
            </w:r>
          </w:p>
        </w:tc>
      </w:tr>
    </w:tbl>
    <w:p w14:paraId="2F0D1DED" w14:textId="77777777" w:rsidR="00225105" w:rsidRDefault="00000000">
      <w:pPr>
        <w:spacing w:line="23" w:lineRule="atLeast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br w:type="page" w:clear="all"/>
      </w:r>
    </w:p>
    <w:p w14:paraId="2541EBCF" w14:textId="77777777" w:rsidR="00225105" w:rsidRDefault="00000000">
      <w:pPr>
        <w:pStyle w:val="affa"/>
        <w:spacing w:before="0" w:after="40" w:line="23" w:lineRule="atLeast"/>
        <w:ind w:firstLine="709"/>
        <w:rPr>
          <w:rFonts w:ascii="Roboto" w:hAnsi="Roboto"/>
          <w:sz w:val="24"/>
          <w:szCs w:val="24"/>
        </w:rPr>
      </w:pPr>
      <w:commentRangeStart w:id="0"/>
      <w:r>
        <w:rPr>
          <w:rFonts w:ascii="Roboto" w:hAnsi="Roboto"/>
          <w:b/>
          <w:sz w:val="24"/>
          <w:szCs w:val="24"/>
        </w:rPr>
        <w:lastRenderedPageBreak/>
        <w:t>Цель опросного листа</w:t>
      </w:r>
      <w:r>
        <w:rPr>
          <w:rFonts w:ascii="Roboto" w:hAnsi="Roboto"/>
          <w:sz w:val="24"/>
          <w:szCs w:val="24"/>
        </w:rPr>
        <w:t>: Данный опросный лист предназначен для сбора предварительных исходных данных и планирования работ по оценке соответствия ОУД4.</w:t>
      </w:r>
      <w:commentRangeEnd w:id="0"/>
      <w:r>
        <w:commentReference w:id="0"/>
      </w:r>
    </w:p>
    <w:p w14:paraId="3B02F234" w14:textId="77777777" w:rsidR="00225105" w:rsidRDefault="00225105">
      <w:pPr>
        <w:pStyle w:val="affa"/>
        <w:spacing w:before="0" w:after="40" w:line="23" w:lineRule="atLeast"/>
        <w:ind w:firstLine="709"/>
        <w:rPr>
          <w:rFonts w:ascii="Roboto" w:hAnsi="Roboto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"/>
        <w:gridCol w:w="3999"/>
        <w:gridCol w:w="5168"/>
      </w:tblGrid>
      <w:tr w:rsidR="00225105" w14:paraId="5C78BFDE" w14:textId="77777777">
        <w:trPr>
          <w:trHeight w:val="141"/>
          <w:tblHeader/>
          <w:jc w:val="center"/>
        </w:trPr>
        <w:tc>
          <w:tcPr>
            <w:tcW w:w="239" w:type="pct"/>
            <w:shd w:val="clear" w:color="auto" w:fill="F7CAAC" w:themeFill="accent2" w:themeFillTint="66"/>
            <w:vAlign w:val="center"/>
          </w:tcPr>
          <w:p w14:paraId="7B129B9D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№</w:t>
            </w:r>
          </w:p>
        </w:tc>
        <w:tc>
          <w:tcPr>
            <w:tcW w:w="2077" w:type="pct"/>
            <w:shd w:val="clear" w:color="auto" w:fill="F7CAAC" w:themeFill="accent2" w:themeFillTint="66"/>
            <w:vAlign w:val="center"/>
          </w:tcPr>
          <w:p w14:paraId="13E8D75D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Вопрос</w:t>
            </w:r>
          </w:p>
        </w:tc>
        <w:tc>
          <w:tcPr>
            <w:tcW w:w="2684" w:type="pct"/>
            <w:shd w:val="clear" w:color="auto" w:fill="F7CAAC" w:themeFill="accent2" w:themeFillTint="66"/>
            <w:vAlign w:val="center"/>
          </w:tcPr>
          <w:p w14:paraId="669AD20A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Ответ</w:t>
            </w:r>
          </w:p>
        </w:tc>
      </w:tr>
      <w:tr w:rsidR="00225105" w14:paraId="17C30071" w14:textId="77777777">
        <w:trPr>
          <w:trHeight w:val="149"/>
          <w:jc w:val="center"/>
        </w:trPr>
        <w:tc>
          <w:tcPr>
            <w:tcW w:w="5000" w:type="pct"/>
            <w:gridSpan w:val="3"/>
            <w:shd w:val="clear" w:color="auto" w:fill="F7CAAC" w:themeFill="accent2" w:themeFillTint="66"/>
            <w:vAlign w:val="center"/>
          </w:tcPr>
          <w:p w14:paraId="1F65999E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 w:cs="Arial"/>
                <w:b/>
                <w:bCs/>
              </w:rPr>
            </w:pPr>
            <w:r>
              <w:rPr>
                <w:rFonts w:ascii="Roboto" w:hAnsi="Roboto" w:cs="Arial"/>
                <w:b/>
                <w:bCs/>
              </w:rPr>
              <w:t>Информация об Организации</w:t>
            </w:r>
          </w:p>
        </w:tc>
      </w:tr>
      <w:tr w:rsidR="00225105" w14:paraId="4A02C9AD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2EF4B1D0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7C564C54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Наименование Организации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ПАО «РГС Жизнь» (РГС Ж) — уточнить юридическое наименование для договора</w:t>
            </w:r>
          </w:p>
        </w:tc>
      </w:tr>
      <w:tr w:rsidR="00225105" w14:paraId="6BC7CF29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67FFCF0E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BB74ACA" w14:textId="77777777" w:rsidR="00225105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ИНН Организации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 ЗАКАЗЧИКУ: указать ИНН организации-правообладателя / заказчика оценки</w:t>
            </w:r>
          </w:p>
        </w:tc>
      </w:tr>
      <w:tr w:rsidR="00225105" w14:paraId="0B8B7842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6B6344FD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A5A89BB" w14:textId="77777777" w:rsidR="00225105" w:rsidRDefault="00000000">
            <w:pPr>
              <w:widowControl w:val="0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eastAsia="Calibri" w:hAnsi="Roboto"/>
              </w:rPr>
              <w:t>Веб-сайт Организации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 ЗАКАЗЧИКУ: официальный веб-сайт организации (для реестра и ОУД4)</w:t>
            </w:r>
          </w:p>
        </w:tc>
      </w:tr>
      <w:tr w:rsidR="00225105" w14:paraId="628F2D6F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00912CE9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C748B35" w14:textId="77777777" w:rsidR="00225105" w:rsidRDefault="00000000">
            <w:pPr>
              <w:widowControl w:val="0"/>
              <w:spacing w:after="40" w:line="23" w:lineRule="atLeast"/>
              <w:jc w:val="both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Адрес Организации (индекс, город, улица, дом, корпус)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 ЗАКАЗЧИКУ: юридический адрес организации</w:t>
            </w:r>
          </w:p>
        </w:tc>
      </w:tr>
      <w:tr w:rsidR="00225105" w14:paraId="02D5EE34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29CEEA25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01F959B9" w14:textId="77777777" w:rsidR="00225105" w:rsidRDefault="00000000">
            <w:pPr>
              <w:widowControl w:val="0"/>
              <w:spacing w:after="40" w:line="23" w:lineRule="atLeast"/>
              <w:jc w:val="both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Ф.И.О. и должность руководителя Организации, на основании чего действует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 ЗАКАЗЧИКУ: Ф.И.О., должность и основание полномочий руководителя</w:t>
            </w:r>
          </w:p>
        </w:tc>
      </w:tr>
      <w:tr w:rsidR="00225105" w14:paraId="718C3D40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641FE24F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3639CAFE" w14:textId="77777777" w:rsidR="00225105" w:rsidRDefault="00000000">
            <w:pPr>
              <w:widowControl w:val="0"/>
              <w:spacing w:after="40" w:line="23" w:lineRule="atLeast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Сфера деятельности</w:t>
            </w:r>
            <w:r>
              <w:rPr>
                <w:rFonts w:ascii="Roboto" w:eastAsia="Calibri" w:hAnsi="Roboto"/>
                <w:lang w:val="en-US"/>
              </w:rPr>
              <w:t>/</w:t>
            </w:r>
          </w:p>
          <w:p w14:paraId="622D3808" w14:textId="77777777" w:rsidR="00225105" w:rsidRDefault="00000000">
            <w:pPr>
              <w:widowControl w:val="0"/>
              <w:spacing w:after="40" w:line="23" w:lineRule="atLeast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тип Организации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☑ Страховая компания</w:t>
            </w:r>
          </w:p>
        </w:tc>
      </w:tr>
      <w:tr w:rsidR="00225105" w14:paraId="00F307AE" w14:textId="77777777">
        <w:trPr>
          <w:trHeight w:val="285"/>
          <w:jc w:val="center"/>
        </w:trPr>
        <w:tc>
          <w:tcPr>
            <w:tcW w:w="5000" w:type="pct"/>
            <w:gridSpan w:val="3"/>
            <w:shd w:val="clear" w:color="auto" w:fill="FBE4D5" w:themeFill="accent2" w:themeFillTint="33"/>
            <w:vAlign w:val="center"/>
          </w:tcPr>
          <w:p w14:paraId="2C16C792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b/>
                <w:bCs/>
              </w:rPr>
              <w:t>Информация о проекте</w:t>
            </w:r>
          </w:p>
        </w:tc>
      </w:tr>
      <w:tr w:rsidR="00225105" w:rsidRPr="00831A7A" w14:paraId="257AB37F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067A574F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1E7434EA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 w:cs="Arial"/>
              </w:rPr>
              <w:t>Ответственное лицо за координацию работ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ВОПРОС: назначить ответственного за координацию ОУД4/реестра со стороны заказчика (ИБ РГСЖ — предположительно Боржанский А. / Кузнецова А., подтвердить)</w:t>
              <w:br/>
              <w:t>E-mail и телефон — уточнить</w:t>
            </w:r>
          </w:p>
        </w:tc>
      </w:tr>
      <w:tr w:rsidR="00225105" w14:paraId="39A0FAC5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6F44E3F4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40E9F928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/>
              </w:rPr>
              <w:t>Предполагаемый старт работ</w:t>
            </w:r>
          </w:p>
        </w:tc>
        <w:bookmarkStart w:id="5" w:name="ДатаНачала"/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07.2026 (старт проекта ЛКК 2.0, этап подготовки документов ОУД4 — с 05.2027)</w:t>
            </w:r>
          </w:p>
        </w:tc>
      </w:tr>
      <w:tr w:rsidR="00225105" w14:paraId="6F66D11E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6FC1251D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FB9C9A9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 w:cs="Arial"/>
                <w:bCs/>
              </w:rPr>
              <w:t>Ожидаемый срок предоставления коммерческого предложения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ВОПРОС: ожидаемый срок КП от оценщика / лаборатории</w:t>
            </w:r>
          </w:p>
        </w:tc>
      </w:tr>
      <w:tr w:rsidR="00225105" w14:paraId="6896DF3C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6715805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54A95DA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commentRangeStart w:id="6"/>
            <w:r>
              <w:rPr>
                <w:rFonts w:ascii="Roboto" w:hAnsi="Roboto" w:cs="Arial"/>
                <w:bCs/>
              </w:rPr>
              <w:t>Ожидаемый срок окончания всего Проекта</w:t>
            </w:r>
            <w:commentRangeEnd w:id="6"/>
            <w:r>
              <w:commentReference w:id="6"/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10.2027 (окончание СЦ-12 по плану MPP); целевой дедлайн MVP — 12.2026 (риск, требует уточнения)</w:t>
            </w:r>
          </w:p>
        </w:tc>
      </w:tr>
      <w:tr w:rsidR="00225105" w14:paraId="60E88EBC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7EFEED84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14EAD04D" w14:textId="77777777" w:rsidR="00225105" w:rsidRDefault="00000000">
            <w:pPr>
              <w:widowControl w:val="0"/>
              <w:spacing w:after="40" w:line="23" w:lineRule="atLeast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Цель оказания услуг и дополнительные комментарии</w:t>
            </w:r>
          </w:p>
          <w:p w14:paraId="0F45CA74" w14:textId="77777777" w:rsidR="00225105" w:rsidRDefault="00225105">
            <w:pPr>
              <w:spacing w:after="40" w:line="23" w:lineRule="atLeast"/>
              <w:jc w:val="both"/>
              <w:rPr>
                <w:rFonts w:ascii="Roboto" w:eastAsia="Calibri" w:hAnsi="Roboto"/>
              </w:rPr>
            </w:pPr>
          </w:p>
          <w:p w14:paraId="03748BA0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(можно описать своими словами необходимые работы, а также любые замечания и пожелания относительно проекта)</w:t>
            </w:r>
          </w:p>
        </w:tc>
        <w:tc>
          <w:tcPr>
            <w:tcW w:w="2684" w:type="pct"/>
          </w:tcPr>
          <w:p>
            <w:pPr>
              <w:jc w:val="both"/>
            </w:pPr>
            <w:r/>
            <w:r>
              <w:rPr>
                <w:sz w:val="20"/>
              </w:rPr>
              <w:t>Оценка соответствия ЛКК 2.0 (омниканальный веб-ЛК клиента страховой) оценочному уровню доверия ОУД4 по ГОСТ Р ИСО/МЭК 15408-3 и Профилю защиты ЦБ. Исполнитель разработки готовит доказательную базу; сертификационная оценка — зона заказчика.</w:t>
            </w:r>
          </w:p>
        </w:tc>
      </w:tr>
      <w:tr w:rsidR="00225105" w14:paraId="738ACFE8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4B8A7D3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4B0B2836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Информация о предыдущей оценке соответствия ОУД4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☑ Ранее не проводилась (новая разработка ЛКК 2.0)</w:t>
            </w:r>
          </w:p>
        </w:tc>
      </w:tr>
      <w:tr w:rsidR="00225105" w14:paraId="16AD2C68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2F56E906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34366877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Дополнительные услуги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☑ Анализ процессов разработки (SDLC)</w:t>
              <w:br/>
              <w:t>☑ Консалтинг Secure SDLC / DevSecOps (по необходимости)</w:t>
              <w:br/>
              <w:t>☐ Работы по внедрению инструментов в SDLC — уточнить объём</w:t>
            </w:r>
          </w:p>
        </w:tc>
      </w:tr>
      <w:tr w:rsidR="00225105" w14:paraId="2C0B858F" w14:textId="77777777">
        <w:trPr>
          <w:trHeight w:val="453"/>
          <w:jc w:val="center"/>
        </w:trPr>
        <w:tc>
          <w:tcPr>
            <w:tcW w:w="5000" w:type="pct"/>
            <w:gridSpan w:val="3"/>
            <w:shd w:val="clear" w:color="auto" w:fill="FBE4D5" w:themeFill="accent2" w:themeFillTint="33"/>
            <w:vAlign w:val="center"/>
          </w:tcPr>
          <w:p w14:paraId="0C8D5CCA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br w:type="page" w:clear="all"/>
            </w:r>
            <w:r>
              <w:rPr>
                <w:rFonts w:ascii="Roboto" w:hAnsi="Roboto" w:cs="Arial"/>
                <w:b/>
                <w:bCs/>
              </w:rPr>
              <w:t>Сведения о разрабатываемом ПО: Приложение №</w:t>
            </w:r>
            <w:r>
              <w:rPr>
                <w:rStyle w:val="aa"/>
                <w:rFonts w:ascii="Roboto" w:hAnsi="Roboto" w:cs="Arial"/>
                <w:b/>
                <w:bCs/>
                <w:lang w:val="en-US"/>
              </w:rPr>
              <w:footnoteReference w:id="1"/>
            </w:r>
          </w:p>
        </w:tc>
      </w:tr>
      <w:tr w:rsidR="00225105" w14:paraId="3E2053AD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10F9172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D4B9BBA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Наименование приложения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Личный кабинет клиента (ЛКК) 2.0</w:t>
            </w:r>
          </w:p>
        </w:tc>
      </w:tr>
      <w:tr w:rsidR="00225105" w14:paraId="535DD983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7936DF72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4927232E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Кратко охарактеризуйте бизнес-цель приложения и сценарий использования</w:t>
            </w:r>
          </w:p>
        </w:tc>
        <w:tc>
          <w:tcPr>
            <w:tcW w:w="2684" w:type="pct"/>
            <w:shd w:val="clear" w:color="auto" w:fill="FFFFFF" w:themeFill="background1"/>
          </w:tcPr>
          <w:p>
            <w:pPr>
              <w:jc w:val="both"/>
            </w:pPr>
            <w:r/>
            <w:r>
              <w:rPr>
                <w:sz w:val="20"/>
              </w:rPr>
              <w:t>Омниканальная веб-платформа (PWA/WEB) для клиентов РГС Ж: просмотр договоров, оплата, заявления, сервисы, уведомления, обратная связь. Роли: страхователь, застрахованный, заявитель.</w:t>
            </w:r>
          </w:p>
        </w:tc>
      </w:tr>
      <w:tr w:rsidR="00225105" w14:paraId="17C145F0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26E536D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6D835875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Ссылка на приложение (при возможности ознакомиться с ним онлайн)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ВОПРОС: URL preprod/демо-стенда для ознакомления оценщика (после развёртывания, ориентир — 2027)</w:t>
            </w:r>
          </w:p>
        </w:tc>
      </w:tr>
      <w:tr w:rsidR="00225105" w14:paraId="3DE57498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6CA4C121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079210FE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Категории и типы защищаемой информации, обрабатываемые приложением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☑ Персональные данные</w:t>
              <w:br/>
              <w:t>☑ Данные страховых договоров и платежей</w:t>
              <w:br/>
              <w:t>☐ Платёжные карты (через УЦС/эквайринг)</w:t>
            </w:r>
          </w:p>
        </w:tc>
      </w:tr>
      <w:tr w:rsidR="00225105" w14:paraId="0111F291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26B6BE51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4BAFEDC3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Тип клиентского приложения</w:t>
            </w:r>
          </w:p>
        </w:tc>
        <w:tc>
          <w:tcPr>
            <w:tcW w:w="2684" w:type="pct"/>
            <w:vAlign w:val="center"/>
          </w:tcPr>
          <w:p>
            <w:pPr>
              <w:pStyle w:val="DefaultStyle"/>
              <w:jc w:val="both"/>
            </w:pPr>
            <w:r/>
            <w:r>
              <w:rPr>
                <w:sz w:val="20"/>
              </w:rPr>
              <w:t>☑ Личный кабинет страхователя (клиента)</w:t>
              <w:br/>
              <w:t>☐ Иное: PWA веб-приложение без нативных mobile-клиентов</w:t>
            </w:r>
          </w:p>
        </w:tc>
      </w:tr>
      <w:tr w:rsidR="00225105" w14:paraId="24B4770E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289357A1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379582BF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Количество независимых команд разработки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1 (единая продуктовая команда LKK-2.0-2026)</w:t>
            </w:r>
          </w:p>
        </w:tc>
      </w:tr>
      <w:tr w:rsidR="00225105" w14:paraId="21DBCA7F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3A48223D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7C5642F1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Перечислите типовые роли в команде разработки</w:t>
            </w:r>
          </w:p>
        </w:tc>
        <w:bookmarkStart w:id="7" w:name="ТекстовоеПоле12"/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PM, BA, TL, FullStack-разработчик, QA, дизайнер; ИБ заказчика; appsec — уточнить</w:t>
            </w:r>
          </w:p>
        </w:tc>
      </w:tr>
      <w:tr w:rsidR="00225105" w14:paraId="165ED8EC" w14:textId="77777777">
        <w:trPr>
          <w:trHeight w:val="453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07F429E8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center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3CF84C80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Количество инстанций, согласующих итоговый комплект документов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 ЗАКАЗЧИКУ: количество инстанций, согласующих комплект документов ОУД4</w:t>
            </w:r>
          </w:p>
        </w:tc>
      </w:tr>
      <w:tr w:rsidR="00225105" w14:paraId="25370A27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4FB49F63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F538802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Ролевая модель в приложении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Страхователь, Застрахованный, Заявитель; оператор обратной связи (внутренний). Админ-функции журнала аудита (СЦ-09) вынесены за рамки MVP — ВОПРОС: как оцениваем без админ-панели?</w:t>
            </w:r>
          </w:p>
        </w:tc>
      </w:tr>
      <w:tr w:rsidR="00225105" w14:paraId="539C7229" w14:textId="77777777">
        <w:trPr>
          <w:trHeight w:val="294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4B8D336A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02FA3AA9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Типы и количество пользовательских приложений</w:t>
            </w:r>
          </w:p>
        </w:tc>
        <w:tc>
          <w:tcPr>
            <w:tcW w:w="2684" w:type="pct"/>
            <w:vAlign w:val="center"/>
          </w:tcPr>
          <w:p>
            <w:pPr>
              <w:pStyle w:val="DefaultStyle"/>
              <w:jc w:val="both"/>
            </w:pPr>
            <w:r/>
            <w:r>
              <w:rPr>
                <w:sz w:val="20"/>
              </w:rPr>
              <w:t>Web (PWA): 1</w:t>
              <w:br/>
              <w:t>Android/iOS нативные приложения: 0</w:t>
            </w:r>
          </w:p>
        </w:tc>
      </w:tr>
      <w:tr w:rsidR="00225105" w14:paraId="207752E2" w14:textId="77777777">
        <w:trPr>
          <w:trHeight w:val="328"/>
          <w:jc w:val="center"/>
        </w:trPr>
        <w:tc>
          <w:tcPr>
            <w:tcW w:w="239" w:type="pct"/>
            <w:vMerge w:val="restart"/>
            <w:shd w:val="clear" w:color="FFFFFF" w:fill="FBE4D5" w:themeFill="accent2" w:themeFillTint="33"/>
            <w:vAlign w:val="center"/>
          </w:tcPr>
          <w:p w14:paraId="33D4661D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vMerge w:val="restart"/>
            <w:shd w:val="clear" w:color="FFFFFF" w:fill="FBE4D5" w:themeFill="accent2" w:themeFillTint="33"/>
            <w:vAlign w:val="center"/>
          </w:tcPr>
          <w:p w14:paraId="765E2A7E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Типы и количество API интерфейсов</w:t>
            </w:r>
          </w:p>
          <w:p w14:paraId="15911A50" w14:textId="77777777" w:rsidR="00225105" w:rsidRDefault="00225105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</w:p>
        </w:tc>
        <w:tc>
          <w:tcPr>
            <w:tcW w:w="2684" w:type="pct"/>
            <w:vMerge w:val="restart"/>
            <w:shd w:val="clear" w:color="FFFFFF" w:fill="FFFFFF"/>
            <w:vAlign w:val="center"/>
          </w:tcPr>
          <w:p>
            <w:pPr>
              <w:pStyle w:val="DefaultStyle"/>
              <w:jc w:val="both"/>
            </w:pPr>
            <w:r/>
            <w:r>
              <w:rPr>
                <w:b/>
                <w:color w:val="C00000"/>
                <w:sz w:val="20"/>
              </w:rPr>
              <w:t>REST API (BFF): ВОПРОС — уточнить число методов после стабилизации OpenAPI/Swagger</w:t>
              <w:br/>
              <w:t>WebSocket: по ТЗ — уточнить</w:t>
              <w:br/>
              <w:t>GraphQL: нет</w:t>
            </w:r>
          </w:p>
        </w:tc>
      </w:tr>
      <w:tr w:rsidR="00225105" w14:paraId="428A7AA0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1CB36864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29B89853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Тип архитектуры приложения </w:t>
            </w:r>
          </w:p>
        </w:tc>
        <w:tc>
          <w:tcPr>
            <w:tcW w:w="2684" w:type="pct"/>
            <w:vAlign w:val="center"/>
          </w:tcPr>
          <w:p>
            <w:pPr>
              <w:pStyle w:val="DefaultStyle"/>
              <w:jc w:val="both"/>
            </w:pPr>
            <w:r/>
            <w:r>
              <w:rPr>
                <w:sz w:val="20"/>
              </w:rPr>
              <w:t>☑ Микросервисная логика: frontend + BFF + интеграции с внешними системами (AdInsure, IAM, УЦС и др.)</w:t>
            </w:r>
          </w:p>
        </w:tc>
      </w:tr>
      <w:tr w:rsidR="00225105" w14:paraId="2B94347B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58F1E05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6E7F941C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Среда функционирования и иные зависимости, необходимые для функционирования системы (ОС, СУБД, </w:t>
            </w:r>
            <w:r>
              <w:rPr>
                <w:rFonts w:ascii="Roboto" w:hAnsi="Roboto" w:cs="Arial"/>
                <w:lang w:val="en-US"/>
              </w:rPr>
              <w:t>CI</w:t>
            </w:r>
            <w:r>
              <w:rPr>
                <w:rFonts w:ascii="Roboto" w:hAnsi="Roboto" w:cs="Arial"/>
              </w:rPr>
              <w:t>/</w:t>
            </w:r>
            <w:r>
              <w:rPr>
                <w:rFonts w:ascii="Roboto" w:hAnsi="Roboto" w:cs="Arial"/>
                <w:lang w:val="en-US"/>
              </w:rPr>
              <w:t>CD</w:t>
            </w:r>
            <w:r>
              <w:rPr>
                <w:rFonts w:ascii="Roboto" w:hAnsi="Roboto" w:cs="Arial"/>
              </w:rPr>
              <w:t xml:space="preserve"> утилиты и т. д.)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ОС: Linux (Docker на ВМ M1, DEV-стенд CCLOUD-27520)</w:t>
              <w:br/>
              <w:t>CI/CD: git.jarvis.su, базовый CI (в развитии)</w:t>
              <w:br/>
              <w:t>СУБД: по архитектуре BFF/интеграций — уточнить</w:t>
              <w:br/>
              <w:t>Логирование: ELK (план ПСИ 6.1)</w:t>
              <w:br/>
              <w:t>Контуры: dev (есть), test/stage/prod — ВОПРОС: сроки и адреса</w:t>
            </w:r>
          </w:p>
        </w:tc>
      </w:tr>
      <w:tr w:rsidR="00225105" w14:paraId="02463F6D" w14:textId="77777777">
        <w:trPr>
          <w:trHeight w:val="818"/>
          <w:jc w:val="center"/>
        </w:trPr>
        <w:tc>
          <w:tcPr>
            <w:tcW w:w="239" w:type="pct"/>
            <w:vMerge w:val="restart"/>
            <w:shd w:val="clear" w:color="FFFFFF" w:fill="FBE4D5" w:themeFill="accent2" w:themeFillTint="33"/>
            <w:vAlign w:val="center"/>
          </w:tcPr>
          <w:p w14:paraId="6FAE2D32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vMerge w:val="restart"/>
            <w:shd w:val="clear" w:color="FFFFFF" w:fill="FBE4D5" w:themeFill="accent2" w:themeFillTint="33"/>
            <w:vAlign w:val="center"/>
          </w:tcPr>
          <w:p w14:paraId="0808C131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Все приложения разрабатываются в централизованных </w:t>
            </w:r>
            <w:proofErr w:type="spellStart"/>
            <w:r>
              <w:rPr>
                <w:rFonts w:ascii="Roboto" w:hAnsi="Roboto" w:cs="Arial"/>
              </w:rPr>
              <w:t>пайплайнах</w:t>
            </w:r>
            <w:proofErr w:type="spellEnd"/>
            <w:r>
              <w:rPr>
                <w:rFonts w:ascii="Roboto" w:hAnsi="Roboto" w:cs="Arial"/>
              </w:rPr>
              <w:t>?</w:t>
            </w:r>
          </w:p>
          <w:p w14:paraId="52E8292D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lastRenderedPageBreak/>
              <w:t xml:space="preserve">(если нет, укажите количество разнородных </w:t>
            </w:r>
            <w:proofErr w:type="spellStart"/>
            <w:r>
              <w:rPr>
                <w:rFonts w:ascii="Roboto" w:hAnsi="Roboto" w:cs="Arial"/>
              </w:rPr>
              <w:t>пайплайнов</w:t>
            </w:r>
            <w:proofErr w:type="spellEnd"/>
            <w:r>
              <w:rPr>
                <w:rFonts w:ascii="Roboto" w:hAnsi="Roboto" w:cs="Arial"/>
              </w:rPr>
              <w:t xml:space="preserve">, в которых </w:t>
            </w:r>
            <w:proofErr w:type="spellStart"/>
            <w:r>
              <w:rPr>
                <w:rFonts w:ascii="Roboto" w:hAnsi="Roboto" w:cs="Arial"/>
              </w:rPr>
              <w:t>производяится</w:t>
            </w:r>
            <w:proofErr w:type="spellEnd"/>
            <w:r>
              <w:rPr>
                <w:rFonts w:ascii="Roboto" w:hAnsi="Roboto" w:cs="Arial"/>
              </w:rPr>
              <w:t xml:space="preserve"> разработка ПО)</w:t>
            </w:r>
          </w:p>
        </w:tc>
        <w:tc>
          <w:tcPr>
            <w:tcW w:w="2684" w:type="pct"/>
            <w:vMerge w:val="restart"/>
            <w:shd w:val="clear" w:color="FFFFFF" w:fill="FFFFFF" w:themeFill="background1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☑ Да — единый репозиторий frontend + BFF, централизованный pipeline (развивается)</w:t>
            </w:r>
          </w:p>
        </w:tc>
      </w:tr>
      <w:tr w:rsidR="00225105" w14:paraId="5617F79A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BFBDA17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67EA859D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Объем самописного кода </w:t>
            </w:r>
            <w:r>
              <w:rPr>
                <w:rFonts w:ascii="Roboto" w:hAnsi="Roboto" w:cs="Arial"/>
                <w:vertAlign w:val="superscript"/>
              </w:rPr>
              <w:t>2</w:t>
            </w:r>
            <w:r>
              <w:rPr>
                <w:rFonts w:ascii="Roboto" w:hAnsi="Roboto" w:cs="Arial"/>
              </w:rPr>
              <w:t xml:space="preserve"> в </w:t>
            </w:r>
            <w:proofErr w:type="spellStart"/>
            <w:r>
              <w:rPr>
                <w:rFonts w:ascii="Roboto" w:hAnsi="Roboto" w:cs="Arial"/>
              </w:rPr>
              <w:t>backend</w:t>
            </w:r>
            <w:proofErr w:type="spellEnd"/>
            <w:r>
              <w:rPr>
                <w:rFonts w:ascii="Roboto" w:hAnsi="Roboto" w:cs="Arial"/>
              </w:rPr>
              <w:t xml:space="preserve"> (в тысячах строк, с разбивкой на языки программирования)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ВОПРОС: фактический объём backend-кода на момент оценки (тыс. строк) — заполнить перед подачей</w:t>
            </w:r>
          </w:p>
        </w:tc>
      </w:tr>
      <w:tr w:rsidR="00225105" w14:paraId="6756AE34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7082C315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6382EB4C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Объем самописного кода</w:t>
            </w:r>
            <w:r>
              <w:rPr>
                <w:rStyle w:val="aa"/>
                <w:rFonts w:ascii="Roboto" w:hAnsi="Roboto" w:cs="Arial"/>
              </w:rPr>
              <w:footnoteReference w:id="2"/>
            </w:r>
            <w:r>
              <w:rPr>
                <w:rFonts w:ascii="Roboto" w:hAnsi="Roboto" w:cs="Arial"/>
              </w:rPr>
              <w:t xml:space="preserve"> во </w:t>
            </w:r>
            <w:proofErr w:type="spellStart"/>
            <w:r>
              <w:rPr>
                <w:rFonts w:ascii="Roboto" w:hAnsi="Roboto" w:cs="Arial"/>
              </w:rPr>
              <w:t>frontend</w:t>
            </w:r>
            <w:proofErr w:type="spellEnd"/>
            <w:r>
              <w:rPr>
                <w:rFonts w:ascii="Roboto" w:hAnsi="Roboto" w:cs="Arial"/>
              </w:rPr>
              <w:t xml:space="preserve"> (в тысячах строк, с разбивкой на языки программирования)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ВОПРОС: фактический объём frontend-кода (тыс. строк) — заполнить перед подачей</w:t>
            </w:r>
          </w:p>
        </w:tc>
      </w:tr>
      <w:tr w:rsidR="00225105" w14:paraId="55F55607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0365DF74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763A2174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Основные заимствованные компоненты (фреймворки, библиотеки)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Frontend: React, TypeScript</w:t>
              <w:br/>
              <w:t>BFF: Node.js (уточнить стек по solution architecture)</w:t>
              <w:br/>
              <w:t>ВОПРОС: полный SBOM/список зависимостей — подготовить к СЦ-12</w:t>
            </w:r>
          </w:p>
        </w:tc>
      </w:tr>
      <w:tr w:rsidR="00225105" w14:paraId="592661E6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3FF21E9D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468D3F3B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Количество обязательных интеграций с внутренними и внешними системами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~15+ интеграций по ТЗ (IAM, AdInsure, УЦС, ЕСИА, ВТБ ID, SMS, Email, PUSH, Pravocard и др.)</w:t>
            </w:r>
          </w:p>
        </w:tc>
      </w:tr>
      <w:tr w:rsidR="00225105" w14:paraId="6E1633C7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3086A94B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39197BF0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Имеющаяся документация, описывающая функции и архитектуру системы (в том числе в формате </w:t>
            </w:r>
            <w:proofErr w:type="spellStart"/>
            <w:r>
              <w:rPr>
                <w:rFonts w:ascii="Roboto" w:hAnsi="Roboto" w:cs="Arial"/>
              </w:rPr>
              <w:t>confluence</w:t>
            </w:r>
            <w:proofErr w:type="spellEnd"/>
            <w:r>
              <w:rPr>
                <w:rFonts w:ascii="Roboto" w:hAnsi="Roboto" w:cs="Arial"/>
              </w:rPr>
              <w:t>/</w:t>
            </w:r>
            <w:proofErr w:type="spellStart"/>
            <w:r>
              <w:rPr>
                <w:rFonts w:ascii="Roboto" w:hAnsi="Roboto" w:cs="Arial"/>
              </w:rPr>
              <w:t>wiki</w:t>
            </w:r>
            <w:proofErr w:type="spellEnd"/>
            <w:r>
              <w:rPr>
                <w:rFonts w:ascii="Roboto" w:hAnsi="Roboto" w:cs="Arial"/>
              </w:rPr>
              <w:t>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☑ ТЗ на разработку (indoc)</w:t>
              <w:br/>
              <w:t>☑ Описания сценариев СЦ-01…12</w:t>
              <w:br/>
              <w:t>☑ Draft solution architecture, паспорт IT-проекта</w:t>
              <w:br/>
              <w:t>☐ Руководство пользователя — в разработке</w:t>
              <w:br/>
              <w:t>☐ Документация ГОСТ 15408 — формируется (см. чек-лист ОУД4)</w:t>
              <w:br/>
              <w:t>☐ Формуляр, ТУ — ВОПРОС: требуется ли для оценки</w:t>
            </w:r>
          </w:p>
        </w:tc>
      </w:tr>
      <w:tr w:rsidR="00225105" w14:paraId="55E8C6AB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64CD420A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316B7770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Используемые автоматизированные средства для построения </w:t>
            </w:r>
            <w:r>
              <w:rPr>
                <w:rFonts w:ascii="Roboto" w:hAnsi="Roboto" w:cs="Arial"/>
                <w:lang w:val="en-US"/>
              </w:rPr>
              <w:t>Secure</w:t>
            </w:r>
            <w:r>
              <w:rPr>
                <w:rFonts w:ascii="Roboto" w:hAnsi="Roboto" w:cs="Arial"/>
              </w:rPr>
              <w:t xml:space="preserve"> SDLC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☑ Отсутствуют (на старте)</w:t>
              <w:br/>
              <w:t>ВОПРОС: выбор и внедрение SAST/SCA/DAST до СЦ-12 — согласовать с ИБ и оценщиком</w:t>
            </w:r>
          </w:p>
        </w:tc>
      </w:tr>
      <w:tr w:rsidR="00225105" w14:paraId="07C822F5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E1A80C3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39CAA63C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Проводимые или проведенные ранее тесты и исследования приложения с кратким описанием результата</w:t>
            </w:r>
          </w:p>
        </w:tc>
        <w:tc>
          <w:tcPr>
            <w:tcW w:w="2684" w:type="pct"/>
            <w:shd w:val="clear" w:color="auto" w:fill="FFFFFF" w:themeFill="background1"/>
          </w:tcPr>
          <w:p>
            <w:pPr>
              <w:jc w:val="both"/>
            </w:pPr>
            <w:r/>
            <w:r>
              <w:rPr>
                <w:sz w:val="20"/>
              </w:rPr>
              <w:t>Функциональное и ИБ-тестирование в рамках этапов СЦ-01…11; формальные ПМИ/протоколы ОУД4 — этап СЦ-12 (132 ч в плане).</w:t>
            </w:r>
          </w:p>
        </w:tc>
      </w:tr>
      <w:tr w:rsidR="00225105" w14:paraId="0E75A410" w14:textId="77777777">
        <w:trPr>
          <w:trHeight w:val="445"/>
          <w:jc w:val="center"/>
        </w:trPr>
        <w:tc>
          <w:tcPr>
            <w:tcW w:w="5000" w:type="pct"/>
            <w:gridSpan w:val="3"/>
            <w:shd w:val="clear" w:color="auto" w:fill="FBE4D5" w:themeFill="accent2" w:themeFillTint="33"/>
            <w:vAlign w:val="center"/>
          </w:tcPr>
          <w:p w14:paraId="23F1CDEC" w14:textId="77777777" w:rsidR="00225105" w:rsidRDefault="00000000">
            <w:pPr>
              <w:spacing w:after="40" w:line="23" w:lineRule="atLeast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b/>
                <w:bCs/>
              </w:rPr>
              <w:t>Ограничения проекта</w:t>
            </w:r>
          </w:p>
        </w:tc>
      </w:tr>
      <w:tr w:rsidR="00225105" w14:paraId="385B384F" w14:textId="77777777">
        <w:trPr>
          <w:trHeight w:val="132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223BEAC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4056A38D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 w:cs="Arial"/>
                <w:iCs/>
              </w:rPr>
            </w:pPr>
            <w:r>
              <w:rPr>
                <w:rFonts w:ascii="Roboto" w:hAnsi="Roboto" w:cs="Arial"/>
                <w:iCs/>
              </w:rPr>
              <w:t>Возможно ли проводить работы удаленно?</w:t>
            </w:r>
          </w:p>
          <w:p w14:paraId="56CD349C" w14:textId="77777777" w:rsidR="00225105" w:rsidRDefault="00225105">
            <w:pPr>
              <w:pStyle w:val="DefaultStyle"/>
              <w:spacing w:after="40" w:line="23" w:lineRule="atLeast"/>
              <w:jc w:val="both"/>
              <w:rPr>
                <w:rFonts w:ascii="Roboto" w:hAnsi="Roboto" w:cs="Arial"/>
                <w:iCs/>
              </w:rPr>
            </w:pPr>
          </w:p>
          <w:p w14:paraId="19681D17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 w:cs="Arial"/>
                <w:iCs/>
              </w:rPr>
            </w:pPr>
            <w:r>
              <w:rPr>
                <w:rFonts w:ascii="Roboto" w:hAnsi="Roboto" w:cs="Arial"/>
                <w:iCs/>
              </w:rPr>
              <w:t>(если нет, укажите адреса локаций)</w:t>
            </w:r>
          </w:p>
        </w:tc>
        <w:tc>
          <w:tcPr>
            <w:tcW w:w="2684" w:type="pct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☑ Да (удалённо, с выездом на ПСИ при необходимости)</w:t>
            </w:r>
          </w:p>
        </w:tc>
      </w:tr>
      <w:tr w:rsidR="00225105" w14:paraId="7830A963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1E8BF0A3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799B710E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Возможно ли предоставить исходный код для анализа в нашу лабораторию?</w:t>
            </w:r>
            <w:r>
              <w:rPr>
                <w:rFonts w:ascii="Roboto" w:hAnsi="Roboto" w:cs="Arial"/>
              </w:rPr>
              <w:br/>
            </w:r>
          </w:p>
          <w:p w14:paraId="5B4D301A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(анализ исходного кода — обязательная часть полноценной оценки по ОУД 4)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sz w:val="20"/>
              </w:rPr>
              <w:t>☑ Да — репозитории git.jarvis.su (frontend, BFF); условия передачи в лабораторию — согласовать с ИБ</w:t>
            </w:r>
          </w:p>
        </w:tc>
      </w:tr>
      <w:tr w:rsidR="00225105" w14:paraId="3301390E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7DDF2CED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75CB8AF0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 xml:space="preserve">Будет ли предоставлен доступ в тестовую среду для проверки уязвимостей, связанных с архитектурой и проведения </w:t>
            </w:r>
            <w:r>
              <w:rPr>
                <w:rFonts w:ascii="Roboto" w:hAnsi="Roboto" w:cs="Arial"/>
                <w:lang w:val="en-US"/>
              </w:rPr>
              <w:t>DAST</w:t>
            </w:r>
            <w:r>
              <w:rPr>
                <w:rFonts w:ascii="Roboto" w:hAnsi="Roboto" w:cs="Arial"/>
              </w:rPr>
              <w:t xml:space="preserve"> исследования?</w:t>
            </w:r>
            <w:r>
              <w:rPr>
                <w:rFonts w:ascii="Roboto" w:hAnsi="Roboto" w:cs="Arial"/>
              </w:rPr>
              <w:br/>
            </w:r>
          </w:p>
          <w:p w14:paraId="1C9E095C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(проверка уязвимостей — обязательная часть полноценной оценки по ОУД 4)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☑ Да — ВОПРОС: срок готовности тестового/ПСИ контура для DAST (план 5.8.7, ориентир — до СЦ-12)</w:t>
            </w:r>
          </w:p>
        </w:tc>
      </w:tr>
      <w:tr w:rsidR="00225105" w14:paraId="0B5012B8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50F68C93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1D7BCFFA" w14:textId="77777777" w:rsidR="00225105" w:rsidRDefault="00000000">
            <w:pPr>
              <w:spacing w:after="40" w:line="23" w:lineRule="atLeast"/>
              <w:jc w:val="both"/>
              <w:rPr>
                <w:rFonts w:ascii="Roboto" w:hAnsi="Roboto" w:cs="Arial"/>
              </w:rPr>
            </w:pPr>
            <w:r>
              <w:rPr>
                <w:rFonts w:ascii="Roboto" w:hAnsi="Roboto" w:cs="Arial"/>
              </w:rPr>
              <w:t>Лицензионные сведения</w:t>
            </w:r>
          </w:p>
        </w:tc>
        <w:tc>
          <w:tcPr>
            <w:tcW w:w="2684" w:type="pct"/>
            <w:shd w:val="clear" w:color="auto" w:fill="FFFFFF" w:themeFill="background1"/>
            <w:vAlign w:val="center"/>
          </w:tcPr>
          <w:p>
            <w:pPr>
              <w:jc w:val="both"/>
            </w:pPr>
            <w:r/>
            <w:r>
              <w:rPr>
                <w:b/>
                <w:color w:val="C00000"/>
                <w:sz w:val="20"/>
              </w:rPr>
              <w:t>☑ Права на объект оценки принадлежат Заказчику (уточнить договорные формулировки с подрядчиком разработки)</w:t>
            </w:r>
          </w:p>
        </w:tc>
      </w:tr>
      <w:tr w:rsidR="00225105" w14:paraId="56242F1C" w14:textId="77777777">
        <w:trPr>
          <w:trHeight w:val="818"/>
          <w:jc w:val="center"/>
        </w:trPr>
        <w:tc>
          <w:tcPr>
            <w:tcW w:w="239" w:type="pct"/>
            <w:shd w:val="clear" w:color="auto" w:fill="FBE4D5" w:themeFill="accent2" w:themeFillTint="33"/>
            <w:vAlign w:val="center"/>
          </w:tcPr>
          <w:p w14:paraId="19EAC5C2" w14:textId="77777777" w:rsidR="00225105" w:rsidRDefault="00225105">
            <w:pPr>
              <w:pStyle w:val="TableParagraph"/>
              <w:numPr>
                <w:ilvl w:val="0"/>
                <w:numId w:val="1"/>
              </w:numPr>
              <w:tabs>
                <w:tab w:val="left" w:pos="306"/>
                <w:tab w:val="left" w:pos="495"/>
              </w:tabs>
              <w:spacing w:after="40" w:line="23" w:lineRule="atLeast"/>
              <w:ind w:left="0" w:firstLine="0"/>
              <w:jc w:val="both"/>
              <w:rPr>
                <w:rFonts w:ascii="Roboto" w:hAnsi="Roboto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7" w:type="pct"/>
            <w:shd w:val="clear" w:color="auto" w:fill="FBE4D5" w:themeFill="accent2" w:themeFillTint="33"/>
            <w:vAlign w:val="center"/>
          </w:tcPr>
          <w:p w14:paraId="5EB15DB2" w14:textId="77777777" w:rsidR="00225105" w:rsidRDefault="00000000">
            <w:pPr>
              <w:spacing w:after="40" w:line="23" w:lineRule="atLeast"/>
              <w:jc w:val="both"/>
              <w:rPr>
                <w:rFonts w:ascii="Roboto" w:eastAsia="Calibri" w:hAnsi="Roboto"/>
              </w:rPr>
            </w:pPr>
            <w:r>
              <w:rPr>
                <w:rFonts w:ascii="Roboto" w:eastAsia="Calibri" w:hAnsi="Roboto"/>
              </w:rPr>
              <w:t>Иные ограничения проекта</w:t>
            </w:r>
          </w:p>
          <w:p w14:paraId="556454AC" w14:textId="77777777" w:rsidR="00225105" w:rsidRDefault="00225105">
            <w:pPr>
              <w:pStyle w:val="DefaultStyle"/>
              <w:spacing w:after="40" w:line="23" w:lineRule="atLeast"/>
              <w:jc w:val="both"/>
              <w:rPr>
                <w:rFonts w:ascii="Roboto" w:eastAsia="Calibri" w:hAnsi="Roboto"/>
              </w:rPr>
            </w:pPr>
          </w:p>
          <w:p w14:paraId="0511309E" w14:textId="77777777" w:rsidR="00225105" w:rsidRDefault="00000000">
            <w:pPr>
              <w:pStyle w:val="DefaultStyle"/>
              <w:spacing w:after="40" w:line="23" w:lineRule="atLeast"/>
              <w:jc w:val="both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 xml:space="preserve">(можно описать значимые ограничения, например, дедлайны, организационные трудности, внешние обязательства, невозможность предоставить исходные коды и/или тестовый стенд, отсутствие информации о ПО и другие особенности, которые </w:t>
            </w:r>
            <w:r>
              <w:rPr>
                <w:rFonts w:ascii="Roboto" w:eastAsia="Calibri" w:hAnsi="Roboto"/>
              </w:rPr>
              <w:lastRenderedPageBreak/>
              <w:t>нам, как поставщику услуг, лучше заранее узнать)</w:t>
            </w:r>
          </w:p>
        </w:tc>
        <w:tc>
          <w:tcPr>
            <w:tcW w:w="2684" w:type="pct"/>
          </w:tcPr>
          <w:p>
            <w:pPr>
              <w:jc w:val="both"/>
            </w:pPr>
            <w:r/>
            <w:r>
              <w:rPr>
                <w:sz w:val="20"/>
              </w:rPr>
              <w:t>MVP без СЦ-04/09; админ-панель и полный журнал аудита — вне MVP (влияет на 5.5.3). Импортозамещение стека. Сжатые сроки до 12.2026 vs календарь MPP ~10.2027.</w:t>
            </w:r>
          </w:p>
        </w:tc>
      </w:tr>
    </w:tbl>
    <w:p w14:paraId="45302A8D" w14:textId="77777777" w:rsidR="00225105" w:rsidRDefault="00225105">
      <w:pPr>
        <w:spacing w:after="40" w:line="23" w:lineRule="atLeast"/>
        <w:rPr>
          <w:rFonts w:ascii="Roboto" w:hAnsi="Roboto"/>
        </w:rPr>
      </w:pPr>
    </w:p>
    <w:sectPr w:rsidR="0022510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701" w:right="1134" w:bottom="1701" w:left="1134" w:header="397" w:footer="964" w:gutter="0"/>
      <w:cols w:space="708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Автор" w:initials="A">
    <w:p w14:paraId="00000002" w14:textId="00000002" w:rsidR="00225105" w:rsidRDefault="00000000">
      <w:r>
        <w:rPr>
          <w:rFonts w:ascii="Arial" w:eastAsia="Arial" w:hAnsi="Arial" w:cs="Arial"/>
          <w:sz w:val="22"/>
        </w:rPr>
        <w:t>Предлагаю добавить</w:t>
      </w:r>
    </w:p>
  </w:comment>
  <w:comment w:id="6" w:author="Автор" w:initials="A">
    <w:p w14:paraId="00000001" w14:textId="00000001" w:rsidR="00225105" w:rsidRDefault="00000000">
      <w:r>
        <w:rPr>
          <w:rFonts w:ascii="Arial" w:eastAsia="Arial" w:hAnsi="Arial" w:cs="Arial"/>
          <w:sz w:val="22"/>
        </w:rPr>
        <w:t>Предлагаю добавить 9 и 10 пункты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2" w15:done="0"/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2" w16cid:durableId="71EAA461"/>
  <w16cid:commentId w16cid:paraId="00000001" w16cid:durableId="276095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CFD1" w14:textId="77777777" w:rsidR="001C083C" w:rsidRDefault="001C083C">
      <w:r>
        <w:separator/>
      </w:r>
    </w:p>
  </w:endnote>
  <w:endnote w:type="continuationSeparator" w:id="0">
    <w:p w14:paraId="172154CF" w14:textId="77777777" w:rsidR="001C083C" w:rsidRDefault="001C0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hAnsi="Roboto"/>
        <w:sz w:val="22"/>
        <w:szCs w:val="22"/>
      </w:rPr>
      <w:id w:val="-557397048"/>
      <w:docPartObj>
        <w:docPartGallery w:val="AutoText"/>
      </w:docPartObj>
    </w:sdtPr>
    <w:sdtContent>
      <w:p w14:paraId="0B61FA03" w14:textId="77777777" w:rsidR="00225105" w:rsidRDefault="00000000">
        <w:pPr>
          <w:pStyle w:val="aff0"/>
          <w:spacing w:line="360" w:lineRule="auto"/>
          <w:jc w:val="center"/>
          <w:rPr>
            <w:rFonts w:ascii="Roboto" w:hAnsi="Roboto"/>
          </w:rPr>
        </w:pPr>
        <w:r>
          <w:rPr>
            <w:rFonts w:ascii="Roboto" w:hAnsi="Roboto"/>
          </w:rPr>
          <w:fldChar w:fldCharType="begin"/>
        </w:r>
        <w:r>
          <w:rPr>
            <w:rFonts w:ascii="Roboto" w:hAnsi="Roboto"/>
          </w:rPr>
          <w:instrText>PAGE   \* MERGEFORMAT</w:instrText>
        </w:r>
        <w:r>
          <w:rPr>
            <w:rFonts w:ascii="Roboto" w:hAnsi="Roboto"/>
          </w:rPr>
          <w:fldChar w:fldCharType="separate"/>
        </w:r>
        <w:r>
          <w:rPr>
            <w:rFonts w:ascii="Roboto" w:hAnsi="Roboto"/>
          </w:rPr>
          <w:t>7</w:t>
        </w:r>
        <w:r>
          <w:rPr>
            <w:rFonts w:ascii="Roboto" w:hAnsi="Roboto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3EBB" w14:textId="55047D56" w:rsidR="00225105" w:rsidRDefault="00000000">
    <w:pPr>
      <w:pStyle w:val="aff0"/>
      <w:spacing w:after="360" w:line="360" w:lineRule="auto"/>
      <w:jc w:val="center"/>
      <w:rPr>
        <w:rFonts w:ascii="Roboto" w:hAnsi="Roboto"/>
        <w:b/>
        <w:bCs/>
      </w:rPr>
    </w:pPr>
    <w:r>
      <w:rPr>
        <w:rFonts w:ascii="Roboto" w:hAnsi="Roboto"/>
        <w:b/>
        <w:bCs/>
      </w:rPr>
      <w:t>Москва, 202</w:t>
    </w:r>
    <w:r w:rsidR="00831A7A">
      <w:rPr>
        <w:rFonts w:ascii="Roboto" w:hAnsi="Roboto"/>
        <w:b/>
        <w:bCs/>
      </w:rPr>
      <w:t>6</w:t>
    </w:r>
    <w:r>
      <w:rPr>
        <w:rFonts w:ascii="Roboto" w:hAnsi="Roboto"/>
        <w:b/>
        <w:bCs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021E" w14:textId="77777777" w:rsidR="001C083C" w:rsidRDefault="001C083C">
      <w:r>
        <w:separator/>
      </w:r>
    </w:p>
  </w:footnote>
  <w:footnote w:type="continuationSeparator" w:id="0">
    <w:p w14:paraId="2FA14DE4" w14:textId="77777777" w:rsidR="001C083C" w:rsidRDefault="001C083C">
      <w:r>
        <w:continuationSeparator/>
      </w:r>
    </w:p>
  </w:footnote>
  <w:footnote w:id="1">
    <w:p w14:paraId="5455F4CD" w14:textId="77777777" w:rsidR="00225105" w:rsidRDefault="00000000">
      <w:pPr>
        <w:pStyle w:val="af9"/>
        <w:ind w:firstLine="708"/>
        <w:jc w:val="both"/>
      </w:pPr>
      <w:r>
        <w:rPr>
          <w:rStyle w:val="aa"/>
        </w:rPr>
        <w:footnoteRef/>
      </w:r>
      <w:r>
        <w:t xml:space="preserve"> </w:t>
      </w:r>
      <w:r>
        <w:rPr>
          <w:rFonts w:ascii="Roboto" w:hAnsi="Roboto"/>
          <w:sz w:val="18"/>
          <w:szCs w:val="18"/>
        </w:rPr>
        <w:t>Заполняется для каждого исследуемого приложения отдельно. При необходимости, просто скопируйте строки ниже, чтобы описать нужное количество приложений (правая кнопка мыши -&gt; вставить строки).</w:t>
      </w:r>
    </w:p>
  </w:footnote>
  <w:footnote w:id="2">
    <w:p w14:paraId="009D3E55" w14:textId="77777777" w:rsidR="00225105" w:rsidRDefault="00000000">
      <w:pPr>
        <w:pStyle w:val="af9"/>
        <w:ind w:firstLine="709"/>
        <w:rPr>
          <w:rFonts w:ascii="Roboto" w:hAnsi="Roboto"/>
          <w:sz w:val="18"/>
          <w:szCs w:val="18"/>
        </w:rPr>
      </w:pPr>
      <w:r>
        <w:rPr>
          <w:rStyle w:val="aa"/>
          <w:rFonts w:ascii="Roboto" w:hAnsi="Roboto"/>
          <w:sz w:val="18"/>
          <w:szCs w:val="18"/>
        </w:rPr>
        <w:footnoteRef/>
      </w:r>
      <w:r>
        <w:rPr>
          <w:rFonts w:ascii="Roboto" w:hAnsi="Roboto"/>
          <w:sz w:val="18"/>
          <w:szCs w:val="18"/>
        </w:rPr>
        <w:t xml:space="preserve"> Для подсчета можно использовать https://github.com/AlDanial/cloc.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59DF2" w14:textId="77777777" w:rsidR="00225105" w:rsidRDefault="00000000">
    <w:pPr>
      <w:pStyle w:val="afb"/>
      <w:rPr>
        <w:rFonts w:ascii="Roboto" w:hAnsi="Roboto"/>
        <w:sz w:val="17"/>
        <w:szCs w:val="17"/>
      </w:rPr>
    </w:pPr>
    <w:r>
      <w:rPr>
        <w:rFonts w:ascii="Roboto" w:hAnsi="Roboto"/>
        <w:noProof/>
        <w:sz w:val="17"/>
        <w:szCs w:val="17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8493D03" wp14:editId="1CB65DBB">
              <wp:simplePos x="0" y="0"/>
              <wp:positionH relativeFrom="column">
                <wp:posOffset>-775970</wp:posOffset>
              </wp:positionH>
              <wp:positionV relativeFrom="paragraph">
                <wp:posOffset>-428625</wp:posOffset>
              </wp:positionV>
              <wp:extent cx="7600950" cy="10956290"/>
              <wp:effectExtent l="0" t="0" r="0" b="4445"/>
              <wp:wrapNone/>
              <wp:docPr id="1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Рисунок 3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600950" cy="109561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0288;o:allowoverlap:true;o:allowincell:true;mso-position-horizontal-relative:text;margin-left:-61.10pt;mso-position-horizontal:absolute;mso-position-vertical-relative:text;margin-top:-33.75pt;mso-position-vertical:absolute;width:598.50pt;height:862.70pt;mso-wrap-distance-left:9.00pt;mso-wrap-distance-top:0.00pt;mso-wrap-distance-right:9.00pt;mso-wrap-distance-bottom:0.00pt;z-index:1;" stroked="f">
              <v:imagedata r:id="rId2" o:title="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9D971" w14:textId="77777777" w:rsidR="00225105" w:rsidRDefault="00000000">
    <w:pPr>
      <w:pStyle w:val="afb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3686E8" wp14:editId="15E2400F">
              <wp:simplePos x="0" y="0"/>
              <wp:positionH relativeFrom="column">
                <wp:posOffset>-720090</wp:posOffset>
              </wp:positionH>
              <wp:positionV relativeFrom="paragraph">
                <wp:posOffset>-254635</wp:posOffset>
              </wp:positionV>
              <wp:extent cx="7566025" cy="10905490"/>
              <wp:effectExtent l="0" t="0" r="0" b="0"/>
              <wp:wrapNone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Рисунок 2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5927" cy="109056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text;margin-left:-56.70pt;mso-position-horizontal:absolute;mso-position-vertical-relative:text;margin-top:-20.05pt;mso-position-vertical:absolute;width:595.75pt;height:858.70pt;mso-wrap-distance-left:9.00pt;mso-wrap-distance-top:0.00pt;mso-wrap-distance-right:9.00pt;mso-wrap-distance-bottom:0.00pt;z-index:1;" stroked="f">
              <v:imagedata r:id="rId2" o:title="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C2B44"/>
    <w:multiLevelType w:val="multilevel"/>
    <w:tmpl w:val="E0D04B7A"/>
    <w:lvl w:ilvl="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9560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105"/>
    <w:rsid w:val="001C083C"/>
    <w:rsid w:val="00225105"/>
    <w:rsid w:val="00290973"/>
    <w:rsid w:val="005773F3"/>
    <w:rsid w:val="0083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CC5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a3">
    <w:name w:val="Intense Emphasis"/>
    <w:basedOn w:val="a0"/>
    <w:uiPriority w:val="21"/>
    <w:qFormat/>
    <w:rPr>
      <w:i/>
      <w:iCs/>
      <w:color w:val="2F5496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paragraph" w:styleId="a8">
    <w:name w:val="TOC Heading"/>
    <w:uiPriority w:val="39"/>
    <w:unhideWhenUsed/>
  </w:style>
  <w:style w:type="character" w:styleId="a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a">
    <w:name w:val="footnote reference"/>
    <w:basedOn w:val="a0"/>
    <w:rPr>
      <w:vertAlign w:val="superscript"/>
    </w:rPr>
  </w:style>
  <w:style w:type="character" w:styleId="ab">
    <w:name w:val="annotation reference"/>
    <w:rPr>
      <w:sz w:val="16"/>
      <w:szCs w:val="16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Hyperlink"/>
    <w:rPr>
      <w:color w:val="0000FF"/>
      <w:u w:val="single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af0">
    <w:name w:val="Balloon Text"/>
    <w:basedOn w:val="a"/>
    <w:link w:val="af1"/>
    <w:rPr>
      <w:rFonts w:ascii="Tahoma" w:hAnsi="Tahoma" w:cs="Tahoma"/>
      <w:sz w:val="16"/>
      <w:szCs w:val="16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</w:rPr>
  </w:style>
  <w:style w:type="paragraph" w:styleId="af4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5">
    <w:name w:val="annotation text"/>
    <w:basedOn w:val="a"/>
    <w:link w:val="af6"/>
    <w:rPr>
      <w:sz w:val="20"/>
      <w:szCs w:val="20"/>
    </w:rPr>
  </w:style>
  <w:style w:type="paragraph" w:styleId="af7">
    <w:name w:val="annotation subject"/>
    <w:basedOn w:val="af5"/>
    <w:next w:val="af5"/>
    <w:link w:val="af8"/>
    <w:rPr>
      <w:b/>
      <w:bCs/>
    </w:rPr>
  </w:style>
  <w:style w:type="paragraph" w:styleId="af9">
    <w:name w:val="footnote text"/>
    <w:basedOn w:val="a"/>
    <w:link w:val="afa"/>
    <w:rPr>
      <w:sz w:val="20"/>
      <w:szCs w:val="20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b">
    <w:name w:val="header"/>
    <w:basedOn w:val="a"/>
    <w:link w:val="afc"/>
    <w:uiPriority w:val="99"/>
    <w:pPr>
      <w:tabs>
        <w:tab w:val="center" w:pos="4677"/>
        <w:tab w:val="right" w:pos="9355"/>
      </w:tabs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d">
    <w:name w:val="table of figures"/>
    <w:basedOn w:val="a"/>
    <w:next w:val="a"/>
    <w:uiPriority w:val="99"/>
    <w:unhideWhenUsed/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afe">
    <w:name w:val="Title"/>
    <w:basedOn w:val="a"/>
    <w:next w:val="a"/>
    <w:link w:val="af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f0">
    <w:name w:val="footer"/>
    <w:basedOn w:val="a"/>
    <w:link w:val="aff1"/>
    <w:uiPriority w:val="99"/>
    <w:pPr>
      <w:tabs>
        <w:tab w:val="center" w:pos="4677"/>
        <w:tab w:val="right" w:pos="9355"/>
      </w:tabs>
    </w:pPr>
  </w:style>
  <w:style w:type="paragraph" w:styleId="aff2">
    <w:name w:val="Subtitle"/>
    <w:basedOn w:val="a"/>
    <w:next w:val="a"/>
    <w:link w:val="aff3"/>
    <w:uiPriority w:val="11"/>
    <w:qFormat/>
    <w:pPr>
      <w:spacing w:before="200" w:after="200"/>
    </w:pPr>
  </w:style>
  <w:style w:type="table" w:styleId="aff4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f5">
    <w:name w:val="List Paragraph"/>
    <w:basedOn w:val="a"/>
    <w:uiPriority w:val="34"/>
    <w:qFormat/>
    <w:pPr>
      <w:ind w:left="720"/>
      <w:contextualSpacing/>
    </w:pPr>
  </w:style>
  <w:style w:type="paragraph" w:styleId="aff6">
    <w:name w:val="No Spacing"/>
    <w:uiPriority w:val="1"/>
    <w:qFormat/>
    <w:rPr>
      <w:rFonts w:eastAsia="Times New Roman"/>
    </w:rPr>
  </w:style>
  <w:style w:type="character" w:customStyle="1" w:styleId="aff">
    <w:name w:val="Заголовок Знак"/>
    <w:basedOn w:val="a0"/>
    <w:link w:val="afe"/>
    <w:uiPriority w:val="10"/>
    <w:rPr>
      <w:sz w:val="48"/>
      <w:szCs w:val="48"/>
    </w:rPr>
  </w:style>
  <w:style w:type="character" w:customStyle="1" w:styleId="aff3">
    <w:name w:val="Подзаголовок Знак"/>
    <w:basedOn w:val="a0"/>
    <w:link w:val="aff2"/>
    <w:uiPriority w:val="11"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ff7">
    <w:name w:val="Intense Quote"/>
    <w:basedOn w:val="a"/>
    <w:next w:val="a"/>
    <w:link w:val="aff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8">
    <w:name w:val="Выделенная цитата Знак"/>
    <w:link w:val="aff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rPr>
      <w:rFonts w:eastAsia="Times New Roman"/>
    </w:rPr>
  </w:style>
  <w:style w:type="paragraph" w:customStyle="1" w:styleId="Bullet-1">
    <w:name w:val="Bullet-1"/>
    <w:basedOn w:val="a"/>
    <w:pPr>
      <w:tabs>
        <w:tab w:val="left" w:pos="360"/>
      </w:tabs>
      <w:spacing w:before="120"/>
      <w:ind w:left="360" w:hanging="360"/>
      <w:jc w:val="both"/>
    </w:pPr>
    <w:rPr>
      <w:rFonts w:ascii="Arial" w:hAnsi="Arial"/>
      <w:szCs w:val="20"/>
    </w:rPr>
  </w:style>
  <w:style w:type="paragraph" w:customStyle="1" w:styleId="aff9">
    <w:name w:val="Основной"/>
    <w:basedOn w:val="a"/>
    <w:pPr>
      <w:spacing w:before="120"/>
      <w:ind w:firstLine="567"/>
      <w:jc w:val="both"/>
    </w:pPr>
    <w:rPr>
      <w:rFonts w:ascii="Arial" w:hAnsi="Arial"/>
      <w:szCs w:val="20"/>
    </w:rPr>
  </w:style>
  <w:style w:type="character" w:customStyle="1" w:styleId="af1">
    <w:name w:val="Текст выноски Знак"/>
    <w:link w:val="af0"/>
    <w:rPr>
      <w:rFonts w:ascii="Tahoma" w:hAnsi="Tahoma" w:cs="Tahoma"/>
      <w:sz w:val="16"/>
      <w:szCs w:val="16"/>
    </w:rPr>
  </w:style>
  <w:style w:type="character" w:customStyle="1" w:styleId="afc">
    <w:name w:val="Верхний колонтитул Знак"/>
    <w:link w:val="afb"/>
    <w:uiPriority w:val="99"/>
    <w:rPr>
      <w:sz w:val="24"/>
      <w:szCs w:val="24"/>
    </w:rPr>
  </w:style>
  <w:style w:type="character" w:customStyle="1" w:styleId="14">
    <w:name w:val="Верхний колонтитул Знак1"/>
    <w:uiPriority w:val="99"/>
  </w:style>
  <w:style w:type="character" w:customStyle="1" w:styleId="af6">
    <w:name w:val="Текст примечания Знак"/>
    <w:basedOn w:val="a0"/>
    <w:link w:val="af5"/>
  </w:style>
  <w:style w:type="character" w:customStyle="1" w:styleId="af8">
    <w:name w:val="Тема примечания Знак"/>
    <w:link w:val="af7"/>
    <w:rPr>
      <w:b/>
      <w:bCs/>
    </w:rPr>
  </w:style>
  <w:style w:type="paragraph" w:customStyle="1" w:styleId="DefaultStyle">
    <w:name w:val="Default Style"/>
    <w:qFormat/>
    <w:pPr>
      <w:spacing w:after="200" w:line="276" w:lineRule="auto"/>
    </w:pPr>
    <w:rPr>
      <w:rFonts w:eastAsia="Times New Roman"/>
      <w:sz w:val="24"/>
      <w:szCs w:val="24"/>
    </w:rPr>
  </w:style>
  <w:style w:type="character" w:customStyle="1" w:styleId="afa">
    <w:name w:val="Текст сноски Знак"/>
    <w:basedOn w:val="a0"/>
    <w:link w:val="af9"/>
  </w:style>
  <w:style w:type="character" w:customStyle="1" w:styleId="aff1">
    <w:name w:val="Нижний колонтитул Знак"/>
    <w:basedOn w:val="a0"/>
    <w:link w:val="aff0"/>
    <w:uiPriority w:val="99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rFonts w:ascii="Tahoma" w:eastAsia="Tahoma" w:hAnsi="Tahoma" w:cs="Tahoma"/>
      <w:sz w:val="22"/>
      <w:szCs w:val="22"/>
      <w:lang w:eastAsia="en-US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15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16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7">
    <w:name w:val="Слабое выделение1"/>
    <w:basedOn w:val="a0"/>
    <w:uiPriority w:val="19"/>
    <w:qFormat/>
    <w:rPr>
      <w:i/>
      <w:iCs/>
      <w:color w:val="404040" w:themeColor="text1" w:themeTint="BF"/>
    </w:rPr>
  </w:style>
  <w:style w:type="character" w:customStyle="1" w:styleId="18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9">
    <w:name w:val="Название книги1"/>
    <w:basedOn w:val="a0"/>
    <w:uiPriority w:val="33"/>
    <w:qFormat/>
    <w:rPr>
      <w:b/>
      <w:bCs/>
      <w:i/>
      <w:iCs/>
      <w:spacing w:val="5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customStyle="1" w:styleId="1a">
    <w:name w:val="Рецензия1"/>
    <w:hidden/>
    <w:uiPriority w:val="99"/>
    <w:semiHidden/>
    <w:rPr>
      <w:rFonts w:eastAsia="Times New Roman"/>
      <w:sz w:val="24"/>
      <w:szCs w:val="24"/>
    </w:rPr>
  </w:style>
  <w:style w:type="character" w:customStyle="1" w:styleId="docdata">
    <w:name w:val="docdata"/>
    <w:basedOn w:val="a0"/>
  </w:style>
  <w:style w:type="paragraph" w:styleId="affa">
    <w:name w:val="Plain Text"/>
    <w:basedOn w:val="aff5"/>
    <w:link w:val="affb"/>
    <w:uiPriority w:val="99"/>
    <w:unhideWhenUsed/>
    <w:qFormat/>
    <w:pPr>
      <w:spacing w:before="120" w:line="276" w:lineRule="auto"/>
      <w:ind w:left="0"/>
      <w:contextualSpacing w:val="0"/>
      <w:jc w:val="both"/>
    </w:pPr>
    <w:rPr>
      <w:rFonts w:ascii="Arial" w:hAnsi="Arial" w:cs="Arial"/>
      <w:sz w:val="22"/>
      <w:szCs w:val="22"/>
    </w:rPr>
  </w:style>
  <w:style w:type="character" w:customStyle="1" w:styleId="affb">
    <w:name w:val="Текст Знак"/>
    <w:basedOn w:val="a0"/>
    <w:link w:val="affa"/>
    <w:uiPriority w:val="99"/>
    <w:rPr>
      <w:rFonts w:ascii="Arial" w:eastAsia="Times New Roman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3588E-663B-0E41-BCC9-81905B9CF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2026-01-20T07:30:00Z</dcterms:created>
  <dcterms:modified xsi:type="dcterms:W3CDTF">2026-01-20T07:31:00Z</dcterms:modified>
</cp:coreProperties>
</file>