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매수 시그널 QA 감사 보고서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날짜:</w:t>
      </w:r>
      <w:r>
        <w:rPr>
          <w:rFonts w:ascii="맑은 고딕" w:hAnsi="맑은 고딕" w:eastAsia="맑은 고딕"/>
          <w:sz w:val="20"/>
        </w:rPr>
        <w:t xml:space="preserve"> 2026년 3월 5일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대상:</w:t>
      </w:r>
      <w:r>
        <w:rPr>
          <w:rFonts w:ascii="맑은 고딕" w:hAnsi="맑은 고딕" w:eastAsia="맑은 고딕"/>
          <w:sz w:val="20"/>
        </w:rPr>
        <w:t xml:space="preserve"> invest-sns 매수 시그널 전수 조사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담당:</w:t>
      </w:r>
      <w:r>
        <w:rPr>
          <w:rFonts w:ascii="맑은 고딕" w:hAnsi="맑은 고딕" w:eastAsia="맑은 고딕"/>
          <w:sz w:val="20"/>
        </w:rPr>
        <w:t xml:space="preserve"> QA 에이전트  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핵심 요약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전체 현황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**총 매수 시그널:** 168개 (804개 시그널 중)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**샘플 분석:** 50개 (유튜버별 골고루 분포)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분석 결과</w:t>
      </w:r>
    </w:p>
    <w:p>
      <w:r>
        <w:rPr>
          <w:rFonts w:ascii="맑은 고딕" w:hAnsi="맑은 고딕" w:eastAsia="맑은 고딕"/>
          <w:sz w:val="20"/>
        </w:rPr>
        <w:t>분류 | 개수 | 비율 | 설명</w:t>
      </w:r>
    </w:p>
    <w:p>
      <w:r>
        <w:rPr>
          <w:rFonts w:ascii="맑은 고딕" w:hAnsi="맑은 고딕" w:eastAsia="맑은 고딕"/>
          <w:sz w:val="20"/>
        </w:rPr>
        <w:t xml:space="preserve">✅ </w:t>
      </w:r>
      <w:r>
        <w:rPr>
          <w:rFonts w:ascii="맑은 고딕" w:hAnsi="맑은 고딕" w:eastAsia="맑은 고딕"/>
          <w:b/>
          <w:sz w:val="20"/>
        </w:rPr>
        <w:t>진짜 매수</w:t>
      </w:r>
      <w:r>
        <w:rPr>
          <w:rFonts w:ascii="맑은 고딕" w:hAnsi="맑은 고딕" w:eastAsia="맑은 고딕"/>
          <w:sz w:val="20"/>
        </w:rPr>
        <w:t xml:space="preserve"> | 22개 | </w:t>
      </w:r>
      <w:r>
        <w:rPr>
          <w:rFonts w:ascii="맑은 고딕" w:hAnsi="맑은 고딕" w:eastAsia="맑은 고딕"/>
          <w:b/>
          <w:sz w:val="20"/>
        </w:rPr>
        <w:t>44.0%</w:t>
      </w:r>
      <w:r>
        <w:rPr>
          <w:rFonts w:ascii="맑은 고딕" w:hAnsi="맑은 고딕" w:eastAsia="맑은 고딕"/>
          <w:sz w:val="20"/>
        </w:rPr>
        <w:t xml:space="preserve"> | 명확한 매수 추천/권유</w:t>
      </w:r>
    </w:p>
    <w:p>
      <w:r>
        <w:rPr>
          <w:rFonts w:ascii="맑은 고딕" w:hAnsi="맑은 고딕" w:eastAsia="맑은 고딕"/>
          <w:sz w:val="20"/>
        </w:rPr>
        <w:t xml:space="preserve">❌ </w:t>
      </w:r>
      <w:r>
        <w:rPr>
          <w:rFonts w:ascii="맑은 고딕" w:hAnsi="맑은 고딕" w:eastAsia="맑은 고딕"/>
          <w:b/>
          <w:sz w:val="20"/>
        </w:rPr>
        <w:t>단순 긍정</w:t>
      </w:r>
      <w:r>
        <w:rPr>
          <w:rFonts w:ascii="맑은 고딕" w:hAnsi="맑은 고딕" w:eastAsia="맑은 고딕"/>
          <w:sz w:val="20"/>
        </w:rPr>
        <w:t xml:space="preserve"> | 3개 | 6.0% | 방향성만 제시, 매수 권유 없음</w:t>
      </w:r>
    </w:p>
    <w:p>
      <w:r>
        <w:rPr>
          <w:rFonts w:ascii="맑은 고딕" w:hAnsi="맑은 고딕" w:eastAsia="맑은 고딕"/>
          <w:sz w:val="20"/>
        </w:rPr>
        <w:t xml:space="preserve">⚠️ </w:t>
      </w:r>
      <w:r>
        <w:rPr>
          <w:rFonts w:ascii="맑은 고딕" w:hAnsi="맑은 고딕" w:eastAsia="맑은 고딕"/>
          <w:b/>
          <w:sz w:val="20"/>
        </w:rPr>
        <w:t>애매</w:t>
      </w:r>
      <w:r>
        <w:rPr>
          <w:rFonts w:ascii="맑은 고딕" w:hAnsi="맑은 고딕" w:eastAsia="맑은 고딕"/>
          <w:sz w:val="20"/>
        </w:rPr>
        <w:t xml:space="preserve"> | 25개 | 50.0% | 맥락에 따라 해석 가능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🎯 주요 발견사항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정확도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**44%가 실제 매수 추천**으로 분류되어 상당히 높은 정확도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**50%가 애매한 케이스**로, 추가 검토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**단순 긍정은 6%에 불과**하여 대부분 의미 있는 시그널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스피커별 정확도 (상위)</w:t>
      </w:r>
    </w:p>
    <w:p>
      <w:r>
        <w:rPr>
          <w:rFonts w:ascii="맑은 고딕" w:hAnsi="맑은 고딕" w:eastAsia="맑은 고딕"/>
          <w:sz w:val="20"/>
        </w:rPr>
        <w:t>스피커 | 정확도 | 샘플 수</w:t>
      </w:r>
    </w:p>
    <w:p>
      <w:r>
        <w:rPr>
          <w:rFonts w:ascii="맑은 고딕" w:hAnsi="맑은 고딕" w:eastAsia="맑은 고딕"/>
          <w:sz w:val="20"/>
        </w:rPr>
        <w:t>김범수 | 100% | 1개</w:t>
      </w:r>
    </w:p>
    <w:p>
      <w:r>
        <w:rPr>
          <w:rFonts w:ascii="맑은 고딕" w:hAnsi="맑은 고딕" w:eastAsia="맑은 고딕"/>
          <w:sz w:val="20"/>
        </w:rPr>
        <w:t>김진상 | 100% | 1개</w:t>
      </w:r>
    </w:p>
    <w:p>
      <w:r>
        <w:rPr>
          <w:rFonts w:ascii="맑은 고딕" w:hAnsi="맑은 고딕" w:eastAsia="맑은 고딕"/>
          <w:sz w:val="20"/>
        </w:rPr>
        <w:t>김성우 | 100% | 1개</w:t>
      </w:r>
    </w:p>
    <w:p>
      <w:r>
        <w:rPr>
          <w:rFonts w:ascii="맑은 고딕" w:hAnsi="맑은 고딕" w:eastAsia="맑은 고딕"/>
          <w:sz w:val="20"/>
        </w:rPr>
        <w:t>차성훈 | 100% | 1개</w:t>
      </w:r>
    </w:p>
    <w:p>
      <w:r>
        <w:rPr>
          <w:rFonts w:ascii="맑은 고딕" w:hAnsi="맑은 고딕" w:eastAsia="맑은 고딕"/>
          <w:sz w:val="20"/>
        </w:rPr>
        <w:t>김민호 | 100% | 1개</w:t>
      </w:r>
    </w:p>
    <w:p>
      <w:r>
        <w:rPr>
          <w:rFonts w:ascii="맑은 고딕" w:hAnsi="맑은 고딕" w:eastAsia="맑은 고딕"/>
          <w:sz w:val="20"/>
        </w:rPr>
        <w:t>김재혁 | 100% | 1개</w:t>
      </w:r>
    </w:p>
    <w:p>
      <w:r>
        <w:rPr>
          <w:rFonts w:ascii="맑은 고딕" w:hAnsi="맑은 고딕" w:eastAsia="맑은 고딕"/>
          <w:sz w:val="20"/>
        </w:rPr>
        <w:t>김재표 | 100% | 1개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이효석</w:t>
      </w:r>
      <w:r>
        <w:rPr>
          <w:rFonts w:ascii="맑은 고딕" w:hAnsi="맑은 고딕" w:eastAsia="맑은 고딕"/>
          <w:sz w:val="20"/>
        </w:rPr>
        <w:t xml:space="preserve"> | </w:t>
      </w:r>
      <w:r>
        <w:rPr>
          <w:rFonts w:ascii="맑은 고딕" w:hAnsi="맑은 고딕" w:eastAsia="맑은 고딕"/>
          <w:b/>
          <w:sz w:val="20"/>
        </w:rPr>
        <w:t>48%</w:t>
      </w:r>
      <w:r>
        <w:rPr>
          <w:rFonts w:ascii="맑은 고딕" w:hAnsi="맑은 고딕" w:eastAsia="맑은 고딕"/>
          <w:sz w:val="20"/>
        </w:rPr>
        <w:t xml:space="preserve"> | </w:t>
      </w:r>
      <w:r>
        <w:rPr>
          <w:rFonts w:ascii="맑은 고딕" w:hAnsi="맑은 고딕" w:eastAsia="맑은 고딕"/>
          <w:b/>
          <w:sz w:val="20"/>
        </w:rPr>
        <w:t>25개</w:t>
      </w:r>
      <w:r>
        <w:rPr>
          <w:rFonts w:ascii="맑은 고딕" w:hAnsi="맑은 고딕" w:eastAsia="맑은 고딕"/>
          <w:sz w:val="20"/>
        </w:rPr>
        <w:t xml:space="preserve"> (최다 샘플)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진짜 매수 사례 (TOP 5)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[이효석] 엔비디아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"엔비디아를 계속해서 회사와 이야기하기 위해서는 GPU 가만 안는 게 아니고 우리 GPU 가져서 서비스 하는데 그게 궤지라는 서비스야..."</w:t>
      </w:r>
    </w:p>
    <w:p>
      <w:r>
        <w:rPr>
          <w:rFonts w:ascii="맑은 고딕" w:hAnsi="맑은 고딕" w:eastAsia="맑은 고딕"/>
          <w:sz w:val="20"/>
        </w:rPr>
        <w:t xml:space="preserve">   - 키워드: `['가져가']`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[이효석] LG에너지솔루션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"LG에너지솔루션과 테슬라의 5.9조원 계약의 ESS용 LFP 배터리 공급계약을 체결하면 글로벌 배터리 시장에서 보다 체중급 회사로 진화할 수 있다. 이번 계약 성과는 단순히 하나 계약으로..."</w:t>
      </w:r>
    </w:p>
    <w:p>
      <w:r>
        <w:rPr>
          <w:rFonts w:ascii="맑은 고딕" w:hAnsi="맑은 고딕" w:eastAsia="맑은 고딕"/>
          <w:sz w:val="20"/>
        </w:rPr>
        <w:t xml:space="preserve">   - 키워드: `['진화']`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[이효석] 테슬라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"테슬라 주가는 지금도 안전한 곳 같으니 매수하는 쪽도, 특히 로보택시 서비스가 실제 상용화되면서 단순히 자동차 회사에서 모빌리티 플랫폼 업체로 진화하고 있거든..."</w:t>
      </w:r>
    </w:p>
    <w:p>
      <w:r>
        <w:rPr>
          <w:rFonts w:ascii="맑은 고딕" w:hAnsi="맑은 고딕" w:eastAsia="맑은 고딕"/>
          <w:sz w:val="20"/>
        </w:rPr>
        <w:t xml:space="preserve">   - 키워드: `['매수']`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4. 오분류 사례 (TOP 5)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[이효석] SK하이닉스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"SK하이닉스가 올해에 업황을 대비할 여력 재건도, 우리나라 주식에서 정말이 없어 보이다라고 우가 정말이 현저..."</w:t>
      </w:r>
    </w:p>
    <w:p>
      <w:r>
        <w:rPr>
          <w:rFonts w:ascii="맑은 고딕" w:hAnsi="맑은 고딕" w:eastAsia="맑은 고딕"/>
          <w:sz w:val="20"/>
        </w:rPr>
        <w:t xml:space="preserve">   - 분류: 단순 긍정 (키워드: `['정말']`)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[김민수] 테슬라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"이번 결정으로 노선하신 테슬라의 주가 전망을 그냥 그래서에서도 유지 시작된 상황도 말은 있습니다..."</w:t>
      </w:r>
    </w:p>
    <w:p>
      <w:r>
        <w:rPr>
          <w:rFonts w:ascii="맑은 고딕" w:hAnsi="맑은 고딕" w:eastAsia="맑은 고딕"/>
          <w:sz w:val="20"/>
        </w:rPr>
        <w:t xml:space="preserve">   - 분류: 단순 긍정 (키워드: `['정말']`)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[김민수] 마이크로스트레티지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 xml:space="preserve">   - 발언: "마이크로스트레티지는 정말 훌륭하다고 말씀드립니다. 마이크로스트레티지는 정말 훌륭하다고 하면 더 물려서 두 되겠어요..."</w:t>
      </w:r>
    </w:p>
    <w:p>
      <w:r>
        <w:rPr>
          <w:rFonts w:ascii="맑은 고딕" w:hAnsi="맑은 고딕" w:eastAsia="맑은 고딕"/>
          <w:sz w:val="20"/>
        </w:rPr>
        <w:t xml:space="preserve">   - 분류: 단순 긍정 (키워드: `['훌륭']`)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📈 권장사항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즉시 개선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**애매 케이스 50%** 재검토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시그널 추출 파이프라인의 정확도 향상 방안 검토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맥락 분석 강화를 위한 추가 알고리즘 도입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스피커별 특성 고려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**이효석**: 25개 샘플 중 48% 정확도 → 분석 방식 개선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소수 샘플 스피커들의 100% 정확도는 샘플 부족일 가능성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키워드 매칭 고도화</w:t>
      </w:r>
    </w:p>
    <w:p>
      <w:r>
        <w:rPr>
          <w:rFonts w:ascii="맑은 고딕" w:hAnsi="맑은 고딕" w:eastAsia="맑은 고딕"/>
          <w:sz w:val="20"/>
        </w:rPr>
        <w:t>현재 매칭된 키워드 패턴: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직접적 표현: `매수`, `가져가`, `잡아`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진화/발전: `진화`, `확장`, `성장`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타이밍: `타이밍`, `기회`, `바닥`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💡 결론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매수 시그널의 44%가 실제 매수 추천</w:t>
      </w:r>
      <w:r>
        <w:rPr>
          <w:rFonts w:ascii="맑은 고딕" w:hAnsi="맑은 고딕" w:eastAsia="맑은 고딕"/>
          <w:sz w:val="20"/>
        </w:rPr>
        <w:t xml:space="preserve">으로 확인되어, 전반적인 품질은 양호한 수준입니다. 다만 </w:t>
      </w:r>
      <w:r>
        <w:rPr>
          <w:rFonts w:ascii="맑은 고딕" w:hAnsi="맑은 고딕" w:eastAsia="맑은 고딕"/>
          <w:b/>
          <w:sz w:val="20"/>
        </w:rPr>
        <w:t>50%의 애매 케이스</w:t>
      </w:r>
      <w:r>
        <w:rPr>
          <w:rFonts w:ascii="맑은 고딕" w:hAnsi="맑은 고딕" w:eastAsia="맑은 고딕"/>
          <w:sz w:val="20"/>
        </w:rPr>
        <w:t>에 대한 추가 정밀 분석이 필요하며, 특히 맥락 분석과 의도 파악 능력 강화가 요구됩니다.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📊 데이터 출처:</w:t>
      </w:r>
      <w:r>
        <w:rPr>
          <w:rFonts w:ascii="맑은 고딕" w:hAnsi="맑은 고딕" w:eastAsia="맑은 고딕"/>
          <w:sz w:val="20"/>
        </w:rPr>
        <w:t xml:space="preserve"> Supabase influencer_signals 테이블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🔍 분석 방법:</w:t>
      </w:r>
      <w:r>
        <w:rPr>
          <w:rFonts w:ascii="맑은 고딕" w:hAnsi="맑은 고딕" w:eastAsia="맑은 고딕"/>
          <w:sz w:val="20"/>
        </w:rPr>
        <w:t xml:space="preserve"> 랜덤 50개 샘플링 + 키워드 매칭 분석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📅 분석일:</w:t>
      </w:r>
      <w:r>
        <w:rPr>
          <w:rFonts w:ascii="맑은 고딕" w:hAnsi="맑은 고딕" w:eastAsia="맑은 고딕"/>
          <w:sz w:val="20"/>
        </w:rPr>
        <w:t xml:space="preserve"> 2026-03-05 11:58 GMT+7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