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left"/>
      </w:pPr>
      <w:r>
        <w:rPr>
          <w:rFonts w:ascii="Calibri" w:hAnsi="Calibri" w:eastAsia="Calibri"/>
          <w:b/>
          <w:i w:val="0"/>
          <w:color w:val="1D4E89"/>
          <w:sz w:val="22"/>
        </w:rPr>
        <w:t>DISTRIBUTOR MANAGEMENT SYSTEM</w:t>
      </w:r>
    </w:p>
    <w:p>
      <w:pPr>
        <w:spacing w:before="40" w:after="80"/>
      </w:pPr>
      <w:r>
        <w:rPr>
          <w:rFonts w:ascii="Calibri" w:hAnsi="Calibri" w:eastAsia="Calibri"/>
          <w:b/>
          <w:i w:val="0"/>
          <w:color w:val="1E3A5F"/>
          <w:sz w:val="52"/>
        </w:rPr>
        <w:t>Gap Analysis Report</w:t>
      </w:r>
    </w:p>
    <w:p>
      <w:pPr>
        <w:spacing w:before="0" w:after="200"/>
      </w:pPr>
      <w:r>
        <w:rPr>
          <w:rFonts w:ascii="Calibri" w:hAnsi="Calibri" w:eastAsia="Calibri"/>
          <w:b w:val="0"/>
          <w:i w:val="0"/>
          <w:color w:val="4B5563"/>
          <w:sz w:val="26"/>
        </w:rPr>
        <w:t>Current Live System  vs  System Requirement Specification</w:t>
      </w:r>
    </w:p>
    <w:tbl>
      <w:tblPr>
        <w:tblW w:type="auto" w:w="0"/>
        <w:jc w:val="center"/>
        <w:tblLayout w:type="autofit"/>
        <w:tblLook w:firstColumn="1" w:firstRow="1" w:lastColumn="0" w:lastRow="0" w:noHBand="0" w:noVBand="1" w:val="04A0"/>
      </w:tblPr>
      <w:tblGrid>
        <w:gridCol w:w="5040"/>
        <w:gridCol w:w="5040"/>
      </w:tblGrid>
      <w:tr>
        <w:trPr>
          <w:cantSplit/>
        </w:trPr>
        <w:tc>
          <w:tcPr>
            <w:tcW w:type="dxa" w:w="3168"/>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Field</w:t>
            </w:r>
          </w:p>
        </w:tc>
        <w:tc>
          <w:tcPr>
            <w:tcW w:type="dxa" w:w="7632"/>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Detail</w:t>
            </w:r>
          </w:p>
        </w:tc>
      </w:tr>
      <w:tr>
        <w:trPr>
          <w:cantSplit/>
        </w:trPr>
        <w:tc>
          <w:tcPr>
            <w:tcW w:type="dxa" w:w="3168"/>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Document type</w:t>
            </w:r>
          </w:p>
        </w:tc>
        <w:tc>
          <w:tcPr>
            <w:tcW w:type="dxa" w:w="7632"/>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Gap analysis / fit-gap (current vs required)</w:t>
            </w:r>
          </w:p>
        </w:tc>
      </w:tr>
      <w:tr>
        <w:trPr>
          <w:cantSplit/>
        </w:trP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Source requirement</w:t>
            </w:r>
          </w:p>
        </w:tc>
        <w:tc>
          <w:tcPr>
            <w:tcW w:type="dxa" w:w="7632"/>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Distributor_Management_System_Workflow_Final_NewUpdated.docx</w:t>
            </w:r>
          </w:p>
        </w:tc>
      </w:tr>
      <w:tr>
        <w:trPr>
          <w:cantSplit/>
        </w:trPr>
        <w:tc>
          <w:tcPr>
            <w:tcW w:type="dxa" w:w="3168"/>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Current system reviewed</w:t>
            </w:r>
          </w:p>
        </w:tc>
        <w:tc>
          <w:tcPr>
            <w:tcW w:type="dxa" w:w="7632"/>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Laravel DMS at extraaaz.com/dms (code, routes, migrations, screens)</w:t>
            </w:r>
          </w:p>
        </w:tc>
      </w:tr>
      <w:tr>
        <w:trPr>
          <w:cantSplit/>
        </w:trP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Review date</w:t>
            </w:r>
          </w:p>
        </w:tc>
        <w:tc>
          <w:tcPr>
            <w:tcW w:type="dxa" w:w="7632"/>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08 September 2026</w:t>
            </w:r>
          </w:p>
        </w:tc>
      </w:tr>
      <w:tr>
        <w:trPr>
          <w:cantSplit/>
        </w:trPr>
        <w:tc>
          <w:tcPr>
            <w:tcW w:type="dxa" w:w="3168"/>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Purpose</w:t>
            </w:r>
          </w:p>
        </w:tc>
        <w:tc>
          <w:tcPr>
            <w:tcW w:type="dxa" w:w="7632"/>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Show what is already built, what is partial, what is missing, and what extra exists that is not in the SRS</w:t>
            </w:r>
          </w:p>
        </w:tc>
      </w:tr>
      <w:tr>
        <w:trPr>
          <w:cantSplit/>
        </w:trPr>
        <w:tc>
          <w:tcPr>
            <w:tcW w:type="dxa" w:w="3168"/>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Recommended next use</w:t>
            </w:r>
          </w:p>
        </w:tc>
        <w:tc>
          <w:tcPr>
            <w:tcW w:type="dxa" w:w="7632"/>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Development backlog, UAT scope, and phase planning</w:t>
            </w:r>
          </w:p>
        </w:tc>
      </w:tr>
    </w:tbl>
    <w:p>
      <w:pPr>
        <w:spacing w:after="80"/>
      </w:pPr>
    </w:p>
    <w:p>
      <w:pPr>
        <w:spacing w:before="320" w:after="120"/>
        <w:pBdr>
          <w:bottom w:val="single" w:sz="12" w:space="1" w:color="1E3A5F"/>
        </w:pBdr>
      </w:pPr>
      <w:r>
        <w:rPr>
          <w:rFonts w:ascii="Calibri" w:hAnsi="Calibri" w:eastAsia="Calibri"/>
          <w:b/>
          <w:i w:val="0"/>
          <w:color w:val="1E3A5F"/>
          <w:sz w:val="32"/>
        </w:rPr>
        <w:t>1. Executive Summary</w:t>
      </w:r>
    </w:p>
    <w:p>
      <w:pPr>
        <w:spacing w:before="0" w:after="160" w:line="276" w:lineRule="auto"/>
      </w:pPr>
      <w:r>
        <w:rPr>
          <w:rFonts w:ascii="Calibri" w:hAnsi="Calibri" w:eastAsia="Calibri"/>
          <w:b w:val="0"/>
          <w:i w:val="0"/>
          <w:color w:val="111827"/>
          <w:sz w:val="22"/>
        </w:rPr>
        <w:t>The live DMS is a working van-sales / route-distribution application. It already covers login, roles, product and customer masters, sales orders, simple purchase posting, invoices, collections, load-sheet dispatch, delivery confirmation, cash settlement, a basic dashboard, and a small set of reports.</w:t>
      </w:r>
    </w:p>
    <w:p>
      <w:pPr>
        <w:spacing w:before="0" w:after="160" w:line="276" w:lineRule="auto"/>
      </w:pPr>
      <w:r>
        <w:rPr>
          <w:rFonts w:ascii="Calibri" w:hAnsi="Calibri" w:eastAsia="Calibri"/>
          <w:b w:val="0"/>
          <w:i w:val="0"/>
          <w:color w:val="111827"/>
          <w:sz w:val="22"/>
        </w:rPr>
        <w:t>The SRS describes a much larger Distributor ERP + CRM + HRMS. That includes multi-company / sister-concern setup, full purchase-to-landed-cost, serial/batch inventory, credit-limit and cheque-risk engines, deal expenses and net margin, schemes, targets, interest, Tally, Meta lead capture, and HRMS. Those areas are largely not built.</w:t>
      </w:r>
    </w:p>
    <w:p>
      <w:pPr>
        <w:spacing w:before="0" w:after="160" w:line="276" w:lineRule="auto"/>
      </w:pPr>
      <w:r>
        <w:rPr>
          <w:rFonts w:ascii="Calibri" w:hAnsi="Calibri" w:eastAsia="Calibri"/>
          <w:b w:val="0"/>
          <w:i w:val="0"/>
          <w:color w:val="111827"/>
          <w:sz w:val="22"/>
        </w:rPr>
        <w:t>Headline: the current product is a solid Phase-3 sales-and-delivery core. It is not yet the SRS product. Rough requirement coverage is about 28–35% of the documented SRS, depending on whether extras (load sheets, e-invoice stubs, payment links) are counted as bonus or as out of scope.</w:t>
      </w:r>
    </w:p>
    <w:p>
      <w:pPr>
        <w:spacing w:before="240" w:after="120"/>
      </w:pPr>
      <w:r>
        <w:rPr>
          <w:rFonts w:ascii="Calibri" w:hAnsi="Calibri" w:eastAsia="Calibri"/>
          <w:b/>
          <w:i w:val="0"/>
          <w:color w:val="1D4E89"/>
          <w:sz w:val="26"/>
        </w:rPr>
        <w:t>1.1 Coverage snapshot</w:t>
      </w:r>
    </w:p>
    <w:tbl>
      <w:tblPr>
        <w:tblW w:type="auto" w:w="0"/>
        <w:jc w:val="center"/>
        <w:tblLayout w:type="autofit"/>
        <w:tblLook w:firstColumn="1" w:firstRow="1" w:lastColumn="0" w:lastRow="0" w:noHBand="0" w:noVBand="1" w:val="04A0"/>
      </w:tblPr>
      <w:tblGrid>
        <w:gridCol w:w="2520"/>
        <w:gridCol w:w="2520"/>
        <w:gridCol w:w="2520"/>
        <w:gridCol w:w="2520"/>
      </w:tblGrid>
      <w:tr>
        <w:trPr>
          <w:cantSplit/>
        </w:trPr>
        <w:tc>
          <w:tcPr>
            <w:tcW w:type="dxa" w:w="252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Area</w:t>
            </w:r>
          </w:p>
        </w:tc>
        <w:tc>
          <w:tcPr>
            <w:tcW w:type="dxa" w:w="252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need</w:t>
            </w:r>
          </w:p>
        </w:tc>
        <w:tc>
          <w:tcPr>
            <w:tcW w:type="dxa" w:w="252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status</w:t>
            </w:r>
          </w:p>
        </w:tc>
        <w:tc>
          <w:tcPr>
            <w:tcW w:type="dxa" w:w="252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Coverage</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Organization / multi-company</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Company, branch, FY, sister concern, branch access</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Users + roles only</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15%</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Catalog / product hierarchy</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Brand → Category → Item, serial/batch, MRP, warranty, images</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Flat product + UOM + price master</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25%</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Party / supplier CRM</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Dealer/supplier, credit, contacts, PDC/security cheque</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Customer master (GST, shipping, salesperson)</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30%</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Purchasing</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PO → approval → inward → PI → landed cost → payable</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Single purchase screen posting stock</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15%</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Inventory engine</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Immutable ledger, reservation, transfer, FIFO/LIFO, aging</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Stock level + movement log (qty only)</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30%</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Sales cycle</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Quotation → credit check → SO → reserve → delivery → invoice</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SO → approve → convert invoice; delivery via load sheet</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50%</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Receivables / payments</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Allocation, PDC, bounce freeze, interest, credit notes</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Invoice payments, outstanding ledger, payment links</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40%</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Expenses / margin</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Architect, site, installation, freight, net margin</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0%</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Schemes / targets</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Brand schemes, party/salesman targets, incentives</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0%</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Dashboard / MIS</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Date-filtered KPIs, aging, risk, margin, pending orders</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Sales/orders/stock/outstanding widgets + 5 reports</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35%</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Integrations</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Tally, WhatsApp/Email tracking, Meta leads</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WhatsApp log stub; no Tally/Meta</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10%</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HRMS</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Employee, attendance, leave, payroll inputs, claims</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0%</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Logistics extras</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in SRS as van-sales load sheet / cash settlement</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Implemented (extra)</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N/A</w:t>
            </w:r>
          </w:p>
        </w:tc>
      </w:tr>
    </w:tbl>
    <w:p>
      <w:pPr>
        <w:spacing w:after="80"/>
      </w:pPr>
    </w:p>
    <w:p>
      <w:pPr>
        <w:spacing w:before="0" w:after="160" w:line="276" w:lineRule="auto"/>
      </w:pPr>
      <w:r>
        <w:rPr>
          <w:rFonts w:ascii="Calibri" w:hAnsi="Calibri" w:eastAsia="Calibri"/>
          <w:b w:val="0"/>
          <w:i/>
          <w:color w:val="4B5563"/>
          <w:sz w:val="21"/>
        </w:rPr>
        <w:t>Overall fit: the current system matches the SRS sales-order → invoice → collection path in a simpler form. It does not match the SRS purchase, inventory-valuation, credit-risk, profitability, scheme/target, CRM-lead or HRMS paths.</w:t>
      </w:r>
    </w:p>
    <w:p>
      <w:pPr>
        <w:spacing w:before="320" w:after="120"/>
        <w:pBdr>
          <w:bottom w:val="single" w:sz="12" w:space="1" w:color="1E3A5F"/>
        </w:pBdr>
      </w:pPr>
      <w:r>
        <w:rPr>
          <w:rFonts w:ascii="Calibri" w:hAnsi="Calibri" w:eastAsia="Calibri"/>
          <w:b/>
          <w:i w:val="0"/>
          <w:color w:val="1E3A5F"/>
          <w:sz w:val="32"/>
        </w:rPr>
        <w:t>2. What the Current System Already Has</w:t>
      </w:r>
    </w:p>
    <w:p>
      <w:pPr>
        <w:spacing w:before="0" w:after="160" w:line="276" w:lineRule="auto"/>
      </w:pPr>
      <w:r>
        <w:rPr>
          <w:rFonts w:ascii="Calibri" w:hAnsi="Calibri" w:eastAsia="Calibri"/>
          <w:b w:val="0"/>
          <w:i w:val="0"/>
          <w:color w:val="111827"/>
          <w:sz w:val="22"/>
        </w:rPr>
        <w:t>Reviewed from live Laravel code: app/Domains, routes/modules, database migrations, sidebar screens, and RolePermissionSeeder. Stack is Laravel (PHP) with Spatie roles/permissions, Blade UI, and module-wise domain folders.</w:t>
      </w:r>
    </w:p>
    <w:p>
      <w:pPr>
        <w:spacing w:before="240" w:after="120"/>
      </w:pPr>
      <w:r>
        <w:rPr>
          <w:rFonts w:ascii="Calibri" w:hAnsi="Calibri" w:eastAsia="Calibri"/>
          <w:b/>
          <w:i w:val="0"/>
          <w:color w:val="1D4E89"/>
          <w:sz w:val="26"/>
        </w:rPr>
        <w:t>2.1 Implemented modules and screens</w:t>
      </w:r>
    </w:p>
    <w:tbl>
      <w:tblPr>
        <w:tblW w:type="auto" w:w="0"/>
        <w:jc w:val="center"/>
        <w:tblLayout w:type="autofit"/>
        <w:tblLook w:firstColumn="1" w:firstRow="1" w:lastColumn="0" w:lastRow="0" w:noHBand="0" w:noVBand="1" w:val="04A0"/>
      </w:tblPr>
      <w:tblGrid>
        <w:gridCol w:w="3360"/>
        <w:gridCol w:w="3360"/>
        <w:gridCol w:w="3360"/>
      </w:tblGrid>
      <w:tr>
        <w:trPr>
          <w:cantSplit/>
        </w:trPr>
        <w:tc>
          <w:tcPr>
            <w:tcW w:type="dxa" w:w="336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Module</w:t>
            </w:r>
          </w:p>
        </w:tc>
        <w:tc>
          <w:tcPr>
            <w:tcW w:type="dxa" w:w="336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Screens / capabilities in current DMS</w:t>
            </w:r>
          </w:p>
        </w:tc>
        <w:tc>
          <w:tcPr>
            <w:tcW w:type="dxa" w:w="336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Notes vs SRS</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Authentication</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Login, password reset, email verification, profile</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Meets Phase 1 auth need</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Users &amp; roles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Spatie permissions; roles: owner, super-admin, sales-manager, salesperson, warehouse, finance, driver, delivery-person; user permission editor</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Roles exist; no Purchase/Accounts/Management as named in SRS; no branch-wise data filter</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Masters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Products, customer types, customers, price master, UOM, areas, routes, vehicles, drivers, delivery persons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Geography + van-sales masters are extra; brand/category/supplier missing</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Products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SKU (unique), name, HSN, tax %, selling price, base UOM, multi-UOM conversion, active flag</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brand/category, specification, MRP rules, warranty, image, catalog link, tracking type, min/reorder</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Customers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Code, type, area, route, salesperson, phone, email, GSTIN, billing + shipping address/state/pincode</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credit limit/days/interest, no party-as-supplier, no multi-level contacts, no cheque records</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Price master</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Rate by customer type + product + UOM + min qty</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Useful extra; not a dated price-history table as SRS asks</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Orders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Create, price resolve, approve, convert to invoice, cancel, bulk approve/convert, PDF, Excel export</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credit-check engine, no stock reservation, no quotation, no due-date reservation priority, no back-order flag</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Purchases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Create purchase with supplier name (text), items, cost; posts stock IN</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a PO/inward/invoice/payable cycle; no supplier master</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Stock</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Stock levels by product/UOM; movements: purchase, sale, adjustment, return, delivery_short; blocks negative stock on convert</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Mutable quantity + log; not immutable valuation ledger; no warehouse/location, serial/batch, transfer UI</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Invoices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From order or Direct Billing; GST-style totals; PDF; e-invoice &amp; e-way bill generate/preview (manual/stub)</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E-invoice is extra vs SRS; no deal expenses, due-date from credit days, communication status board</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Payments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Cash/UPI/Bank/Other; payment links + webhook; outstanding ledger; reconciliation screen</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multi-invoice allocation UI as first-class, no cheque/PDC, no bounce workflow</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Communications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WhatsApp invoice, payment link, reminder — logged per invoice</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Stub (marks sent, no real WhatsApp/Email/Notification tracking as independent statuses)</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Logistics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Load sheet: route, vehicle, driver, delivery person, invoices, dispatch</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Extra vs SRS (van-sales model)</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Delivery</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Per load-sheet/invoice: delivered / short / returned qty</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Exists but not SO-reservation based delivery as in SRS</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Settlement</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Cash/UPI collected vs outstanding per load sheet</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Extra vs SRS</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Dashboard</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Today/MTD sales, orders pending/approved, collections, outstanding, low stock (&lt;10), 7-day chart, top customers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common date-range filter, margin, dead stock, credit risk, targets, schemes, HR/leads</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Reports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Sales, stock (incl. low), payments, outstanding, delivery — date/customer filters on some</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Missing margin, aging paid inventory, bounce tracker, interest, expense, target/scheme, stock ledger, party statement, pending order report</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Document numbers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document_sequences for order/invoice/etc.</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Partial; no company/branch/FY based numbering</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Audit</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Actor name fields on orders (created/updated/approved/converted/cancelled)</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a full activity_logs / approval_logs table as SRS requires</w:t>
            </w:r>
          </w:p>
        </w:tc>
      </w:tr>
    </w:tbl>
    <w:p>
      <w:pPr>
        <w:spacing w:after="80"/>
      </w:pPr>
    </w:p>
    <w:p>
      <w:pPr>
        <w:spacing w:before="240" w:after="120"/>
      </w:pPr>
      <w:r>
        <w:rPr>
          <w:rFonts w:ascii="Calibri" w:hAnsi="Calibri" w:eastAsia="Calibri"/>
          <w:b/>
          <w:i w:val="0"/>
          <w:color w:val="1D4E89"/>
          <w:sz w:val="26"/>
        </w:rPr>
        <w:t>2.2 Current end-to-end workflow (as built)</w:t>
      </w:r>
    </w:p>
    <w:p>
      <w:pPr>
        <w:spacing w:before="0" w:after="160" w:line="276" w:lineRule="auto"/>
      </w:pPr>
      <w:r>
        <w:rPr>
          <w:rFonts w:ascii="Calibri" w:hAnsi="Calibri" w:eastAsia="Calibri"/>
          <w:b w:val="0"/>
          <w:i w:val="0"/>
          <w:color w:val="111827"/>
          <w:sz w:val="22"/>
        </w:rPr>
        <w:t>Customer + Product + Price Master  →  Sales Order (pending)  →  Approve  →  Convert to Invoice (stock OUT)  →  optional Load Sheet / Dispatch  →  Delivery confirmation  →  Collection / Payment Link / Cash Settlement  →  Outstanding ledger  →  Dashboard/Reports</w:t>
      </w:r>
    </w:p>
    <w:p>
      <w:pPr>
        <w:spacing w:before="0" w:after="160" w:line="276" w:lineRule="auto"/>
      </w:pPr>
      <w:r>
        <w:rPr>
          <w:rFonts w:ascii="Calibri" w:hAnsi="Calibri" w:eastAsia="Calibri"/>
          <w:b w:val="0"/>
          <w:i w:val="0"/>
          <w:color w:val="111827"/>
          <w:sz w:val="22"/>
        </w:rPr>
        <w:t>Purchase path is independent and short: enter Purchase (supplier name as text)  →  stock IN. There is no purchase order, goods inward against PO, purchase invoice, landed cost, or supplier payable.</w:t>
      </w:r>
    </w:p>
    <w:p>
      <w:pPr>
        <w:spacing w:before="240" w:after="120"/>
      </w:pPr>
      <w:r>
        <w:rPr>
          <w:rFonts w:ascii="Calibri" w:hAnsi="Calibri" w:eastAsia="Calibri"/>
          <w:b/>
          <w:i w:val="0"/>
          <w:color w:val="1D4E89"/>
          <w:sz w:val="26"/>
        </w:rPr>
        <w:t>2.3 Current database (high level)</w:t>
      </w:r>
    </w:p>
    <w:p>
      <w:pPr>
        <w:spacing w:before="0" w:after="160" w:line="276" w:lineRule="auto"/>
      </w:pPr>
      <w:r>
        <w:rPr>
          <w:rFonts w:ascii="Calibri" w:hAnsi="Calibri" w:eastAsia="Calibri"/>
          <w:b w:val="0"/>
          <w:i w:val="0"/>
          <w:color w:val="111827"/>
          <w:sz w:val="22"/>
        </w:rPr>
        <w:t>Tables present: customer_types, areas, routes, uoms, products, product_uoms, price_masters, customers, vehicles, drivers, delivery_persons, tax_rates, orders, order_items, purchases, purchase_items, stock_levels, stock_movements, invoices, invoice_items, e_invoices, e_way_bills, payments, payment_links, outstanding_ledger, communication_logs, load_sheets, load_sheet_items, deliveries, delivery_items, settlements, settlement_lines, users, roles/permissions, document_sequences.</w:t>
      </w:r>
    </w:p>
    <w:p>
      <w:pPr>
        <w:spacing w:before="0" w:after="160" w:line="276" w:lineRule="auto"/>
      </w:pPr>
      <w:r>
        <w:rPr>
          <w:rFonts w:ascii="Calibri" w:hAnsi="Calibri" w:eastAsia="Calibri"/>
          <w:b w:val="0"/>
          <w:i w:val="0"/>
          <w:color w:val="111827"/>
          <w:sz w:val="22"/>
        </w:rPr>
        <w:t>Tables required by SRS but not present include (non-exhaustive): companies, branches, warehouses, business_groups, brands, categories, sub_categories, parties/suppliers, party_credit_settings, product_serials, product_batches, purchase_orders, purchase_inwards, purchase_invoices, landed_costs, freight_bills, stock_reservations, stock_transfers, cheques, cheque_bounces, credit_notes, deals/deal_expenses, schemes, party_targets, interest_ledgers, leads, employees, and related HRMS tables.</w:t>
      </w:r>
    </w:p>
    <w:p>
      <w:pPr>
        <w:spacing w:before="320" w:after="120"/>
        <w:pBdr>
          <w:bottom w:val="single" w:sz="12" w:space="1" w:color="1E3A5F"/>
        </w:pBdr>
      </w:pPr>
      <w:r>
        <w:rPr>
          <w:rFonts w:ascii="Calibri" w:hAnsi="Calibri" w:eastAsia="Calibri"/>
          <w:b/>
          <w:i w:val="0"/>
          <w:color w:val="1E3A5F"/>
          <w:sz w:val="32"/>
        </w:rPr>
        <w:t>3. Module-by-Module Gap vs SRS</w:t>
      </w:r>
    </w:p>
    <w:p>
      <w:pPr>
        <w:spacing w:before="0" w:after="160" w:line="276" w:lineRule="auto"/>
      </w:pPr>
      <w:r>
        <w:rPr>
          <w:rFonts w:ascii="Calibri" w:hAnsi="Calibri" w:eastAsia="Calibri"/>
          <w:b w:val="0"/>
          <w:i w:val="0"/>
          <w:color w:val="111827"/>
          <w:sz w:val="22"/>
        </w:rPr>
        <w:t>Status key: Implemented = usable in current DMS. Partial = some screens/data exist but SRS rules are incomplete. Missing = no module/tables/UI. Extra = built in DMS but not asked in the SRS.</w:t>
      </w:r>
    </w:p>
    <w:p>
      <w:pPr>
        <w:spacing w:before="240" w:after="120"/>
      </w:pPr>
      <w:r>
        <w:rPr>
          <w:rFonts w:ascii="Calibri" w:hAnsi="Calibri" w:eastAsia="Calibri"/>
          <w:b/>
          <w:i w:val="0"/>
          <w:color w:val="1D4E89"/>
          <w:sz w:val="26"/>
        </w:rPr>
        <w:t>3.1 Organization masters (SRS §4.1)</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requirement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system</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Status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Gap</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Company master with GSTIN, PAN, bank, statutory records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companies table or screen</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Must be created as legal-entity master</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Branches / Godowns / warehouses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location dimension; stock is global by product+UOM</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All stock is single-location</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Financial year and closed-period posting block</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implemented</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Transactions can post to any date</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4</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Document numbering by company/branch/FY</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Global sequences (ORD, invoice, etc.)</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Numbers exist but not org-scoped</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5</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Sister concern / Business Group; separate ledgers; optional consolidated report</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Single-tenant app, no group company</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Critical if multiple legal companies</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6</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Inter-company transaction references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implemented</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Depends on sister-concern design</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7</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Users and roles (Super Admin, Admin, Purchase, Sales, Warehouse, Accounts, Management)</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Users + Spatie roles (different names: finance, salesperson, warehouse, driver…)</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Rename/map roles; add Purchase role; add branch access</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8</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Branch-wise access so users see only permitted locations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Permission by module, not by branch</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data-scope filter</w:t>
            </w:r>
          </w:p>
        </w:tc>
      </w:tr>
    </w:tbl>
    <w:p>
      <w:pPr>
        <w:spacing w:after="80"/>
      </w:pPr>
    </w:p>
    <w:p>
      <w:pPr>
        <w:spacing w:before="240" w:after="120"/>
      </w:pPr>
      <w:r>
        <w:rPr>
          <w:rFonts w:ascii="Calibri" w:hAnsi="Calibri" w:eastAsia="Calibri"/>
          <w:b/>
          <w:i w:val="0"/>
          <w:color w:val="1D4E89"/>
          <w:sz w:val="26"/>
        </w:rPr>
        <w:t>3.2 Product catalog (SRS §4.2)</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requirement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system</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Status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Gap</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Hierarchy Brand → Category → Sub-Category → Item</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Flat products only</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Need 3 master tables + item FKs</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SKU, name, unit, tax, HSN/SAC</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SKU, name, UOM, tax_rate, hsn_code</w:t>
            </w:r>
          </w:p>
        </w:tc>
        <w:tc>
          <w:tcPr>
            <w:tcW w:type="dxa" w:w="2016"/>
            <w:shd w:fill="D1FAE5"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0F6B3A"/>
                <w:sz w:val="18"/>
              </w:rPr>
              <w:t>Implemented</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HSN and tax exist</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Trade price, selling price, credit/payment period, lifespan</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selling_price only; trade/credit/lifespan absent</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Add commercial fields</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4</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Specification, Calculation MRP (rules), Discount, Warranty, Purchase price, Image, Catalog link</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on product form</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Product master extension</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5</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Product price history with effective dates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price_masters without from/to dates</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Need dated history + vendor prices</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6</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Tracking: Non-tracked / Serial / Batch; batch mfg/expiry; serial uniqueness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serial/batch tables</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Core inventory control</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7</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Duplicate serial blocking pop-up with inward ref, location, status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N/A (no serials)</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Must block posting</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8</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Min stock, reorder level, aging threshold</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Dashboard low-stock hard-coded &lt; 10</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Need per-item configurable levels</w:t>
            </w:r>
          </w:p>
        </w:tc>
      </w:tr>
    </w:tbl>
    <w:p>
      <w:pPr>
        <w:spacing w:after="80"/>
      </w:pPr>
    </w:p>
    <w:p>
      <w:pPr>
        <w:spacing w:before="240" w:after="120"/>
      </w:pPr>
      <w:r>
        <w:rPr>
          <w:rFonts w:ascii="Calibri" w:hAnsi="Calibri" w:eastAsia="Calibri"/>
          <w:b/>
          <w:i w:val="0"/>
          <w:color w:val="1D4E89"/>
          <w:sz w:val="26"/>
        </w:rPr>
        <w:t>3.3 Supplier &amp; party CRM (SRS §4.3)</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requirement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system</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Status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Gap</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Party type Dealer / Customer / Supplier / both</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customers only; purchases use free-text supplier_name</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Unify party master; add supplier</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Dealer classification (Gym, Home, IT, End User, Architect…)</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customer_types exist and are configurable</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Can be used if types are seeded as SRS classes</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Credit limit, credit days, payment terms, interest rate, collection rules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credit fields on customers</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Blocks credit engine</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4</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Multi-level contacts (party, branch, site, warehouse, transporter, driver, site in-charge)</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Single phone/email on customer; separate driver/delivery-person masters</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Need party_contacts with role/location</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5</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In-transit responsible contact + numbers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Load sheet has driver/delivery person</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stage-wise transit contacts</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6</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Security cheque + PDC for vendors and clients; registers and alerts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Payment method has no cheque; no cheques table</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Full cheque module</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7</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Billing/shipping + tax details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Billing + shipping + GSTIN on customer</w:t>
            </w:r>
          </w:p>
        </w:tc>
        <w:tc>
          <w:tcPr>
            <w:tcW w:type="dxa" w:w="2016"/>
            <w:shd w:fill="D1FAE5"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0F6B3A"/>
                <w:sz w:val="18"/>
              </w:rPr>
              <w:t>Implemented</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Present</w:t>
            </w:r>
          </w:p>
        </w:tc>
      </w:tr>
    </w:tbl>
    <w:p>
      <w:pPr>
        <w:spacing w:after="80"/>
      </w:pPr>
    </w:p>
    <w:p>
      <w:pPr>
        <w:spacing w:before="240" w:after="120"/>
      </w:pPr>
      <w:r>
        <w:rPr>
          <w:rFonts w:ascii="Calibri" w:hAnsi="Calibri" w:eastAsia="Calibri"/>
          <w:b/>
          <w:i w:val="0"/>
          <w:color w:val="1D4E89"/>
          <w:sz w:val="26"/>
        </w:rPr>
        <w:t>3.4 Purchasing workflow (SRS §5)</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requirement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system</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Status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Gap</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Supplier master on PO</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supplier_name string on purchases</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supplier entity</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Purchase Order with qty/rate/expected date</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PO module</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New module</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PO approval by role/value</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N/A</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Approval matrix</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4</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Goods inward against PO with quantity tolerance</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Purchase create = immediate stock IN</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Split PO vs GRN</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5</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Serial/batch assignment at inward</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available</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Depends on tracking</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6</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Purchase Invoice with tax/amount validation</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Purchase total only; not a supplier PI</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Separate PI document</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7</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Vendor price comparison on PI (lowest other-vendor rate, override with reason)</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available</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Needs vendor_price_histories</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8</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Landed cost + stock posting atomic with inward</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Stock posts at purchase unit_cost only</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See §3.5</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9</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Supplier payable with due date from terms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AP ledger</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Accounts payable</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10</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PO statuses Draft → Pending Approval → Approved → Partially Received → Closed</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purchases: draft/posted</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Wrong document model</w:t>
            </w:r>
          </w:p>
        </w:tc>
      </w:tr>
    </w:tbl>
    <w:p>
      <w:pPr>
        <w:spacing w:after="80"/>
      </w:pPr>
    </w:p>
    <w:p>
      <w:pPr>
        <w:spacing w:before="240" w:after="120"/>
      </w:pPr>
      <w:r>
        <w:rPr>
          <w:rFonts w:ascii="Calibri" w:hAnsi="Calibri" w:eastAsia="Calibri"/>
          <w:b/>
          <w:i w:val="0"/>
          <w:color w:val="1D4E89"/>
          <w:sz w:val="26"/>
        </w:rPr>
        <w:t>3.5 Landed cost &amp; freight bills (SRS §6)</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requirement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system</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Status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Gap</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Freight Bill Number, freight vendor, bill date, amount, linked PIs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New freight_bills module</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Allocate by qty / value / weight / volume / equal / manual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Allocation engine</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Landed cost = purchase + freight inward + direct charges; update valuation not supplier rate</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Inventory has no cost layers</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Valuation engine</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4</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Invoice-wise and item-wise freight traceability</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Audit of allocations</w:t>
            </w:r>
          </w:p>
        </w:tc>
      </w:tr>
    </w:tbl>
    <w:p>
      <w:pPr>
        <w:spacing w:after="80"/>
      </w:pPr>
    </w:p>
    <w:p>
      <w:pPr>
        <w:spacing w:before="240" w:after="120"/>
      </w:pPr>
      <w:r>
        <w:rPr>
          <w:rFonts w:ascii="Calibri" w:hAnsi="Calibri" w:eastAsia="Calibri"/>
          <w:b/>
          <w:i w:val="0"/>
          <w:color w:val="1D4E89"/>
          <w:sz w:val="26"/>
        </w:rPr>
        <w:t>3.6 Inventory &amp; stock (SRS §7–8)</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requirement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system</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Status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Gap</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Immutable stock ledger (do not only edit a qty column)</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stock_movements exist AND stock_levels.quantity is updated</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Ledger exists but qty is still the source of truth</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Stock by location (warehouse/godown/party)</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location on stock_levels</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Add warehouse dimension</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Stock reservation on SO approval; release on cancel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Approve does not reserve; convert does stock OUT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Reservation table + status</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4</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Reservation priority by sales-order due date</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Orders have no due date field</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Add due_date + job</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5</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Authorized back-order / sell unavailable stock without fake qty</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Convert throws if insufficient stock</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Hard block only; no back-order flag</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6</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Transfers Warehouse A → B → party; adjustments IN/OUT; damage</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Movement types include adjustment; no transfer UI</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Need transfer &amp; adjustment screens</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7</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FIFO and LIFO valuation, company/FY configurable</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cost layers / valuation method</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Valuation settings + layers</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8</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Demo stock notice; internal delivery challan with value</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Internal stock documents</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9</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Serial/batch status lifecycle</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See catalog tracking</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10</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Aging from inward date; dead stock = paid unsold beyond threshold; dashboard buckets 0–30 … 180+</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aging job or paid-inventory flag</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Daily scheduler + AP mapping</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Opening stock</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Can be faked via purchase/adjustment only</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Need dedicated opening entry</w:t>
            </w:r>
          </w:p>
        </w:tc>
      </w:tr>
    </w:tbl>
    <w:p>
      <w:pPr>
        <w:spacing w:after="80"/>
      </w:pPr>
    </w:p>
    <w:p>
      <w:pPr>
        <w:spacing w:before="240" w:after="120"/>
      </w:pPr>
      <w:r>
        <w:rPr>
          <w:rFonts w:ascii="Calibri" w:hAnsi="Calibri" w:eastAsia="Calibri"/>
          <w:b/>
          <w:i w:val="0"/>
          <w:color w:val="1D4E89"/>
          <w:sz w:val="26"/>
        </w:rPr>
        <w:t>3.7 Sales workflow (SRS §9–11)</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requirement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system</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Status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Gap</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Optional quotation with Admin-only estimated profit (sale vs landed cost)</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quotations</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New document + permission</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Region-wise brand sales policy; block or override with reason</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brands, no region policy</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Depends on brand + party region</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Credit check before approve: outstanding + pending orders − advances vs limit</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Approve has no credit engine</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See §3.8</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4</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SO statuses including Credit Check, Partially Delivered, Blocked</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draft/pending/approved/converted/cancelled</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Convert jumps to invoice; no partial delivery on SO</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5</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Delivery against reserved stock; cannot deliver more than reserved</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Delivery is load-sheet based after invoice</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Workflow order differs (invoice then load then deliver)</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6</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Invoice tax, totals, payment terms, due date = invoice + credit days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Totals/tax yes; no due_date or credit days</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Add terms and due date</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7</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Deal/project expenses: trade discount, architect, site in-charge, installation, freight out, other</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deals or expense types</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Entire expense/margin module</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8</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Net margin = sale − landed − discounts − deal costs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cost or expense on invoice</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Needs landed cost first</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9</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Pending order report: ordered/reserved/delivered/pending; back-order flags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Orders list + pending count on dashboard</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qty reconciliation report</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10</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Direct billing (invoice without order)</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invoices.create Direct Billing exists</w:t>
            </w:r>
          </w:p>
        </w:tc>
        <w:tc>
          <w:tcPr>
            <w:tcW w:type="dxa" w:w="2016"/>
            <w:shd w:fill="DBEAFE"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E40AF"/>
                <w:sz w:val="18"/>
              </w:rPr>
              <w:t>Extra (not in SRS)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 not a gap</w:t>
            </w:r>
          </w:p>
        </w:tc>
      </w:tr>
    </w:tbl>
    <w:p>
      <w:pPr>
        <w:spacing w:after="80"/>
      </w:pPr>
    </w:p>
    <w:p>
      <w:pPr>
        <w:spacing w:before="240" w:after="120"/>
      </w:pPr>
      <w:r>
        <w:rPr>
          <w:rFonts w:ascii="Calibri" w:hAnsi="Calibri" w:eastAsia="Calibri"/>
          <w:b/>
          <w:i w:val="0"/>
          <w:color w:val="1D4E89"/>
          <w:sz w:val="26"/>
        </w:rPr>
        <w:t>3.8 Credit limit, cheques, interest (SRS §10, 12–14)</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requirement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system</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Status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Gap</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Monthly/Quarterly/Yearly credit monitoring plus cumulative outstanding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Outstanding ledger balance per customer only</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period rules or utilization</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Block or manager override with mandatory reason + audit</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freeze/override</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Credit status on party</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Show available credit on SO and party profile</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shown</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UI + calculation</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4</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Receipts cash/bank/UPI/cheque/PDC; allocate to one or many invoices; partial keep balance</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Payments tied to one invoice_id; methods cash/upi/bank/other</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Need allocation table + cheque method</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5</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Cheque lifecycle Pending → Deposited → Cleared/Bounced; bounce history; freeze if bounce count &gt; 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Risk engine + alerts</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6</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Credit notes reduce receivables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credit notes</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See §3.11</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7</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Interest = overdue amt × rate × days/365; 18% or 24%; interest ledger/debit note</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Interest engine + scheduler</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8</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Due date basis: Material Receive Date or Invoice Date (configurable)</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due_date_basis field</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Config + stored source date</w:t>
            </w:r>
          </w:p>
        </w:tc>
      </w:tr>
    </w:tbl>
    <w:p>
      <w:pPr>
        <w:spacing w:after="80"/>
      </w:pPr>
    </w:p>
    <w:p>
      <w:pPr>
        <w:spacing w:before="240" w:after="120"/>
      </w:pPr>
      <w:r>
        <w:rPr>
          <w:rFonts w:ascii="Calibri" w:hAnsi="Calibri" w:eastAsia="Calibri"/>
          <w:b/>
          <w:i w:val="0"/>
          <w:color w:val="1D4E89"/>
          <w:sz w:val="26"/>
        </w:rPr>
        <w:t>3.9 Targets, schemes, credit notes, Tally (SRS §15–18)</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requirement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system</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Status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Gap</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Targets monthly/quarterly/annual by party, salesman, brand or mix</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salesperson_id on customer/order/invoice only</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Full target module; link to HR employee later</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Achievement from posted invoices; exclude cancelled / optional CN; % and projection</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Depends on invoice posting rules</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Brand schemes: slabs, discount/cashback/rebate/free qty/CN; provisional then period close</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Scheme engine</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4</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Tally ERP 9 / Prime XML sync queue</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Integration module</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5</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Credit notes: return, price, scheme, damage, settlement, interest reversal; approval; stock + AR update</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CN documents</w:t>
            </w:r>
          </w:p>
        </w:tc>
      </w:tr>
    </w:tbl>
    <w:p>
      <w:pPr>
        <w:spacing w:after="80"/>
      </w:pPr>
    </w:p>
    <w:p>
      <w:pPr>
        <w:spacing w:before="240" w:after="120"/>
      </w:pPr>
      <w:r>
        <w:rPr>
          <w:rFonts w:ascii="Calibri" w:hAnsi="Calibri" w:eastAsia="Calibri"/>
          <w:b/>
          <w:i w:val="0"/>
          <w:color w:val="1D4E89"/>
          <w:sz w:val="26"/>
        </w:rPr>
        <w:t>3.10 Dashboard, alerts, MIS (SRS §19–20)</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requirement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system</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Status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Gap</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Common date filter: Today, Yesterday, Week, Month, Quarter, Year, Custom — applied to all KPIs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Dashboard is hardcoded today / MTD</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Add global filter</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KPIs: sales MTD/QTD/YTD, gross/net margin, outstanding/overdue, frozen parties, bounce &gt;3, stock value 3 ways, dead stock, targets, schemes, interest</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Sales, orders, collections, outstanding, low stock, top customers, 7-day chart</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Most SRS widgets missing</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Pending order report with fulfilment classes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Pending order count only</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New report</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4</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Salesman-wise outstanding with aging and drill-down</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Outstanding report exists (not salesman-wise aging)</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Add salesperson + buckets</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5</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Registers: sales &amp; margin, aged paid inventory, bounce tracker, interest ledger, multi-layer expense, target vs scheme, stock ledger, outstanding aging, purchase register, party statement</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Sales, stock, payments, outstanding, delivery reports</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Build remaining MIS</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6</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Filters: date, branch, party, supplier, brand, category, item, salesperson</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Date + customer on some reports</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Depends on missing masters</w:t>
            </w:r>
          </w:p>
        </w:tc>
      </w:tr>
    </w:tbl>
    <w:p>
      <w:pPr>
        <w:spacing w:after="80"/>
      </w:pPr>
    </w:p>
    <w:p>
      <w:pPr>
        <w:spacing w:before="240" w:after="120"/>
      </w:pPr>
      <w:r>
        <w:rPr>
          <w:rFonts w:ascii="Calibri" w:hAnsi="Calibri" w:eastAsia="Calibri"/>
          <w:b/>
          <w:i w:val="0"/>
          <w:color w:val="1D4E89"/>
          <w:sz w:val="26"/>
        </w:rPr>
        <w:t>3.11 Invoice communication (SRS additional rules)</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requirement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system</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Status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Gap</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Track WhatsApp, Email, Notification independently of invoice accounting status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communication_logs: whatsapp_invoice, payment_link, payment_reminder</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email/notification channels; WhatsApp is a stub that always logs 'sent'</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Sent / not-sent board and retry scheduler</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Index of logs only</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Need status board + retry job</w:t>
            </w:r>
          </w:p>
        </w:tc>
      </w:tr>
    </w:tbl>
    <w:p>
      <w:pPr>
        <w:spacing w:after="80"/>
      </w:pPr>
    </w:p>
    <w:p>
      <w:pPr>
        <w:spacing w:before="240" w:after="120"/>
      </w:pPr>
      <w:r>
        <w:rPr>
          <w:rFonts w:ascii="Calibri" w:hAnsi="Calibri" w:eastAsia="Calibri"/>
          <w:b/>
          <w:i w:val="0"/>
          <w:color w:val="1D4E89"/>
          <w:sz w:val="26"/>
        </w:rPr>
        <w:t>3.12 HRMS and Meta lead CRM (SRS §31–36)</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requirement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system</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Status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Gap</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Employee master, dept, designation, reporting manager, documents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Users only (not employees)</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HRMS Phase</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Attendance, leave types/balances/approvals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HRMS Phase</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Payroll inputs, incentives linked to sales targets, KPIs, expense claims, exit</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Depends on targets</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4</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Meta Lead Ads webhook, duplicate check, assignment, follow-up, convert to party</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CRM Phase</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5</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Lead funnel / campaign / follow-up / integration-health dashboard widgets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present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Missing</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Analytics Phase</w:t>
            </w:r>
          </w:p>
        </w:tc>
      </w:tr>
    </w:tbl>
    <w:p>
      <w:pPr>
        <w:spacing w:after="80"/>
      </w:pPr>
    </w:p>
    <w:p>
      <w:pPr>
        <w:spacing w:before="320" w:after="120"/>
        <w:pBdr>
          <w:bottom w:val="single" w:sz="12" w:space="1" w:color="1E3A5F"/>
        </w:pBdr>
      </w:pPr>
      <w:r>
        <w:rPr>
          <w:rFonts w:ascii="Calibri" w:hAnsi="Calibri" w:eastAsia="Calibri"/>
          <w:b/>
          <w:i w:val="0"/>
          <w:color w:val="1E3A5F"/>
          <w:sz w:val="32"/>
        </w:rPr>
        <w:t>4. Built in Current DMS but Not in the SRS</w:t>
      </w:r>
    </w:p>
    <w:p>
      <w:pPr>
        <w:spacing w:before="0" w:after="160" w:line="276" w:lineRule="auto"/>
      </w:pPr>
      <w:r>
        <w:rPr>
          <w:rFonts w:ascii="Calibri" w:hAnsi="Calibri" w:eastAsia="Calibri"/>
          <w:b w:val="0"/>
          <w:i w:val="0"/>
          <w:color w:val="111827"/>
          <w:sz w:val="22"/>
        </w:rPr>
        <w:t>These are extra capabilities. They should not be deleted blindly. Decide whether to keep them as product differentiators or to reshape them to fit the SRS delivery model.</w:t>
      </w:r>
    </w:p>
    <w:tbl>
      <w:tblPr>
        <w:tblW w:type="auto" w:w="0"/>
        <w:jc w:val="center"/>
        <w:tblLayout w:type="autofit"/>
        <w:tblLook w:firstColumn="1" w:firstRow="1" w:lastColumn="0" w:lastRow="0" w:noHBand="0" w:noVBand="1" w:val="04A0"/>
      </w:tblPr>
      <w:tblGrid>
        <w:gridCol w:w="3360"/>
        <w:gridCol w:w="3360"/>
        <w:gridCol w:w="3360"/>
      </w:tblGrid>
      <w:tr>
        <w:trPr>
          <w:cantSplit/>
        </w:trPr>
        <w:tc>
          <w:tcPr>
            <w:tcW w:type="dxa" w:w="336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Extra feature</w:t>
            </w:r>
          </w:p>
        </w:tc>
        <w:tc>
          <w:tcPr>
            <w:tcW w:type="dxa" w:w="336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Where it lives</w:t>
            </w:r>
          </w:p>
        </w:tc>
        <w:tc>
          <w:tcPr>
            <w:tcW w:type="dxa" w:w="336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Recommendation</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Route / Area masters and route-wise customers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masters/areas, masters/routes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 as geography; can later feed region-wise brand rules</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Vehicle, Driver, Delivery Person masters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masters/*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 for logistics; map driver as HR employee later</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Load sheet / Dispatch van loading</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logistics/load-sheets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 SRS delivery is SO-based — may run both models</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Cash settlement against load sheet</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settlements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 for van sales; SRS uses invoice receipts instead</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Direct Billing (invoice without order)</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invoices/create</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 useful operational shortcut</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Price master by customer type + UOM + min qty</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price-masters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 extend with effective dates to meet SRS price history</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UOM conversion on product</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product_uoms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 SRS assumes units — this is stronger</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E-Invoice IRN and E-Way Bill documents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invoices e-invoice/eway</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 for GST India; currently stub/manual — complete later</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Payment links + public pay page + webhook</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payment-links, /pay/{token}</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 SRS payments are more cheque/PDC oriented</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Order PDF / Excel export and bulk approve-convert</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orders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Driver / delivery-person roles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RolePermissionSeeder</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 SRS did not model field roles</w:t>
            </w:r>
          </w:p>
        </w:tc>
      </w:tr>
    </w:tbl>
    <w:p>
      <w:pPr>
        <w:spacing w:after="80"/>
      </w:pPr>
    </w:p>
    <w:p>
      <w:pPr>
        <w:spacing w:before="320" w:after="120"/>
        <w:pBdr>
          <w:bottom w:val="single" w:sz="12" w:space="1" w:color="1E3A5F"/>
        </w:pBdr>
      </w:pPr>
      <w:r>
        <w:rPr>
          <w:rFonts w:ascii="Calibri" w:hAnsi="Calibri" w:eastAsia="Calibri"/>
          <w:b/>
          <w:i w:val="0"/>
          <w:color w:val="1E3A5F"/>
          <w:sz w:val="32"/>
        </w:rPr>
        <w:t>5. Workflow Comparison</w:t>
      </w:r>
    </w:p>
    <w:p>
      <w:pPr>
        <w:spacing w:before="240" w:after="120"/>
      </w:pPr>
      <w:r>
        <w:rPr>
          <w:rFonts w:ascii="Calibri" w:hAnsi="Calibri" w:eastAsia="Calibri"/>
          <w:b/>
          <w:i w:val="0"/>
          <w:color w:val="1D4E89"/>
          <w:sz w:val="26"/>
        </w:rPr>
        <w:t>5.1 SRS recommended lifecycle</w:t>
      </w:r>
    </w:p>
    <w:p>
      <w:pPr>
        <w:spacing w:before="0" w:after="160" w:line="276" w:lineRule="auto"/>
      </w:pPr>
      <w:r>
        <w:rPr>
          <w:rFonts w:ascii="Calibri" w:hAnsi="Calibri" w:eastAsia="Calibri"/>
          <w:b w:val="0"/>
          <w:i w:val="0"/>
          <w:color w:val="111827"/>
          <w:sz w:val="22"/>
        </w:rPr>
        <w:t>Company/Branch → Product &amp; Supplier → Opening Stock → Purchase Order → Inward → Landed Cost → Stock Allocation → Party Credit Check → Sales Order → Stock Reservation → Delivery → Invoice → Expense Allocation → Receivable → Payment/Cheque → Credit Note/Interest → Target &amp; Scheme → Dashboard/MIS</w:t>
      </w:r>
    </w:p>
    <w:p>
      <w:pPr>
        <w:spacing w:before="0" w:after="160" w:line="276" w:lineRule="auto"/>
      </w:pPr>
      <w:r>
        <w:rPr>
          <w:rFonts w:ascii="Calibri" w:hAnsi="Calibri" w:eastAsia="Calibri"/>
          <w:b w:val="0"/>
          <w:i w:val="0"/>
          <w:color w:val="111827"/>
          <w:sz w:val="22"/>
        </w:rPr>
        <w:t>Plus: Meta Lead → Qualification → Convert to Party, and parallel HRMS employee lifecycle.</w:t>
      </w:r>
    </w:p>
    <w:p>
      <w:pPr>
        <w:spacing w:before="240" w:after="120"/>
      </w:pPr>
      <w:r>
        <w:rPr>
          <w:rFonts w:ascii="Calibri" w:hAnsi="Calibri" w:eastAsia="Calibri"/>
          <w:b/>
          <w:i w:val="0"/>
          <w:color w:val="1D4E89"/>
          <w:sz w:val="26"/>
        </w:rPr>
        <w:t>5.2 Current lifecycle</w:t>
      </w:r>
    </w:p>
    <w:p>
      <w:pPr>
        <w:spacing w:before="0" w:after="160" w:line="276" w:lineRule="auto"/>
      </w:pPr>
      <w:r>
        <w:rPr>
          <w:rFonts w:ascii="Calibri" w:hAnsi="Calibri" w:eastAsia="Calibri"/>
          <w:b w:val="0"/>
          <w:i w:val="0"/>
          <w:color w:val="111827"/>
          <w:sz w:val="22"/>
        </w:rPr>
        <w:t>Users/Roles → Product &amp; Customer &amp; Price Master → (optional Purchase stock IN) → Sales Order → Approve → Invoice (stock OUT) → Load Sheet Dispatch → Delivery → Payment / Settlement → Outstanding → Dashboard</w:t>
      </w:r>
    </w:p>
    <w:p>
      <w:pPr>
        <w:spacing w:before="240" w:after="120"/>
      </w:pPr>
      <w:r>
        <w:rPr>
          <w:rFonts w:ascii="Calibri" w:hAnsi="Calibri" w:eastAsia="Calibri"/>
          <w:b/>
          <w:i w:val="0"/>
          <w:color w:val="1D4E89"/>
          <w:sz w:val="26"/>
        </w:rPr>
        <w:t>5.3 Structural mismatch (important)</w:t>
      </w:r>
    </w:p>
    <w:p>
      <w:pPr>
        <w:spacing w:before="0" w:after="160" w:line="276" w:lineRule="auto"/>
      </w:pPr>
      <w:r>
        <w:rPr>
          <w:rFonts w:ascii="Calibri" w:hAnsi="Calibri" w:eastAsia="Calibri"/>
          <w:b w:val="0"/>
          <w:i w:val="0"/>
          <w:color w:val="111827"/>
          <w:sz w:val="22"/>
        </w:rPr>
        <w:t>The SRS posts stock on inward, reserves on approved sales order, and delivers reserved stock before or with invoicing. The current DMS invoices first (conversion deducts stock), then optionally loads the invoice onto a vehicle and confirms delivery. That is a van-sales model, not the SRS warehouse-reservation model.</w:t>
      </w:r>
    </w:p>
    <w:p>
      <w:pPr>
        <w:pStyle w:val="ListBullet"/>
        <w:spacing w:before="20" w:after="40"/>
        <w:ind w:left="504"/>
      </w:pPr>
      <w:r>
        <w:rPr>
          <w:rFonts w:ascii="Calibri" w:hAnsi="Calibri" w:eastAsia="Calibri"/>
          <w:b w:val="0"/>
          <w:i w:val="0"/>
          <w:color w:val="111827"/>
          <w:sz w:val="21"/>
        </w:rPr>
        <w:t>If the business is project/site distribution (architect, installation, serial goods): adopt the SRS order — Reserve → Deliver → Invoice.</w:t>
      </w:r>
    </w:p>
    <w:p>
      <w:pPr>
        <w:pStyle w:val="ListBullet"/>
        <w:spacing w:before="20" w:after="40"/>
        <w:ind w:left="504"/>
      </w:pPr>
      <w:r>
        <w:rPr>
          <w:rFonts w:ascii="Calibri" w:hAnsi="Calibri" w:eastAsia="Calibri"/>
          <w:b w:val="0"/>
          <w:i w:val="0"/>
          <w:color w:val="111827"/>
          <w:sz w:val="21"/>
        </w:rPr>
        <w:t>If the business is route van sales (load invoices, collect cash): keep load sheet + settlement, and add the missing SRS finance/inventory engines around it.</w:t>
      </w:r>
    </w:p>
    <w:p>
      <w:pPr>
        <w:pStyle w:val="ListBullet"/>
        <w:spacing w:before="20" w:after="40"/>
        <w:ind w:left="504"/>
      </w:pPr>
      <w:r>
        <w:rPr>
          <w:rFonts w:ascii="Calibri" w:hAnsi="Calibri" w:eastAsia="Calibri"/>
          <w:b w:val="0"/>
          <w:i w:val="0"/>
          <w:color w:val="111827"/>
          <w:sz w:val="21"/>
        </w:rPr>
        <w:t>A hybrid is possible: reservation+serial for tracked items; load sheet for route delivery of invoices.</w:t>
      </w:r>
    </w:p>
    <w:p>
      <w:pPr>
        <w:spacing w:before="320" w:after="120"/>
        <w:pBdr>
          <w:bottom w:val="single" w:sz="12" w:space="1" w:color="1E3A5F"/>
        </w:pBdr>
      </w:pPr>
      <w:r>
        <w:rPr>
          <w:rFonts w:ascii="Calibri" w:hAnsi="Calibri" w:eastAsia="Calibri"/>
          <w:b/>
          <w:i w:val="0"/>
          <w:color w:val="1E3A5F"/>
          <w:sz w:val="32"/>
        </w:rPr>
        <w:t>6. SRS Acceptance Criteria — Pass / Fail</w:t>
      </w:r>
    </w:p>
    <w:p>
      <w:pPr>
        <w:spacing w:before="0" w:after="160" w:line="276" w:lineRule="auto"/>
      </w:pPr>
      <w:r>
        <w:rPr>
          <w:rFonts w:ascii="Calibri" w:hAnsi="Calibri" w:eastAsia="Calibri"/>
          <w:b w:val="0"/>
          <w:i w:val="0"/>
          <w:color w:val="111827"/>
          <w:sz w:val="22"/>
        </w:rPr>
        <w:t>Mapped from SRS §29. Fail means the criterion is not met in the current code.</w:t>
      </w:r>
    </w:p>
    <w:tbl>
      <w:tblPr>
        <w:tblW w:type="auto" w:w="0"/>
        <w:jc w:val="center"/>
        <w:tblLayout w:type="autofit"/>
        <w:tblLook w:firstColumn="1" w:firstRow="1" w:lastColumn="0" w:lastRow="0" w:noHBand="0" w:noVBand="1" w:val="04A0"/>
      </w:tblPr>
      <w:tblGrid>
        <w:gridCol w:w="2520"/>
        <w:gridCol w:w="2520"/>
        <w:gridCol w:w="2520"/>
        <w:gridCol w:w="2520"/>
      </w:tblGrid>
      <w:tr>
        <w:trPr>
          <w:cantSplit/>
        </w:trPr>
        <w:tc>
          <w:tcPr>
            <w:tcW w:type="dxa" w:w="252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t>
            </w:r>
          </w:p>
        </w:tc>
        <w:tc>
          <w:tcPr>
            <w:tcW w:type="dxa" w:w="252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Acceptance criterion</w:t>
            </w:r>
          </w:p>
        </w:tc>
        <w:tc>
          <w:tcPr>
            <w:tcW w:type="dxa" w:w="252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Result</w:t>
            </w:r>
          </w:p>
        </w:tc>
        <w:tc>
          <w:tcPr>
            <w:tcW w:type="dxa" w:w="252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Evidence</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Due dates use configured Receive Date or Invoice Date and store source date</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due_date / due_date_basis columns</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Item master: specification, calc MRP, discount, warranty, purchase price, image, catalog link</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Product has name/SKU/HSN/tax/selling_price/UOM only</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3</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Purchase invoice vendor price comparison</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PI screen, no vendor price history</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4</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Sister concerns linkable without merging ledgers</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companies / business_groups</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5</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Pending order report reconciles ordered, reserved, delivered, pending</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reservation; no pending-qty report</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6</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Freight traceable Freight Bill No → invoice → item landed cost</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freight / landed cost</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7</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Security cheques for vendors and clients</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cheques table</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8</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Invoice communication trackable for WhatsApp, Email, Notification</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Partial</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WhatsApp stub log only</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9</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Dashboard date filtering</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Hardcoded today/MTD</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10</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FIFO and LIFO per configuration</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valuation method</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11</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Salesman targets and salesman-wise outstanding</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salesperson_id exists but no targets / no salesman OS report</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12</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Region-wise brand restrictions with override</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brand or region policy</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13</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Unavailable-stock sales as authorized back-order</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Hard insufficient-stock exception only</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14</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Every stock movement traceable source document → ledger</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Partial</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stock_movements morph reference exists; no location/serial</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15</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Invoice traceable to party, item, price, stock source, expenses</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Partial</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Party/item/price yes; stock source/expenses no</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16</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Credit limit blocking before credit-sale approval</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credit check on approve</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17</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Serial/batch unique through inward, reserve, delivery, return</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serial/batch</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18</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Outstanding reconciles invoices, payments, credit notes</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Partial</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Invoices + payments + ledger; no credit notes</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19</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Cheque bounce threshold auto risk action</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cheque bounce</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20</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Interest uses stored credit days, rate, overdue balance</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 interest engine</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21</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Targets and schemes from posted eligible sales</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Fail</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Modules absent</w:t>
            </w:r>
          </w:p>
        </w:tc>
      </w:tr>
      <w:tr>
        <w:trPr>
          <w:cantSplit/>
        </w:trPr>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22</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Critical financial/inventory actions auditable</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Partial</w:t>
            </w:r>
          </w:p>
        </w:tc>
        <w:tc>
          <w:tcPr>
            <w:tcW w:type="dxa" w:w="252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Order actor names only; no activity_logs</w:t>
            </w:r>
          </w:p>
        </w:tc>
      </w:tr>
      <w:tr>
        <w:trPr>
          <w:cantSplit/>
        </w:trPr>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val="0"/>
                <w:i w:val="0"/>
                <w:color w:val="111827"/>
                <w:sz w:val="18"/>
              </w:rPr>
              <w:t>23</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Reports filter date, branch, party, supplier, brand, category, item, salesperson</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Partial</w:t>
            </w:r>
          </w:p>
        </w:tc>
        <w:tc>
          <w:tcPr>
            <w:tcW w:type="dxa" w:w="252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Date/customer only; other dimensions missing</w:t>
            </w:r>
          </w:p>
        </w:tc>
      </w:tr>
    </w:tbl>
    <w:p>
      <w:pPr>
        <w:spacing w:after="80"/>
      </w:pPr>
    </w:p>
    <w:p>
      <w:pPr>
        <w:spacing w:before="320" w:after="120"/>
        <w:pBdr>
          <w:bottom w:val="single" w:sz="12" w:space="1" w:color="1E3A5F"/>
        </w:pBdr>
      </w:pPr>
      <w:r>
        <w:rPr>
          <w:rFonts w:ascii="Calibri" w:hAnsi="Calibri" w:eastAsia="Calibri"/>
          <w:b/>
          <w:i w:val="0"/>
          <w:color w:val="1E3A5F"/>
          <w:sz w:val="32"/>
        </w:rPr>
        <w:t>7. Recommended Build Order (to close the gap)</w:t>
      </w:r>
    </w:p>
    <w:p>
      <w:pPr>
        <w:spacing w:before="0" w:after="160" w:line="276" w:lineRule="auto"/>
      </w:pPr>
      <w:r>
        <w:rPr>
          <w:rFonts w:ascii="Calibri" w:hAnsi="Calibri" w:eastAsia="Calibri"/>
          <w:b w:val="0"/>
          <w:i w:val="0"/>
          <w:color w:val="111827"/>
          <w:sz w:val="22"/>
        </w:rPr>
        <w:t>This follows the SRS phases, adjusted for what is already live so work is not repeated. Items already done are marked.</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cantSplit/>
        </w:trPr>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Phase</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SRS intent</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Already in DMS?</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What still to build</w:t>
            </w:r>
          </w:p>
        </w:tc>
        <w:tc>
          <w:tcPr>
            <w:tcW w:type="dxa" w:w="2016"/>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Priority</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1</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Auth, roles, company/branch, catalog, party/supplier</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Auth, users, products, customers — yes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Company/branch/FY, brands/categories, supplier+party credit, product extensions, serial/batch flags</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High</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2</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Purchase, inward, serial/batch, landed cost, stock ledger</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Simple purchase + stock qty — only</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PO, GRN, PI, vendor compare, freight bills, landed cost, location stock, opening stock</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High</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3</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SO, credit limit, reservation, delivery, invoice</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SO, approve, invoice, delivery — partial</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Credit engine, reservations, due dates, quotation, back-order, align delivery with reservation</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High</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4</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Receivables, PDC/cheque, bounce freeze</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Payments + outstanding + links — partial</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Multi-invoice allocation, cheques/PDC, bounce freeze, party statement</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High</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5</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Deal expenses and net profit</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Expense types, deal/project, allocation, margin reports</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High</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6</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Targets, schemes, CN settlement</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Target master, scheme engine, credit notes</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Medium</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7</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Interest, automation, alerts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Interest ledger, daily jobs (aging, overdue, freeze, retries)</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Medium</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8</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Dashboard, MIS, exports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Basic dashboard + 5 reports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Date filter, remaining MIS list in SRS §20</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High</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HRMS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Employees, attendance, leave, payroll inputs, incentives</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Full HRMS addendum §32</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High</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Meta CRM</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Meta webhook, leads, follow-up, conversion</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Full addendum §33</w:t>
            </w:r>
          </w:p>
        </w:tc>
        <w:tc>
          <w:tcPr>
            <w:tcW w:type="dxa" w:w="2016"/>
            <w:shd w:fill="FEE2E2"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B1C1C"/>
                <w:sz w:val="18"/>
              </w:rPr>
              <w:t>High</w:t>
            </w:r>
          </w:p>
        </w:tc>
      </w:tr>
      <w:tr>
        <w:trPr>
          <w:cantSplit/>
        </w:trPr>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Tally</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XML queue to Tally Prime/9</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w:t>
            </w:r>
          </w:p>
        </w:tc>
        <w:tc>
          <w:tcPr>
            <w:tcW w:type="dxa" w:w="2016"/>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Integration after ledgers are stable</w:t>
            </w:r>
          </w:p>
        </w:tc>
        <w:tc>
          <w:tcPr>
            <w:tcW w:type="dxa" w:w="2016"/>
            <w:shd w:fill="FEF3C7"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9A5B00"/>
                <w:sz w:val="18"/>
              </w:rPr>
              <w:t>Medium</w:t>
            </w:r>
          </w:p>
        </w:tc>
      </w:tr>
      <w:tr>
        <w:trPr>
          <w:cantSplit/>
        </w:trPr>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111827"/>
                <w:sz w:val="18"/>
              </w:rPr>
              <w:t>Keep extras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in SRS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Load sheet, settlement, e-way, payment links</w:t>
            </w:r>
          </w:p>
        </w:tc>
        <w:tc>
          <w:tcPr>
            <w:tcW w:type="dxa" w:w="2016"/>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Complete stubs (real WhatsApp, IRN API) as needed</w:t>
            </w:r>
          </w:p>
        </w:tc>
        <w:tc>
          <w:tcPr>
            <w:tcW w:type="dxa" w:w="2016"/>
            <w:shd w:fill="D1FAE5"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0F6B3A"/>
                <w:sz w:val="18"/>
              </w:rPr>
              <w:t>Low</w:t>
            </w:r>
          </w:p>
        </w:tc>
      </w:tr>
    </w:tbl>
    <w:p>
      <w:pPr>
        <w:spacing w:after="80"/>
      </w:pPr>
    </w:p>
    <w:p>
      <w:pPr>
        <w:spacing w:before="240" w:after="120"/>
      </w:pPr>
      <w:r>
        <w:rPr>
          <w:rFonts w:ascii="Calibri" w:hAnsi="Calibri" w:eastAsia="Calibri"/>
          <w:b/>
          <w:i w:val="0"/>
          <w:color w:val="1D4E89"/>
          <w:sz w:val="26"/>
        </w:rPr>
        <w:t>7.1 Highest-impact missing items (do first)</w:t>
      </w:r>
    </w:p>
    <w:p>
      <w:pPr>
        <w:pStyle w:val="ListBullet"/>
        <w:spacing w:before="20" w:after="40"/>
        <w:ind w:left="504"/>
      </w:pPr>
      <w:r>
        <w:rPr>
          <w:rFonts w:ascii="Calibri" w:hAnsi="Calibri" w:eastAsia="Calibri"/>
          <w:b w:val="0"/>
          <w:i w:val="0"/>
          <w:color w:val="111827"/>
          <w:sz w:val="21"/>
        </w:rPr>
        <w:t>Company + Branch/Warehouse + financial year — without this, almost every SRS control is incomplete.</w:t>
      </w:r>
    </w:p>
    <w:p>
      <w:pPr>
        <w:pStyle w:val="ListBullet"/>
        <w:spacing w:before="20" w:after="40"/>
        <w:ind w:left="504"/>
      </w:pPr>
      <w:r>
        <w:rPr>
          <w:rFonts w:ascii="Calibri" w:hAnsi="Calibri" w:eastAsia="Calibri"/>
          <w:b w:val="0"/>
          <w:i w:val="0"/>
          <w:color w:val="111827"/>
          <w:sz w:val="21"/>
        </w:rPr>
        <w:t>Supplier / unified Party master with credit limit, credit days, interest rate.</w:t>
      </w:r>
    </w:p>
    <w:p>
      <w:pPr>
        <w:pStyle w:val="ListBullet"/>
        <w:spacing w:before="20" w:after="40"/>
        <w:ind w:left="504"/>
      </w:pPr>
      <w:r>
        <w:rPr>
          <w:rFonts w:ascii="Calibri" w:hAnsi="Calibri" w:eastAsia="Calibri"/>
          <w:b w:val="0"/>
          <w:i w:val="0"/>
          <w:color w:val="111827"/>
          <w:sz w:val="21"/>
        </w:rPr>
        <w:t>Split Purchase into PO → Inward → Purchase Invoice; stop using supplier_name text.</w:t>
      </w:r>
    </w:p>
    <w:p>
      <w:pPr>
        <w:pStyle w:val="ListBullet"/>
        <w:spacing w:before="20" w:after="40"/>
        <w:ind w:left="504"/>
      </w:pPr>
      <w:r>
        <w:rPr>
          <w:rFonts w:ascii="Calibri" w:hAnsi="Calibri" w:eastAsia="Calibri"/>
          <w:b w:val="0"/>
          <w:i w:val="0"/>
          <w:color w:val="111827"/>
          <w:sz w:val="21"/>
        </w:rPr>
        <w:t>Serial/batch tracking and duplicate-serial block — required if goods are serialized.</w:t>
      </w:r>
    </w:p>
    <w:p>
      <w:pPr>
        <w:pStyle w:val="ListBullet"/>
        <w:spacing w:before="20" w:after="40"/>
        <w:ind w:left="504"/>
      </w:pPr>
      <w:r>
        <w:rPr>
          <w:rFonts w:ascii="Calibri" w:hAnsi="Calibri" w:eastAsia="Calibri"/>
          <w:b w:val="0"/>
          <w:i w:val="0"/>
          <w:color w:val="111827"/>
          <w:sz w:val="21"/>
        </w:rPr>
        <w:t>Stock reservation on order approval and pending-order qty report.</w:t>
      </w:r>
    </w:p>
    <w:p>
      <w:pPr>
        <w:pStyle w:val="ListBullet"/>
        <w:spacing w:before="20" w:after="40"/>
        <w:ind w:left="504"/>
      </w:pPr>
      <w:r>
        <w:rPr>
          <w:rFonts w:ascii="Calibri" w:hAnsi="Calibri" w:eastAsia="Calibri"/>
          <w:b w:val="0"/>
          <w:i w:val="0"/>
          <w:color w:val="111827"/>
          <w:sz w:val="21"/>
        </w:rPr>
        <w:t>Credit-limit block/override on order approval.</w:t>
      </w:r>
    </w:p>
    <w:p>
      <w:pPr>
        <w:pStyle w:val="ListBullet"/>
        <w:spacing w:before="20" w:after="40"/>
        <w:ind w:left="504"/>
      </w:pPr>
      <w:r>
        <w:rPr>
          <w:rFonts w:ascii="Calibri" w:hAnsi="Calibri" w:eastAsia="Calibri"/>
          <w:b w:val="0"/>
          <w:i w:val="0"/>
          <w:color w:val="111827"/>
          <w:sz w:val="21"/>
        </w:rPr>
        <w:t>Cheque/PDC + bounce freeze (threshold &gt; 3).</w:t>
      </w:r>
    </w:p>
    <w:p>
      <w:pPr>
        <w:pStyle w:val="ListBullet"/>
        <w:spacing w:before="20" w:after="40"/>
        <w:ind w:left="504"/>
      </w:pPr>
      <w:r>
        <w:rPr>
          <w:rFonts w:ascii="Calibri" w:hAnsi="Calibri" w:eastAsia="Calibri"/>
          <w:b w:val="0"/>
          <w:i w:val="0"/>
          <w:color w:val="111827"/>
          <w:sz w:val="21"/>
        </w:rPr>
        <w:t>Landed cost + freight bill allocation — required before quotation profit and net margin.</w:t>
      </w:r>
    </w:p>
    <w:p>
      <w:pPr>
        <w:pStyle w:val="ListBullet"/>
        <w:spacing w:before="20" w:after="40"/>
        <w:ind w:left="504"/>
      </w:pPr>
      <w:r>
        <w:rPr>
          <w:rFonts w:ascii="Calibri" w:hAnsi="Calibri" w:eastAsia="Calibri"/>
          <w:b w:val="0"/>
          <w:i w:val="0"/>
          <w:color w:val="111827"/>
          <w:sz w:val="21"/>
        </w:rPr>
        <w:t>Credit notes — otherwise outstanding can never fully reconcile as specified.</w:t>
      </w:r>
    </w:p>
    <w:p>
      <w:pPr>
        <w:pStyle w:val="ListBullet"/>
        <w:spacing w:before="20" w:after="40"/>
        <w:ind w:left="504"/>
      </w:pPr>
      <w:r>
        <w:rPr>
          <w:rFonts w:ascii="Calibri" w:hAnsi="Calibri" w:eastAsia="Calibri"/>
          <w:b w:val="0"/>
          <w:i w:val="0"/>
          <w:color w:val="111827"/>
          <w:sz w:val="21"/>
        </w:rPr>
        <w:t>Dashboard date filter and salesman-wise outstanding (relatively small, high visibility).</w:t>
      </w:r>
    </w:p>
    <w:p>
      <w:pPr>
        <w:spacing w:before="320" w:after="120"/>
        <w:pBdr>
          <w:bottom w:val="single" w:sz="12" w:space="1" w:color="1E3A5F"/>
        </w:pBdr>
      </w:pPr>
      <w:r>
        <w:rPr>
          <w:rFonts w:ascii="Calibri" w:hAnsi="Calibri" w:eastAsia="Calibri"/>
          <w:b/>
          <w:i w:val="0"/>
          <w:color w:val="1E3A5F"/>
          <w:sz w:val="32"/>
        </w:rPr>
        <w:t>8. Risks if the SRS is implemented on the current codebase</w:t>
      </w:r>
    </w:p>
    <w:p>
      <w:pPr>
        <w:pStyle w:val="ListBullet"/>
        <w:spacing w:before="20" w:after="40"/>
        <w:ind w:left="504"/>
      </w:pPr>
      <w:r>
        <w:rPr>
          <w:rFonts w:ascii="Calibri" w:hAnsi="Calibri" w:eastAsia="Calibri"/>
          <w:b w:val="0"/>
          <w:i w:val="0"/>
          <w:color w:val="111827"/>
          <w:sz w:val="21"/>
        </w:rPr>
        <w:t>Workflow conflict: invoice-then-deliver vs reserve-then-deliver. Needs an explicit product decision before coding Phase 2–3.</w:t>
      </w:r>
    </w:p>
    <w:p>
      <w:pPr>
        <w:pStyle w:val="ListBullet"/>
        <w:spacing w:before="20" w:after="40"/>
        <w:ind w:left="504"/>
      </w:pPr>
      <w:r>
        <w:rPr>
          <w:rFonts w:ascii="Calibri" w:hAnsi="Calibri" w:eastAsia="Calibri"/>
          <w:b w:val="0"/>
          <w:i w:val="0"/>
          <w:color w:val="111827"/>
          <w:sz w:val="21"/>
        </w:rPr>
        <w:t>stock_levels.quantity as mutable balance will fight FIFO/LIFO and serial uniqueness. Plan a ledger-first refactor.</w:t>
      </w:r>
    </w:p>
    <w:p>
      <w:pPr>
        <w:pStyle w:val="ListBullet"/>
        <w:spacing w:before="20" w:after="40"/>
        <w:ind w:left="504"/>
      </w:pPr>
      <w:r>
        <w:rPr>
          <w:rFonts w:ascii="Calibri" w:hAnsi="Calibri" w:eastAsia="Calibri"/>
          <w:b w:val="0"/>
          <w:i w:val="0"/>
          <w:color w:val="111827"/>
          <w:sz w:val="21"/>
        </w:rPr>
        <w:t>Purchases.supplier_name cannot support payables, vendor price compare, or vendor security cheques.</w:t>
      </w:r>
    </w:p>
    <w:p>
      <w:pPr>
        <w:pStyle w:val="ListBullet"/>
        <w:spacing w:before="20" w:after="40"/>
        <w:ind w:left="504"/>
      </w:pPr>
      <w:r>
        <w:rPr>
          <w:rFonts w:ascii="Calibri" w:hAnsi="Calibri" w:eastAsia="Calibri"/>
          <w:b w:val="0"/>
          <w:i w:val="0"/>
          <w:color w:val="111827"/>
          <w:sz w:val="21"/>
        </w:rPr>
        <w:t>No companies/branches means later multi-company will be a data migration, not a small patch.</w:t>
      </w:r>
    </w:p>
    <w:p>
      <w:pPr>
        <w:pStyle w:val="ListBullet"/>
        <w:spacing w:before="20" w:after="40"/>
        <w:ind w:left="504"/>
      </w:pPr>
      <w:r>
        <w:rPr>
          <w:rFonts w:ascii="Calibri" w:hAnsi="Calibri" w:eastAsia="Calibri"/>
          <w:b w:val="0"/>
          <w:i w:val="0"/>
          <w:color w:val="111827"/>
          <w:sz w:val="21"/>
        </w:rPr>
        <w:t>WhatsApp/e-invoice currently stubbed; do not treat logs as evidence of real GST or messaging compliance.</w:t>
      </w:r>
    </w:p>
    <w:p>
      <w:pPr>
        <w:pStyle w:val="ListBullet"/>
        <w:spacing w:before="20" w:after="40"/>
        <w:ind w:left="504"/>
      </w:pPr>
      <w:r>
        <w:rPr>
          <w:rFonts w:ascii="Calibri" w:hAnsi="Calibri" w:eastAsia="Calibri"/>
          <w:b w:val="0"/>
          <w:i w:val="0"/>
          <w:color w:val="111827"/>
          <w:sz w:val="21"/>
        </w:rPr>
        <w:t>AuditLogService writes names onto order rows only — insufficient for SRS approval/override/reversal audit.</w:t>
      </w:r>
    </w:p>
    <w:p>
      <w:pPr>
        <w:pStyle w:val="ListBullet"/>
        <w:spacing w:before="20" w:after="40"/>
        <w:ind w:left="504"/>
      </w:pPr>
      <w:r>
        <w:rPr>
          <w:rFonts w:ascii="Calibri" w:hAnsi="Calibri" w:eastAsia="Calibri"/>
          <w:b w:val="0"/>
          <w:i w:val="0"/>
          <w:color w:val="111827"/>
          <w:sz w:val="21"/>
        </w:rPr>
        <w:t>Closed financial period, reversal instead of delete, and decimal rounding rules are not enforced.</w:t>
      </w:r>
    </w:p>
    <w:p>
      <w:pPr>
        <w:spacing w:before="320" w:after="120"/>
        <w:pBdr>
          <w:bottom w:val="single" w:sz="12" w:space="1" w:color="1E3A5F"/>
        </w:pBdr>
      </w:pPr>
      <w:r>
        <w:rPr>
          <w:rFonts w:ascii="Calibri" w:hAnsi="Calibri" w:eastAsia="Calibri"/>
          <w:b/>
          <w:i w:val="0"/>
          <w:color w:val="1E3A5F"/>
          <w:sz w:val="32"/>
        </w:rPr>
        <w:t>9. One-Page Decision Matrix</w:t>
      </w:r>
    </w:p>
    <w:tbl>
      <w:tblPr>
        <w:tblW w:type="auto" w:w="0"/>
        <w:jc w:val="center"/>
        <w:tblLayout w:type="autofit"/>
        <w:tblLook w:firstColumn="1" w:firstRow="1" w:lastColumn="0" w:lastRow="0" w:noHBand="0" w:noVBand="1" w:val="04A0"/>
      </w:tblPr>
      <w:tblGrid>
        <w:gridCol w:w="3360"/>
        <w:gridCol w:w="3360"/>
        <w:gridCol w:w="3360"/>
      </w:tblGrid>
      <w:tr>
        <w:trPr>
          <w:cantSplit/>
        </w:trPr>
        <w:tc>
          <w:tcPr>
            <w:tcW w:type="dxa" w:w="336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If the business needs…</w:t>
            </w:r>
          </w:p>
        </w:tc>
        <w:tc>
          <w:tcPr>
            <w:tcW w:type="dxa" w:w="336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Current DMS</w:t>
            </w:r>
          </w:p>
        </w:tc>
        <w:tc>
          <w:tcPr>
            <w:tcW w:type="dxa" w:w="3360"/>
            <w:shd w:fill="1E3A5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center"/>
            </w:pPr>
            <w:r>
              <w:rPr>
                <w:rFonts w:ascii="Calibri" w:hAnsi="Calibri" w:eastAsia="Calibri"/>
                <w:b/>
                <w:i w:val="0"/>
                <w:color w:val="FFFFFF"/>
                <w:sz w:val="19"/>
              </w:rPr>
              <w:t>Action</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Route van sales, load sheet, cash collection same day</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Already fits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Keep extras; harden stock and outstanding</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Multi-company sister concerns and consolidated MIS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supported</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New org layer before other finance work</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PO, GRN, landed cost, supplier outstanding</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supported</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Rebuild purchasing (Phase 2)</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Serial numbers / warranty / site installation deals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supported</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Catalog tracking + deal expenses</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Credit control, PDC, bounce freeze, overdue interest</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supported</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Phase 4 + 7 on party credit fields</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Brand schemes and salesman/party targets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supported</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Phase 6 after invoices are stable</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Facebook/Instagram lead to customer to order</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supported</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Meta CRM addendum</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Attendance, leave, payroll inputs, incentives</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supported</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HRMS addendum</w:t>
            </w:r>
          </w:p>
        </w:tc>
      </w:tr>
      <w:tr>
        <w:trPr>
          <w:cantSplit/>
        </w:trPr>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Tally books matching DMS</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Not supported</w:t>
            </w:r>
          </w:p>
        </w:tc>
        <w:tc>
          <w:tcPr>
            <w:tcW w:type="dxa" w:w="3360"/>
            <w:shd w:fill="F8FAFC"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Only after ledgers (AR/AP/stock/CN) exist</w:t>
            </w:r>
          </w:p>
        </w:tc>
      </w:tr>
      <w:tr>
        <w:trPr>
          <w:cantSplit/>
        </w:trPr>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GST e-invoice / e-way</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UI stub present</w:t>
            </w:r>
          </w:p>
        </w:tc>
        <w:tc>
          <w:tcPr>
            <w:tcW w:type="dxa" w:w="3360"/>
            <w:shd w:fill="FFFFFF" w:val="clear"/>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pPr>
              <w:spacing w:before="0" w:after="0" w:line="259" w:lineRule="auto"/>
              <w:jc w:val="left"/>
            </w:pPr>
            <w:r>
              <w:rPr>
                <w:rFonts w:ascii="Calibri" w:hAnsi="Calibri" w:eastAsia="Calibri"/>
                <w:b w:val="0"/>
                <w:i w:val="0"/>
                <w:color w:val="111827"/>
                <w:sz w:val="18"/>
              </w:rPr>
              <w:t>Replace stub with NIC/GSP API</w:t>
            </w:r>
          </w:p>
        </w:tc>
      </w:tr>
    </w:tbl>
    <w:p>
      <w:pPr>
        <w:spacing w:after="80"/>
      </w:pPr>
    </w:p>
    <w:p>
      <w:pPr>
        <w:spacing w:before="320" w:after="120"/>
        <w:pBdr>
          <w:bottom w:val="single" w:sz="12" w:space="1" w:color="1E3A5F"/>
        </w:pBdr>
      </w:pPr>
      <w:r>
        <w:rPr>
          <w:rFonts w:ascii="Calibri" w:hAnsi="Calibri" w:eastAsia="Calibri"/>
          <w:b/>
          <w:i w:val="0"/>
          <w:color w:val="1E3A5F"/>
          <w:sz w:val="32"/>
        </w:rPr>
        <w:t>10. Conclusion</w:t>
      </w:r>
    </w:p>
    <w:p>
      <w:pPr>
        <w:spacing w:before="0" w:after="160" w:line="276" w:lineRule="auto"/>
      </w:pPr>
      <w:r>
        <w:rPr>
          <w:rFonts w:ascii="Calibri" w:hAnsi="Calibri" w:eastAsia="Calibri"/>
          <w:b w:val="0"/>
          <w:i w:val="0"/>
          <w:color w:val="111827"/>
          <w:sz w:val="22"/>
        </w:rPr>
        <w:t>The current DMS is a functioning distributor sales-and-delivery application: masters, orders, invoices, stock quantity, collections, dispatch, and basic MIS. That is valuable and should be treated as the Phase 1–3 backbone that already exists.</w:t>
      </w:r>
    </w:p>
    <w:p>
      <w:pPr>
        <w:spacing w:before="0" w:after="160" w:line="276" w:lineRule="auto"/>
      </w:pPr>
      <w:r>
        <w:rPr>
          <w:rFonts w:ascii="Calibri" w:hAnsi="Calibri" w:eastAsia="Calibri"/>
          <w:b w:val="0"/>
          <w:i w:val="0"/>
          <w:color w:val="111827"/>
          <w:sz w:val="22"/>
        </w:rPr>
        <w:t>Against Distributor_Management_System_Workflow_Final_NewUpdated.docx, the product is incomplete. The SRS is an ERP-grade design (purchase-to-landed-cost, serial inventory, credit risk, schemes, targets, interest, Tally, Meta CRM, HRMS). Almost all of those engines, tables, validations, schedulers and reports are missing.</w:t>
      </w:r>
    </w:p>
    <w:p>
      <w:pPr>
        <w:spacing w:before="0" w:after="160" w:line="276" w:lineRule="auto"/>
      </w:pPr>
      <w:r>
        <w:rPr>
          <w:rFonts w:ascii="Calibri" w:hAnsi="Calibri" w:eastAsia="Calibri"/>
          <w:b w:val="0"/>
          <w:i w:val="0"/>
          <w:color w:val="111827"/>
          <w:sz w:val="22"/>
        </w:rPr>
        <w:t>Do not treat the current screens as the SRS. Use this document as the fit-gap: keep the working sales/logistics extras, then implement the missing SRS modules in the phase order in Section 7, after deciding whether delivery stays van-sales (load sheet) or becomes reservation-based as written in the SRS.</w:t>
      </w:r>
    </w:p>
    <w:p>
      <w:pPr>
        <w:spacing w:before="280"/>
      </w:pPr>
      <w:r>
        <w:rPr>
          <w:rFonts w:ascii="Calibri" w:hAnsi="Calibri" w:eastAsia="Calibri"/>
          <w:b w:val="0"/>
          <w:i/>
          <w:color w:val="4B5563"/>
          <w:sz w:val="20"/>
        </w:rPr>
        <w:t>End of report</w:t>
      </w:r>
    </w:p>
    <w:p>
      <w:r>
        <w:rPr>
          <w:rFonts w:ascii="Calibri" w:hAnsi="Calibri" w:eastAsia="Calibri"/>
          <w:b w:val="0"/>
          <w:i/>
          <w:color w:val="4B5563"/>
          <w:sz w:val="18"/>
        </w:rPr>
        <w:t>Related files: Distributor_Management_System_Workflow_Final_NewUpdated.docx (requirements) · this gap analysis (current vs required).</w:t>
      </w:r>
    </w:p>
    <w:sectPr w:rsidR="00FC693F" w:rsidRPr="0006063C" w:rsidSect="00034616">
      <w:headerReference w:type="default" r:id="rId9"/>
      <w:footerReference w:type="default" r:id="rId10"/>
      <w:pgSz w:w="12240" w:h="15840"/>
      <w:pgMar w:top="1152"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4B5563"/>
        <w:sz w:val="16"/>
      </w:rPr>
      <w:t xml:space="preserve">Distributor Management System  ·  Gap Analysis Report  ·  08 September 2026  ·  Page </w:t>
    </w:r>
    <w:r>
      <w:fldChar w:fldCharType="begin"/>
    </w:r>
    <w:r>
      <w:rPr>
        <w:rFonts w:ascii="Calibri" w:hAnsi="Calibri" w:eastAsia="Calibri"/>
        <w:b w:val="0"/>
        <w:i w:val="0"/>
        <w:color w:val="4B5563"/>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1E3A5F"/>
      </w:pBdr>
    </w:pPr>
    <w:r>
      <w:rPr>
        <w:rFonts w:ascii="Calibri" w:hAnsi="Calibri" w:eastAsia="Calibri"/>
        <w:b/>
        <w:i w:val="0"/>
        <w:color w:val="1E3A5F"/>
        <w:sz w:val="16"/>
      </w:rPr>
      <w:t>DMS Gap Analysis  |  Current System vs SRS</w:t>
    </w:r>
    <w:r>
      <w:rPr>
        <w:rFonts w:ascii="Calibri" w:hAnsi="Calibri" w:eastAsia="Calibri"/>
        <w:b w:val="0"/>
        <w:i w:val="0"/>
        <w:color w:val="4B5563"/>
        <w:sz w:val="16"/>
      </w:rPr>
      <w:t xml:space="preser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