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607F9" w:rsidRDefault="006607F9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0873D57A" w:rsidR="006607F9" w:rsidRDefault="007C252F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SQL </w:t>
      </w:r>
      <w:r w:rsidR="00F14F20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5</w:t>
      </w:r>
    </w:p>
    <w:p w14:paraId="00000003" w14:textId="77777777" w:rsidR="006607F9" w:rsidRDefault="006607F9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0FA34A03" w14:textId="37D1236D" w:rsidR="007C252F" w:rsidRDefault="007C252F" w:rsidP="007C252F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7C252F">
        <w:rPr>
          <w:rFonts w:ascii="Roboto" w:eastAsia="Roboto" w:hAnsi="Roboto" w:cs="Roboto"/>
          <w:sz w:val="28"/>
          <w:szCs w:val="28"/>
        </w:rPr>
        <w:t>Explain how SQL Query keyword statements are executed in order.</w:t>
      </w:r>
    </w:p>
    <w:p w14:paraId="6D48DA98" w14:textId="77777777" w:rsidR="007C252F" w:rsidRPr="007C252F" w:rsidRDefault="007C252F" w:rsidP="007C252F">
      <w:pPr>
        <w:ind w:left="720"/>
        <w:rPr>
          <w:rFonts w:ascii="Roboto" w:eastAsia="Roboto" w:hAnsi="Roboto" w:cs="Roboto"/>
          <w:sz w:val="28"/>
          <w:szCs w:val="28"/>
        </w:rPr>
      </w:pPr>
    </w:p>
    <w:p w14:paraId="065B01D3" w14:textId="1EF6FCCC" w:rsidR="007C252F" w:rsidRDefault="007C252F" w:rsidP="007C252F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7C252F">
        <w:rPr>
          <w:rFonts w:ascii="Roboto" w:eastAsia="Roboto" w:hAnsi="Roboto" w:cs="Roboto"/>
          <w:sz w:val="28"/>
          <w:szCs w:val="28"/>
        </w:rPr>
        <w:t>Explain the advantages of stored procedures and their syntax in relation to recompiling stored procedures.</w:t>
      </w:r>
    </w:p>
    <w:p w14:paraId="044CD017" w14:textId="77777777" w:rsidR="007C252F" w:rsidRPr="007C252F" w:rsidRDefault="007C252F" w:rsidP="007C252F">
      <w:pPr>
        <w:rPr>
          <w:rFonts w:ascii="Roboto" w:eastAsia="Roboto" w:hAnsi="Roboto" w:cs="Roboto"/>
          <w:sz w:val="28"/>
          <w:szCs w:val="28"/>
        </w:rPr>
      </w:pPr>
    </w:p>
    <w:p w14:paraId="6C61BFFC" w14:textId="1C4A93D6" w:rsidR="007C252F" w:rsidRDefault="007C252F" w:rsidP="007C252F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7C252F">
        <w:rPr>
          <w:rFonts w:ascii="Roboto" w:eastAsia="Roboto" w:hAnsi="Roboto" w:cs="Roboto"/>
          <w:sz w:val="28"/>
          <w:szCs w:val="28"/>
        </w:rPr>
        <w:t>Give an example of the derived table.</w:t>
      </w:r>
    </w:p>
    <w:p w14:paraId="74163F79" w14:textId="77777777" w:rsidR="007C252F" w:rsidRPr="007C252F" w:rsidRDefault="007C252F" w:rsidP="007C252F">
      <w:pPr>
        <w:rPr>
          <w:rFonts w:ascii="Roboto" w:eastAsia="Roboto" w:hAnsi="Roboto" w:cs="Roboto"/>
          <w:sz w:val="28"/>
          <w:szCs w:val="28"/>
        </w:rPr>
      </w:pPr>
    </w:p>
    <w:p w14:paraId="7D0F198F" w14:textId="7CDF9614" w:rsidR="007C252F" w:rsidRDefault="007C252F" w:rsidP="007C252F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7C252F">
        <w:rPr>
          <w:rFonts w:ascii="Roboto" w:eastAsia="Roboto" w:hAnsi="Roboto" w:cs="Roboto"/>
          <w:sz w:val="28"/>
          <w:szCs w:val="28"/>
        </w:rPr>
        <w:t xml:space="preserve">What is the database's trigger? Explain the </w:t>
      </w:r>
      <w:r>
        <w:rPr>
          <w:rFonts w:ascii="Roboto" w:eastAsia="Roboto" w:hAnsi="Roboto" w:cs="Roboto"/>
          <w:sz w:val="28"/>
          <w:szCs w:val="28"/>
        </w:rPr>
        <w:t xml:space="preserve">different forms </w:t>
      </w:r>
      <w:r w:rsidRPr="007C252F">
        <w:rPr>
          <w:rFonts w:ascii="Roboto" w:eastAsia="Roboto" w:hAnsi="Roboto" w:cs="Roboto"/>
          <w:sz w:val="28"/>
          <w:szCs w:val="28"/>
        </w:rPr>
        <w:t>of triggers that can be found in the database.</w:t>
      </w:r>
    </w:p>
    <w:p w14:paraId="4EEF3CAD" w14:textId="77777777" w:rsidR="007C252F" w:rsidRPr="007C252F" w:rsidRDefault="007C252F" w:rsidP="007C252F">
      <w:pPr>
        <w:rPr>
          <w:rFonts w:ascii="Roboto" w:eastAsia="Roboto" w:hAnsi="Roboto" w:cs="Roboto"/>
          <w:sz w:val="28"/>
          <w:szCs w:val="28"/>
        </w:rPr>
      </w:pPr>
    </w:p>
    <w:p w14:paraId="47547C42" w14:textId="16618002" w:rsidR="007C252F" w:rsidRDefault="007C252F" w:rsidP="007C252F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7C252F">
        <w:rPr>
          <w:rFonts w:ascii="Roboto" w:eastAsia="Roboto" w:hAnsi="Roboto" w:cs="Roboto"/>
          <w:sz w:val="28"/>
          <w:szCs w:val="28"/>
        </w:rPr>
        <w:t>What are the benefits and drawbacks of triggers?</w:t>
      </w:r>
    </w:p>
    <w:p w14:paraId="357898C8" w14:textId="77777777" w:rsidR="007C252F" w:rsidRPr="007C252F" w:rsidRDefault="007C252F" w:rsidP="007C252F">
      <w:pPr>
        <w:rPr>
          <w:rFonts w:ascii="Roboto" w:eastAsia="Roboto" w:hAnsi="Roboto" w:cs="Roboto"/>
          <w:sz w:val="28"/>
          <w:szCs w:val="28"/>
        </w:rPr>
      </w:pPr>
    </w:p>
    <w:p w14:paraId="00000005" w14:textId="1891C2CE" w:rsidR="006607F9" w:rsidRPr="007C252F" w:rsidRDefault="007C252F" w:rsidP="007C252F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C</w:t>
      </w:r>
      <w:r w:rsidRPr="007C252F">
        <w:rPr>
          <w:rFonts w:ascii="Roboto" w:eastAsia="Roboto" w:hAnsi="Roboto" w:cs="Roboto"/>
          <w:sz w:val="28"/>
          <w:szCs w:val="28"/>
        </w:rPr>
        <w:t>reate a stored procedure</w:t>
      </w:r>
      <w:r>
        <w:rPr>
          <w:rFonts w:ascii="Roboto" w:eastAsia="Roboto" w:hAnsi="Roboto" w:cs="Roboto"/>
          <w:sz w:val="28"/>
          <w:szCs w:val="28"/>
        </w:rPr>
        <w:t xml:space="preserve"> to call other stored procedures.</w:t>
      </w:r>
    </w:p>
    <w:p w14:paraId="00000006" w14:textId="77777777" w:rsidR="006607F9" w:rsidRDefault="006607F9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6607F9" w:rsidRDefault="006607F9">
      <w:pPr>
        <w:rPr>
          <w:rFonts w:ascii="Roboto" w:eastAsia="Roboto" w:hAnsi="Roboto" w:cs="Roboto"/>
          <w:b/>
          <w:sz w:val="40"/>
          <w:szCs w:val="40"/>
        </w:rPr>
      </w:pPr>
    </w:p>
    <w:sectPr w:rsidR="006607F9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46B1D" w14:textId="77777777" w:rsidR="00F14F20" w:rsidRDefault="00F14F20">
      <w:pPr>
        <w:spacing w:line="240" w:lineRule="auto"/>
      </w:pPr>
      <w:r>
        <w:separator/>
      </w:r>
    </w:p>
  </w:endnote>
  <w:endnote w:type="continuationSeparator" w:id="0">
    <w:p w14:paraId="4C8B1D56" w14:textId="77777777" w:rsidR="00F14F20" w:rsidRDefault="00F14F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6607F9" w:rsidRDefault="006607F9"/>
  <w:p w14:paraId="0000000C" w14:textId="77777777" w:rsidR="006607F9" w:rsidRDefault="00F14F20">
    <w:r>
      <w:pict w14:anchorId="657B7786">
        <v:rect id="_x0000_i1026" style="width:0;height:1.5pt" o:hralign="center" o:hrstd="t" o:hr="t" fillcolor="#a0a0a0" stroked="f"/>
      </w:pict>
    </w:r>
  </w:p>
  <w:p w14:paraId="0000000D" w14:textId="77777777" w:rsidR="006607F9" w:rsidRDefault="006607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7E8D9" w14:textId="77777777" w:rsidR="00F14F20" w:rsidRDefault="00F14F20">
      <w:pPr>
        <w:spacing w:line="240" w:lineRule="auto"/>
      </w:pPr>
      <w:r>
        <w:separator/>
      </w:r>
    </w:p>
  </w:footnote>
  <w:footnote w:type="continuationSeparator" w:id="0">
    <w:p w14:paraId="741F32E2" w14:textId="77777777" w:rsidR="00F14F20" w:rsidRDefault="00F14F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6607F9" w:rsidRDefault="006607F9"/>
  <w:p w14:paraId="00000009" w14:textId="77777777" w:rsidR="006607F9" w:rsidRDefault="00F14F20">
    <w:r>
      <w:pict w14:anchorId="58798C42">
        <v:rect id="_x0000_i1025" style="width:0;height:1.5pt" o:hralign="center" o:hrstd="t" o:hr="t" fillcolor="#a0a0a0" stroked="f"/>
      </w:pict>
    </w:r>
  </w:p>
  <w:p w14:paraId="0000000A" w14:textId="77777777" w:rsidR="006607F9" w:rsidRDefault="00F14F20">
    <w:r>
      <w:pict w14:anchorId="796A62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F2C21"/>
    <w:multiLevelType w:val="multilevel"/>
    <w:tmpl w:val="5CBC0F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wsLAwNzI0MzO0MDRR0lEKTi0uzszPAykwrAUA6HuRmiwAAAA="/>
  </w:docVars>
  <w:rsids>
    <w:rsidRoot w:val="006607F9"/>
    <w:rsid w:val="006607F9"/>
    <w:rsid w:val="007C252F"/>
    <w:rsid w:val="00F1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8AE86"/>
  <w15:docId w15:val="{DB77C567-B5C2-4049-86C1-095855E6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C2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2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 Kandpal</cp:lastModifiedBy>
  <cp:revision>2</cp:revision>
  <dcterms:created xsi:type="dcterms:W3CDTF">2021-12-04T10:54:00Z</dcterms:created>
  <dcterms:modified xsi:type="dcterms:W3CDTF">2021-12-04T10:58:00Z</dcterms:modified>
</cp:coreProperties>
</file>