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4BA" w:rsidRPr="007634BA" w:rsidRDefault="007634BA" w:rsidP="007634BA">
      <w:pPr>
        <w:spacing w:after="160" w:line="240" w:lineRule="auto"/>
        <w:rPr>
          <w:rFonts w:ascii="Times New Roman" w:eastAsia="Times New Roman" w:hAnsi="Times New Roman" w:cs="Times New Roman"/>
          <w:kern w:val="0"/>
          <w:sz w:val="24"/>
          <w:szCs w:val="24"/>
        </w:rPr>
      </w:pPr>
      <w:r w:rsidRPr="007634BA">
        <w:rPr>
          <w:rFonts w:ascii="Cambria" w:eastAsia="Times New Roman" w:hAnsi="Cambria" w:cs="Times New Roman"/>
          <w:b/>
          <w:bCs/>
          <w:color w:val="000000"/>
          <w:kern w:val="0"/>
          <w:sz w:val="32"/>
          <w:szCs w:val="32"/>
          <w:shd w:val="clear" w:color="auto" w:fill="FFFFFF"/>
        </w:rPr>
        <w:t>                                     Dashboard Design</w:t>
      </w:r>
    </w:p>
    <w:p w:rsidR="007634BA" w:rsidRPr="007634BA" w:rsidRDefault="007634BA" w:rsidP="007634BA">
      <w:pPr>
        <w:spacing w:after="0" w:line="240" w:lineRule="auto"/>
        <w:rPr>
          <w:rFonts w:ascii="Times New Roman" w:eastAsia="Times New Roman" w:hAnsi="Times New Roman" w:cs="Times New Roman"/>
          <w:kern w:val="0"/>
          <w:sz w:val="24"/>
          <w:szCs w:val="24"/>
        </w:rPr>
      </w:pPr>
    </w:p>
    <w:tbl>
      <w:tblPr>
        <w:tblW w:w="9174" w:type="dxa"/>
        <w:tblCellMar>
          <w:top w:w="15" w:type="dxa"/>
          <w:left w:w="15" w:type="dxa"/>
          <w:bottom w:w="15" w:type="dxa"/>
          <w:right w:w="15" w:type="dxa"/>
        </w:tblCellMar>
        <w:tblLook w:val="04A0"/>
      </w:tblPr>
      <w:tblGrid>
        <w:gridCol w:w="2157"/>
        <w:gridCol w:w="7017"/>
      </w:tblGrid>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Date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Pr>
                <w:rFonts w:ascii="Calibri" w:eastAsia="Times New Roman" w:hAnsi="Calibri" w:cs="Calibri"/>
                <w:color w:val="000000"/>
                <w:kern w:val="0"/>
              </w:rPr>
              <w:t>18</w:t>
            </w:r>
            <w:r w:rsidRPr="007634BA">
              <w:rPr>
                <w:rFonts w:ascii="Calibri" w:eastAsia="Times New Roman" w:hAnsi="Calibri" w:cs="Calibri"/>
                <w:color w:val="000000"/>
                <w:kern w:val="0"/>
              </w:rPr>
              <w:t xml:space="preserve"> September 20</w:t>
            </w:r>
            <w:r>
              <w:rPr>
                <w:rFonts w:ascii="Calibri" w:eastAsia="Times New Roman" w:hAnsi="Calibri" w:cs="Calibri"/>
                <w:color w:val="000000"/>
                <w:kern w:val="0"/>
              </w:rPr>
              <w:t>26</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14"/>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Team 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Pr>
                <w:rFonts w:ascii="Calibri" w:eastAsia="Times New Roman" w:hAnsi="Calibri" w:cs="Calibri"/>
                <w:color w:val="000000"/>
                <w:kern w:val="0"/>
              </w:rPr>
              <w:t>MCA</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Project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eastAsia="Times New Roman" w:cstheme="minorHAnsi"/>
                <w:kern w:val="0"/>
                <w:sz w:val="24"/>
                <w:szCs w:val="24"/>
              </w:rPr>
            </w:pPr>
            <w:r w:rsidRPr="007634BA">
              <w:rPr>
                <w:rFonts w:cstheme="minorHAnsi"/>
                <w:bCs/>
                <w:color w:val="0A0A0A"/>
                <w:sz w:val="24"/>
                <w:szCs w:val="24"/>
                <w:shd w:val="clear" w:color="auto" w:fill="FFFFFF"/>
              </w:rPr>
              <w:t>Smartphone Usage, Digital Addiction &amp; Well-Being Analytics</w:t>
            </w:r>
          </w:p>
        </w:tc>
      </w:tr>
      <w:tr w:rsidR="007634BA" w:rsidRPr="007634BA" w:rsidTr="007634BA">
        <w:trPr>
          <w:trHeight w:val="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31"/>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Maximum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634BA" w:rsidRPr="007634BA" w:rsidRDefault="007634BA" w:rsidP="007634BA">
            <w:pPr>
              <w:spacing w:after="0" w:line="240" w:lineRule="auto"/>
              <w:ind w:left="125"/>
              <w:rPr>
                <w:rFonts w:ascii="Times New Roman" w:eastAsia="Times New Roman" w:hAnsi="Times New Roman" w:cs="Times New Roman"/>
                <w:kern w:val="0"/>
                <w:sz w:val="24"/>
                <w:szCs w:val="24"/>
              </w:rPr>
            </w:pPr>
            <w:r w:rsidRPr="007634BA">
              <w:rPr>
                <w:rFonts w:ascii="Calibri" w:eastAsia="Times New Roman" w:hAnsi="Calibri" w:cs="Calibri"/>
                <w:color w:val="000000"/>
                <w:kern w:val="0"/>
              </w:rPr>
              <w:t>5  Marks</w:t>
            </w:r>
          </w:p>
        </w:tc>
      </w:tr>
    </w:tbl>
    <w:p w:rsidR="007634BA" w:rsidRDefault="007634BA" w:rsidP="00B85D96">
      <w:pPr>
        <w:spacing w:after="160" w:line="240" w:lineRule="auto"/>
        <w:rPr>
          <w:rFonts w:ascii="Cambria" w:eastAsia="Times New Roman" w:hAnsi="Cambria" w:cs="Times New Roman"/>
          <w:color w:val="000000"/>
          <w:kern w:val="0"/>
          <w:sz w:val="24"/>
          <w:szCs w:val="24"/>
          <w:shd w:val="clear" w:color="auto" w:fill="FFFFFF"/>
        </w:rPr>
      </w:pPr>
    </w:p>
    <w:p w:rsidR="00B85D96" w:rsidRPr="00B85D96" w:rsidRDefault="00B85D96" w:rsidP="00B85D96">
      <w:pPr>
        <w:spacing w:after="160" w:line="240" w:lineRule="auto"/>
        <w:rPr>
          <w:rFonts w:ascii="Times New Roman" w:eastAsia="Times New Roman" w:hAnsi="Times New Roman" w:cs="Times New Roman"/>
          <w:kern w:val="0"/>
          <w:sz w:val="24"/>
          <w:szCs w:val="24"/>
        </w:rPr>
      </w:pPr>
      <w:r w:rsidRPr="00B85D96">
        <w:rPr>
          <w:rFonts w:ascii="Cambria" w:eastAsia="Times New Roman" w:hAnsi="Cambria" w:cs="Times New Roman"/>
          <w:color w:val="000000"/>
          <w:kern w:val="0"/>
          <w:sz w:val="24"/>
          <w:szCs w:val="24"/>
          <w:shd w:val="clear" w:color="auto" w:fill="FFFFFF"/>
        </w:rPr>
        <w:t>Creating an effective dashboard involves thoughtful design to ensure that the presented information is clear, relevant, and easily understandable for the intended audience. Here are some key principles and best practices for dashboard design</w:t>
      </w:r>
    </w:p>
    <w:p w:rsidR="00900558" w:rsidRDefault="00900558" w:rsidP="00B85D96">
      <w:pPr>
        <w:spacing w:after="160" w:line="240" w:lineRule="auto"/>
        <w:rPr>
          <w:rFonts w:eastAsia="Times New Roman" w:cstheme="minorHAnsi"/>
          <w:b/>
          <w:bCs/>
          <w:color w:val="000000"/>
          <w:kern w:val="0"/>
          <w:sz w:val="28"/>
          <w:szCs w:val="28"/>
          <w:shd w:val="clear" w:color="auto" w:fill="FFFFFF"/>
        </w:rPr>
      </w:pPr>
    </w:p>
    <w:p w:rsidR="00B85D96" w:rsidRPr="00B85D96" w:rsidRDefault="00B85D96" w:rsidP="00B85D96">
      <w:pPr>
        <w:spacing w:after="160" w:line="240" w:lineRule="auto"/>
        <w:rPr>
          <w:rFonts w:eastAsia="Times New Roman" w:cstheme="minorHAnsi"/>
          <w:b/>
          <w:kern w:val="0"/>
          <w:sz w:val="28"/>
          <w:szCs w:val="28"/>
        </w:rPr>
      </w:pPr>
      <w:r w:rsidRPr="00B85D96">
        <w:rPr>
          <w:rFonts w:eastAsia="Times New Roman" w:cstheme="minorHAnsi"/>
          <w:b/>
          <w:bCs/>
          <w:color w:val="000000"/>
          <w:kern w:val="0"/>
          <w:sz w:val="28"/>
          <w:szCs w:val="28"/>
          <w:shd w:val="clear" w:color="auto" w:fill="FFFFFF"/>
        </w:rPr>
        <w:t xml:space="preserve"> </w:t>
      </w:r>
      <w:r w:rsidR="00F25352" w:rsidRPr="00F25352">
        <w:rPr>
          <w:b/>
          <w:sz w:val="28"/>
          <w:szCs w:val="28"/>
        </w:rPr>
        <w:t>Layout &amp; Visual Hierarchy</w:t>
      </w: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Use Appropriate Visualizations:</w:t>
      </w:r>
      <w:r w:rsidRPr="00F25352">
        <w:rPr>
          <w:rFonts w:eastAsia="Times New Roman" w:cstheme="minorHAnsi"/>
          <w:kern w:val="0"/>
          <w:sz w:val="24"/>
          <w:szCs w:val="24"/>
        </w:rPr>
        <w:t xml:space="preserve"> Choose the right chart type for your data. Use bar charts for comparisons, line charts for trends over time, and pie charts strictly for simple part-to-whole relationships.</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Colour and Theming:</w:t>
      </w:r>
      <w:r w:rsidRPr="00F25352">
        <w:rPr>
          <w:rFonts w:eastAsia="Times New Roman" w:cstheme="minorHAnsi"/>
          <w:kern w:val="0"/>
          <w:sz w:val="24"/>
          <w:szCs w:val="24"/>
        </w:rPr>
        <w:t xml:space="preserve"> Utilize a limited, intentional color palette. Use high-contrast colors to draw attention to critical alerts, and keep background tones muted to reduce eye strain.</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Custom Visuals and Icons:</w:t>
      </w:r>
      <w:r w:rsidRPr="00F25352">
        <w:rPr>
          <w:rFonts w:eastAsia="Times New Roman" w:cstheme="minorHAnsi"/>
          <w:kern w:val="0"/>
          <w:sz w:val="24"/>
          <w:szCs w:val="24"/>
        </w:rPr>
        <w:t xml:space="preserve"> Embed functional icons and tailored graphics to serve as visual anchors, making structural elements instantly recognizable.</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3"/>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Use of Infographics:</w:t>
      </w:r>
      <w:r w:rsidRPr="00F25352">
        <w:rPr>
          <w:rFonts w:eastAsia="Times New Roman" w:cstheme="minorHAnsi"/>
          <w:kern w:val="0"/>
          <w:sz w:val="24"/>
          <w:szCs w:val="24"/>
        </w:rPr>
        <w:t xml:space="preserve"> Simplify complex system workflows or qualitative data structures by integrating clean, illustrative graphic representations.</w:t>
      </w:r>
    </w:p>
    <w:p w:rsidR="00F25352" w:rsidRPr="00F25352" w:rsidRDefault="00F25352" w:rsidP="00900558">
      <w:pPr>
        <w:spacing w:after="0" w:line="240" w:lineRule="auto"/>
        <w:rPr>
          <w:rFonts w:eastAsia="Times New Roman" w:cstheme="minorHAnsi"/>
          <w:kern w:val="0"/>
          <w:sz w:val="24"/>
          <w:szCs w:val="24"/>
        </w:rPr>
      </w:pPr>
    </w:p>
    <w:p w:rsidR="00900558" w:rsidRDefault="00900558" w:rsidP="00F25352">
      <w:pPr>
        <w:spacing w:after="150" w:line="240" w:lineRule="auto"/>
        <w:rPr>
          <w:rFonts w:eastAsia="Times New Roman" w:cstheme="minorHAnsi"/>
          <w:b/>
          <w:bCs/>
          <w:kern w:val="0"/>
          <w:sz w:val="28"/>
          <w:szCs w:val="28"/>
        </w:rPr>
      </w:pPr>
    </w:p>
    <w:p w:rsidR="00F25352" w:rsidRPr="00F25352" w:rsidRDefault="00F25352" w:rsidP="00F25352">
      <w:pPr>
        <w:spacing w:after="150" w:line="240" w:lineRule="auto"/>
        <w:rPr>
          <w:rFonts w:eastAsia="Times New Roman" w:cstheme="minorHAnsi"/>
          <w:b/>
          <w:bCs/>
          <w:kern w:val="0"/>
          <w:sz w:val="24"/>
          <w:szCs w:val="24"/>
        </w:rPr>
      </w:pPr>
      <w:r w:rsidRPr="00F25352">
        <w:rPr>
          <w:rFonts w:eastAsia="Times New Roman" w:cstheme="minorHAnsi"/>
          <w:b/>
          <w:bCs/>
          <w:kern w:val="0"/>
          <w:sz w:val="28"/>
          <w:szCs w:val="28"/>
        </w:rPr>
        <w:t>Interactivity &amp; Functionality</w:t>
      </w:r>
    </w:p>
    <w:p w:rsid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Interactive Filters and Slicers:</w:t>
      </w:r>
      <w:r w:rsidRPr="00F25352">
        <w:rPr>
          <w:rFonts w:eastAsia="Times New Roman" w:cstheme="minorHAnsi"/>
          <w:kern w:val="0"/>
          <w:sz w:val="24"/>
          <w:szCs w:val="24"/>
        </w:rPr>
        <w:t xml:space="preserve"> Provide global and visual-level filters (like date ranges or category dropdowns) so users can customize the data view to their specific needs.</w:t>
      </w:r>
    </w:p>
    <w:p w:rsidR="007634BA" w:rsidRPr="00F25352" w:rsidRDefault="007634BA" w:rsidP="007634BA">
      <w:pPr>
        <w:spacing w:after="0" w:line="240" w:lineRule="auto"/>
        <w:rPr>
          <w:rFonts w:eastAsia="Times New Roman" w:cstheme="minorHAnsi"/>
          <w:kern w:val="0"/>
          <w:sz w:val="24"/>
          <w:szCs w:val="24"/>
        </w:rPr>
      </w:pPr>
    </w:p>
    <w:p w:rsid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Drill-Down Capabilities:</w:t>
      </w:r>
      <w:r w:rsidRPr="00F25352">
        <w:rPr>
          <w:rFonts w:eastAsia="Times New Roman" w:cstheme="minorHAnsi"/>
          <w:kern w:val="0"/>
          <w:sz w:val="24"/>
          <w:szCs w:val="24"/>
        </w:rPr>
        <w:t xml:space="preserve"> Allow users to click into a high-level visual element to reveal deeper, granular layers of underlying data.</w:t>
      </w:r>
    </w:p>
    <w:p w:rsidR="007634BA" w:rsidRPr="00F25352" w:rsidRDefault="007634BA" w:rsidP="007634BA">
      <w:pPr>
        <w:spacing w:after="0" w:line="240" w:lineRule="auto"/>
        <w:rPr>
          <w:rFonts w:eastAsia="Times New Roman" w:cstheme="minorHAnsi"/>
          <w:kern w:val="0"/>
          <w:sz w:val="24"/>
          <w:szCs w:val="24"/>
        </w:rPr>
      </w:pPr>
    </w:p>
    <w:p w:rsidR="00F25352" w:rsidRPr="00F25352" w:rsidRDefault="00F25352" w:rsidP="00F25352">
      <w:pPr>
        <w:numPr>
          <w:ilvl w:val="0"/>
          <w:numId w:val="4"/>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Progressive Disclosure:</w:t>
      </w:r>
      <w:r w:rsidRPr="00F25352">
        <w:rPr>
          <w:rFonts w:eastAsia="Times New Roman" w:cstheme="minorHAnsi"/>
          <w:kern w:val="0"/>
          <w:sz w:val="24"/>
          <w:szCs w:val="24"/>
        </w:rPr>
        <w:t xml:space="preserve"> Keep the main screen clean by hiding advanced configuration settings or secondary charts until the user intentionally requests them.</w:t>
      </w:r>
    </w:p>
    <w:p w:rsidR="00B85D96" w:rsidRPr="00B85D96" w:rsidRDefault="00B85D96" w:rsidP="00B85D96">
      <w:pPr>
        <w:spacing w:after="0" w:line="240" w:lineRule="auto"/>
        <w:rPr>
          <w:rFonts w:eastAsia="Times New Roman" w:cstheme="minorHAnsi"/>
          <w:kern w:val="0"/>
          <w:sz w:val="24"/>
          <w:szCs w:val="24"/>
        </w:rPr>
      </w:pPr>
    </w:p>
    <w:p w:rsidR="00F25352" w:rsidRDefault="00F25352" w:rsidP="00F25352">
      <w:pPr>
        <w:spacing w:after="150" w:line="240" w:lineRule="auto"/>
        <w:rPr>
          <w:rFonts w:eastAsia="Times New Roman" w:cstheme="minorHAnsi"/>
          <w:b/>
          <w:bCs/>
          <w:kern w:val="0"/>
          <w:sz w:val="28"/>
          <w:szCs w:val="28"/>
        </w:rPr>
      </w:pPr>
    </w:p>
    <w:p w:rsidR="00F25352" w:rsidRDefault="00F25352" w:rsidP="00F25352">
      <w:pPr>
        <w:spacing w:after="150" w:line="240" w:lineRule="auto"/>
        <w:rPr>
          <w:rFonts w:eastAsia="Times New Roman" w:cstheme="minorHAnsi"/>
          <w:b/>
          <w:bCs/>
          <w:kern w:val="0"/>
          <w:sz w:val="28"/>
          <w:szCs w:val="28"/>
        </w:rPr>
      </w:pPr>
    </w:p>
    <w:p w:rsidR="00F25352" w:rsidRDefault="00F25352" w:rsidP="00F25352">
      <w:pPr>
        <w:spacing w:after="150" w:line="240" w:lineRule="auto"/>
        <w:rPr>
          <w:rFonts w:eastAsia="Times New Roman" w:cstheme="minorHAnsi"/>
          <w:b/>
          <w:bCs/>
          <w:kern w:val="0"/>
          <w:sz w:val="28"/>
          <w:szCs w:val="28"/>
        </w:rPr>
      </w:pPr>
    </w:p>
    <w:p w:rsidR="00F25352" w:rsidRDefault="00900558" w:rsidP="00F25352">
      <w:pPr>
        <w:spacing w:after="150" w:line="240" w:lineRule="auto"/>
        <w:rPr>
          <w:rFonts w:eastAsia="Times New Roman" w:cstheme="minorHAnsi"/>
          <w:b/>
          <w:bCs/>
          <w:kern w:val="0"/>
          <w:sz w:val="28"/>
          <w:szCs w:val="28"/>
        </w:rPr>
      </w:pPr>
      <w:r>
        <w:rPr>
          <w:rFonts w:eastAsia="Times New Roman" w:cstheme="minorHAnsi"/>
          <w:b/>
          <w:bCs/>
          <w:noProof/>
          <w:kern w:val="0"/>
          <w:sz w:val="28"/>
          <w:szCs w:val="28"/>
        </w:rPr>
        <w:drawing>
          <wp:inline distT="0" distB="0" distL="0" distR="0">
            <wp:extent cx="6008038" cy="3053301"/>
            <wp:effectExtent l="19050" t="0" r="0" b="0"/>
            <wp:docPr id="1" name="Picture 0" descr="Screenshot 2026-09-17 123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23332.png"/>
                    <pic:cNvPicPr/>
                  </pic:nvPicPr>
                  <pic:blipFill>
                    <a:blip r:embed="rId5" cstate="print"/>
                    <a:stretch>
                      <a:fillRect/>
                    </a:stretch>
                  </pic:blipFill>
                  <pic:spPr>
                    <a:xfrm>
                      <a:off x="0" y="0"/>
                      <a:ext cx="6010627" cy="3054617"/>
                    </a:xfrm>
                    <a:prstGeom prst="rect">
                      <a:avLst/>
                    </a:prstGeom>
                  </pic:spPr>
                </pic:pic>
              </a:graphicData>
            </a:graphic>
          </wp:inline>
        </w:drawing>
      </w:r>
    </w:p>
    <w:p w:rsidR="00F25352" w:rsidRDefault="00F25352" w:rsidP="00F25352">
      <w:pPr>
        <w:spacing w:after="150" w:line="240" w:lineRule="auto"/>
        <w:rPr>
          <w:rFonts w:eastAsia="Times New Roman" w:cstheme="minorHAnsi"/>
          <w:b/>
          <w:bCs/>
          <w:kern w:val="0"/>
          <w:sz w:val="28"/>
          <w:szCs w:val="28"/>
        </w:rPr>
      </w:pPr>
    </w:p>
    <w:p w:rsidR="00F25352" w:rsidRPr="00F25352" w:rsidRDefault="00F25352" w:rsidP="00F25352">
      <w:pPr>
        <w:spacing w:after="150" w:line="240" w:lineRule="auto"/>
        <w:rPr>
          <w:rFonts w:eastAsia="Times New Roman" w:cstheme="minorHAnsi"/>
          <w:b/>
          <w:bCs/>
          <w:kern w:val="0"/>
          <w:sz w:val="28"/>
          <w:szCs w:val="28"/>
        </w:rPr>
      </w:pPr>
      <w:r w:rsidRPr="00F25352">
        <w:rPr>
          <w:rFonts w:eastAsia="Times New Roman" w:cstheme="minorHAnsi"/>
          <w:b/>
          <w:bCs/>
          <w:kern w:val="0"/>
          <w:sz w:val="28"/>
          <w:szCs w:val="28"/>
        </w:rPr>
        <w:t>Key Dashboard Outcomes &amp; Findings</w:t>
      </w: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Total User Volume Matrix</w:t>
      </w:r>
      <w:r w:rsidRPr="007634BA">
        <w:rPr>
          <w:rFonts w:eastAsia="Times New Roman" w:cstheme="minorHAnsi"/>
          <w:kern w:val="0"/>
          <w:sz w:val="24"/>
          <w:szCs w:val="24"/>
        </w:rPr>
        <w:t xml:space="preserve">: The platform records a total metric footprint containing </w:t>
      </w:r>
      <w:r w:rsidRPr="007634BA">
        <w:rPr>
          <w:rFonts w:eastAsia="Times New Roman" w:cstheme="minorHAnsi"/>
          <w:bCs/>
          <w:kern w:val="0"/>
          <w:sz w:val="24"/>
          <w:szCs w:val="24"/>
        </w:rPr>
        <w:t>7,500 data points for user entries</w:t>
      </w:r>
      <w:r w:rsidRPr="007634BA">
        <w:rPr>
          <w:rFonts w:eastAsia="Times New Roman" w:cstheme="minorHAnsi"/>
          <w:kern w:val="0"/>
          <w:sz w:val="24"/>
          <w:szCs w:val="24"/>
        </w:rPr>
        <w:t xml:space="preserve"> alongside </w:t>
      </w:r>
      <w:r w:rsidRPr="007634BA">
        <w:rPr>
          <w:rFonts w:eastAsia="Times New Roman" w:cstheme="minorHAnsi"/>
          <w:bCs/>
          <w:kern w:val="0"/>
          <w:sz w:val="24"/>
          <w:szCs w:val="24"/>
        </w:rPr>
        <w:t>5,308 distinct user IDs</w:t>
      </w:r>
      <w:r w:rsidRPr="007634BA">
        <w:rPr>
          <w:rFonts w:eastAsia="Times New Roman" w:cstheme="minorHAnsi"/>
          <w:kern w:val="0"/>
          <w:sz w:val="24"/>
          <w:szCs w:val="24"/>
        </w:rPr>
        <w:t>, representing a robust base size for cross-sectional analysis.</w:t>
      </w:r>
    </w:p>
    <w:p w:rsidR="00F25352" w:rsidRPr="00F25352" w:rsidRDefault="00F25352" w:rsidP="00F25352">
      <w:pPr>
        <w:spacing w:after="0" w:line="240" w:lineRule="auto"/>
        <w:rPr>
          <w:rFonts w:eastAsia="Times New Roman" w:cstheme="minorHAnsi"/>
          <w:kern w:val="0"/>
          <w:sz w:val="24"/>
          <w:szCs w:val="24"/>
        </w:rPr>
      </w:pPr>
    </w:p>
    <w:p w:rsidR="00F25352"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Aggregated Screen Time and Sleep Metrics</w:t>
      </w:r>
      <w:r w:rsidRPr="007634BA">
        <w:rPr>
          <w:rFonts w:eastAsia="Times New Roman" w:cstheme="minorHAnsi"/>
          <w:b/>
          <w:kern w:val="0"/>
          <w:sz w:val="24"/>
          <w:szCs w:val="24"/>
        </w:rPr>
        <w:t>:</w:t>
      </w:r>
      <w:r w:rsidRPr="007634BA">
        <w:rPr>
          <w:rFonts w:eastAsia="Times New Roman" w:cstheme="minorHAnsi"/>
          <w:kern w:val="0"/>
          <w:sz w:val="24"/>
          <w:szCs w:val="24"/>
        </w:rPr>
        <w:t xml:space="preserve"> The system shows a collective </w:t>
      </w:r>
      <w:r w:rsidRPr="007634BA">
        <w:rPr>
          <w:rFonts w:eastAsia="Times New Roman" w:cstheme="minorHAnsi"/>
          <w:bCs/>
          <w:kern w:val="0"/>
          <w:sz w:val="24"/>
          <w:szCs w:val="24"/>
        </w:rPr>
        <w:t>average weekend screen time of 9.24 hours</w:t>
      </w:r>
      <w:r w:rsidRPr="007634BA">
        <w:rPr>
          <w:rFonts w:eastAsia="Times New Roman" w:cstheme="minorHAnsi"/>
          <w:kern w:val="0"/>
          <w:sz w:val="24"/>
          <w:szCs w:val="24"/>
        </w:rPr>
        <w:t xml:space="preserve">, which presents a sharp contrast against a baseline </w:t>
      </w:r>
      <w:r w:rsidRPr="007634BA">
        <w:rPr>
          <w:rFonts w:eastAsia="Times New Roman" w:cstheme="minorHAnsi"/>
          <w:bCs/>
          <w:kern w:val="0"/>
          <w:sz w:val="24"/>
          <w:szCs w:val="24"/>
        </w:rPr>
        <w:t>average sleep duration of 6.74 hours</w:t>
      </w:r>
      <w:r w:rsidRPr="007634BA">
        <w:rPr>
          <w:rFonts w:eastAsia="Times New Roman" w:cstheme="minorHAnsi"/>
          <w:kern w:val="0"/>
          <w:sz w:val="24"/>
          <w:szCs w:val="24"/>
        </w:rPr>
        <w:t xml:space="preserve"> across the tracked cohort.</w:t>
      </w:r>
    </w:p>
    <w:p w:rsidR="007634BA" w:rsidRPr="00F25352" w:rsidRDefault="007634BA" w:rsidP="007634BA">
      <w:pPr>
        <w:spacing w:after="0" w:line="240" w:lineRule="auto"/>
        <w:rPr>
          <w:rFonts w:eastAsia="Times New Roman" w:cstheme="minorHAnsi"/>
          <w:kern w:val="0"/>
          <w:sz w:val="24"/>
          <w:szCs w:val="24"/>
        </w:rPr>
      </w:pP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Gender-Based Screen Usage Trends</w:t>
      </w:r>
      <w:r w:rsidRPr="007634BA">
        <w:rPr>
          <w:rFonts w:eastAsia="Times New Roman" w:cstheme="minorHAnsi"/>
          <w:b/>
          <w:kern w:val="0"/>
          <w:sz w:val="24"/>
          <w:szCs w:val="24"/>
        </w:rPr>
        <w:t>:</w:t>
      </w:r>
      <w:r w:rsidRPr="007634BA">
        <w:rPr>
          <w:rFonts w:eastAsia="Times New Roman" w:cstheme="minorHAnsi"/>
          <w:kern w:val="0"/>
          <w:sz w:val="24"/>
          <w:szCs w:val="24"/>
        </w:rPr>
        <w:t xml:space="preserve"> Daily screen time remains closely balanced across all demographic segments, with </w:t>
      </w:r>
      <w:r w:rsidRPr="007634BA">
        <w:rPr>
          <w:rFonts w:eastAsia="Times New Roman" w:cstheme="minorHAnsi"/>
          <w:bCs/>
          <w:kern w:val="0"/>
          <w:sz w:val="24"/>
          <w:szCs w:val="24"/>
        </w:rPr>
        <w:t>males averaging 7.5 hours</w:t>
      </w:r>
      <w:r w:rsidRPr="007634BA">
        <w:rPr>
          <w:rFonts w:eastAsia="Times New Roman" w:cstheme="minorHAnsi"/>
          <w:kern w:val="0"/>
          <w:sz w:val="24"/>
          <w:szCs w:val="24"/>
        </w:rPr>
        <w:t xml:space="preserve">, </w:t>
      </w:r>
      <w:r w:rsidRPr="007634BA">
        <w:rPr>
          <w:rFonts w:eastAsia="Times New Roman" w:cstheme="minorHAnsi"/>
          <w:bCs/>
          <w:kern w:val="0"/>
          <w:sz w:val="24"/>
          <w:szCs w:val="24"/>
        </w:rPr>
        <w:t>other categories averaging 7.5 hours</w:t>
      </w:r>
      <w:r w:rsidRPr="007634BA">
        <w:rPr>
          <w:rFonts w:eastAsia="Times New Roman" w:cstheme="minorHAnsi"/>
          <w:kern w:val="0"/>
          <w:sz w:val="24"/>
          <w:szCs w:val="24"/>
        </w:rPr>
        <w:t xml:space="preserve">, and </w:t>
      </w:r>
      <w:r w:rsidRPr="007634BA">
        <w:rPr>
          <w:rFonts w:eastAsia="Times New Roman" w:cstheme="minorHAnsi"/>
          <w:bCs/>
          <w:kern w:val="0"/>
          <w:sz w:val="24"/>
          <w:szCs w:val="24"/>
        </w:rPr>
        <w:t>females tracking slightly lower at 7.4 hours</w:t>
      </w:r>
      <w:r w:rsidRPr="007634BA">
        <w:rPr>
          <w:rFonts w:eastAsia="Times New Roman" w:cstheme="minorHAnsi"/>
          <w:kern w:val="0"/>
          <w:sz w:val="24"/>
          <w:szCs w:val="24"/>
        </w:rPr>
        <w:t xml:space="preserve"> per day.</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7634BA">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Addiction Level Distribution</w:t>
      </w:r>
      <w:r w:rsidRPr="007634BA">
        <w:rPr>
          <w:rFonts w:eastAsia="Times New Roman" w:cstheme="minorHAnsi"/>
          <w:b/>
          <w:kern w:val="0"/>
          <w:sz w:val="24"/>
          <w:szCs w:val="24"/>
        </w:rPr>
        <w:t>:</w:t>
      </w:r>
      <w:r w:rsidRPr="007634BA">
        <w:rPr>
          <w:rFonts w:eastAsia="Times New Roman" w:cstheme="minorHAnsi"/>
          <w:kern w:val="0"/>
          <w:sz w:val="24"/>
          <w:szCs w:val="24"/>
        </w:rPr>
        <w:t xml:space="preserve"> The global categorical breakdown shows that a </w:t>
      </w:r>
      <w:r w:rsidRPr="007634BA">
        <w:rPr>
          <w:rFonts w:eastAsia="Times New Roman" w:cstheme="minorHAnsi"/>
          <w:bCs/>
          <w:kern w:val="0"/>
          <w:sz w:val="24"/>
          <w:szCs w:val="24"/>
        </w:rPr>
        <w:t>Moderate level represents the largest sector at 38.32% (2.87K)</w:t>
      </w:r>
      <w:r w:rsidRPr="007634BA">
        <w:rPr>
          <w:rFonts w:eastAsia="Times New Roman" w:cstheme="minorHAnsi"/>
          <w:kern w:val="0"/>
          <w:sz w:val="24"/>
          <w:szCs w:val="24"/>
        </w:rPr>
        <w:t xml:space="preserve">, followed closely by </w:t>
      </w:r>
      <w:r w:rsidRPr="007634BA">
        <w:rPr>
          <w:rFonts w:eastAsia="Times New Roman" w:cstheme="minorHAnsi"/>
          <w:bCs/>
          <w:kern w:val="0"/>
          <w:sz w:val="24"/>
          <w:szCs w:val="24"/>
        </w:rPr>
        <w:t>Severe levels at 32.45% (2.43K)</w:t>
      </w:r>
      <w:r w:rsidRPr="007634BA">
        <w:rPr>
          <w:rFonts w:eastAsia="Times New Roman" w:cstheme="minorHAnsi"/>
          <w:kern w:val="0"/>
          <w:sz w:val="24"/>
          <w:szCs w:val="24"/>
        </w:rPr>
        <w:t xml:space="preserve">, </w:t>
      </w:r>
      <w:r w:rsidRPr="007634BA">
        <w:rPr>
          <w:rFonts w:eastAsia="Times New Roman" w:cstheme="minorHAnsi"/>
          <w:bCs/>
          <w:kern w:val="0"/>
          <w:sz w:val="24"/>
          <w:szCs w:val="24"/>
        </w:rPr>
        <w:t>Mild cases at 18.31% (1.37K)</w:t>
      </w:r>
      <w:r w:rsidRPr="007634BA">
        <w:rPr>
          <w:rFonts w:eastAsia="Times New Roman" w:cstheme="minorHAnsi"/>
          <w:kern w:val="0"/>
          <w:sz w:val="24"/>
          <w:szCs w:val="24"/>
        </w:rPr>
        <w:t xml:space="preserve">, and those showing </w:t>
      </w:r>
      <w:r w:rsidRPr="007634BA">
        <w:rPr>
          <w:rFonts w:eastAsia="Times New Roman" w:cstheme="minorHAnsi"/>
          <w:bCs/>
          <w:kern w:val="0"/>
          <w:sz w:val="24"/>
          <w:szCs w:val="24"/>
        </w:rPr>
        <w:t>None at 10.92% (0.82K)</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F25352">
      <w:pPr>
        <w:numPr>
          <w:ilvl w:val="0"/>
          <w:numId w:val="5"/>
        </w:numPr>
        <w:spacing w:after="0" w:line="240" w:lineRule="auto"/>
        <w:ind w:left="0"/>
        <w:rPr>
          <w:rFonts w:eastAsia="Times New Roman" w:cstheme="minorHAnsi"/>
          <w:kern w:val="0"/>
          <w:sz w:val="24"/>
          <w:szCs w:val="24"/>
        </w:rPr>
      </w:pPr>
      <w:r w:rsidRPr="007634BA">
        <w:rPr>
          <w:rFonts w:eastAsia="Times New Roman" w:cstheme="minorHAnsi"/>
          <w:b/>
          <w:bCs/>
          <w:kern w:val="0"/>
          <w:sz w:val="24"/>
          <w:szCs w:val="24"/>
        </w:rPr>
        <w:t>Sleep Duration Deprivation Dynamics</w:t>
      </w:r>
      <w:r w:rsidRPr="007634BA">
        <w:rPr>
          <w:rFonts w:eastAsia="Times New Roman" w:cstheme="minorHAnsi"/>
          <w:b/>
          <w:kern w:val="0"/>
          <w:sz w:val="24"/>
          <w:szCs w:val="24"/>
        </w:rPr>
        <w:t>:</w:t>
      </w:r>
      <w:r w:rsidRPr="007634BA">
        <w:rPr>
          <w:rFonts w:eastAsia="Times New Roman" w:cstheme="minorHAnsi"/>
          <w:kern w:val="0"/>
          <w:sz w:val="24"/>
          <w:szCs w:val="24"/>
        </w:rPr>
        <w:t xml:space="preserve"> Sleep schedules compress heavily as behavioral dependence climbs; individuals categorized under </w:t>
      </w:r>
      <w:r w:rsidRPr="007634BA">
        <w:rPr>
          <w:rFonts w:eastAsia="Times New Roman" w:cstheme="minorHAnsi"/>
          <w:bCs/>
          <w:kern w:val="0"/>
          <w:sz w:val="24"/>
          <w:szCs w:val="24"/>
        </w:rPr>
        <w:t xml:space="preserve">Severe and Moderate addiction levels share </w:t>
      </w:r>
      <w:r w:rsidRPr="007634BA">
        <w:rPr>
          <w:rFonts w:eastAsia="Times New Roman" w:cstheme="minorHAnsi"/>
          <w:bCs/>
          <w:kern w:val="0"/>
          <w:sz w:val="24"/>
          <w:szCs w:val="24"/>
        </w:rPr>
        <w:lastRenderedPageBreak/>
        <w:t>the lowest averages at 6.6 hours</w:t>
      </w:r>
      <w:r w:rsidRPr="007634BA">
        <w:rPr>
          <w:rFonts w:eastAsia="Times New Roman" w:cstheme="minorHAnsi"/>
          <w:kern w:val="0"/>
          <w:sz w:val="24"/>
          <w:szCs w:val="24"/>
        </w:rPr>
        <w:t xml:space="preserve"> of sleep, whereas non-addicted cohorts reach a higher baseline of 6.7 sleep hours.</w:t>
      </w:r>
    </w:p>
    <w:p w:rsidR="00F25352" w:rsidRPr="00F25352" w:rsidRDefault="00F25352" w:rsidP="00F25352">
      <w:pPr>
        <w:spacing w:after="0" w:line="240" w:lineRule="auto"/>
        <w:rPr>
          <w:rFonts w:eastAsia="Times New Roman" w:cstheme="minorHAnsi"/>
          <w:kern w:val="0"/>
          <w:sz w:val="24"/>
          <w:szCs w:val="24"/>
        </w:rPr>
      </w:pPr>
    </w:p>
    <w:p w:rsidR="00F25352" w:rsidRPr="007634BA" w:rsidRDefault="00F25352" w:rsidP="007634BA">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Weekend Extrabound Usage Patterns</w:t>
      </w:r>
      <w:r w:rsidRPr="00F25352">
        <w:rPr>
          <w:rFonts w:eastAsia="Times New Roman" w:cstheme="minorHAnsi"/>
          <w:kern w:val="0"/>
          <w:sz w:val="24"/>
          <w:szCs w:val="24"/>
        </w:rPr>
        <w:t xml:space="preserve">: Behavioral addiction strongly skews weekend relaxation time, with individuals flagged as </w:t>
      </w:r>
      <w:r w:rsidRPr="007634BA">
        <w:rPr>
          <w:rFonts w:eastAsia="Times New Roman" w:cstheme="minorHAnsi"/>
          <w:bCs/>
          <w:kern w:val="0"/>
          <w:sz w:val="24"/>
          <w:szCs w:val="24"/>
        </w:rPr>
        <w:t>Addicted displaying a high average of 10.2 screen hours</w:t>
      </w:r>
      <w:r w:rsidRPr="00F25352">
        <w:rPr>
          <w:rFonts w:eastAsia="Times New Roman" w:cstheme="minorHAnsi"/>
          <w:kern w:val="0"/>
          <w:sz w:val="24"/>
          <w:szCs w:val="24"/>
        </w:rPr>
        <w:t xml:space="preserve">, compared to </w:t>
      </w:r>
      <w:r w:rsidRPr="007634BA">
        <w:rPr>
          <w:rFonts w:eastAsia="Times New Roman" w:cstheme="minorHAnsi"/>
          <w:bCs/>
          <w:kern w:val="0"/>
          <w:sz w:val="24"/>
          <w:szCs w:val="24"/>
        </w:rPr>
        <w:t>Non-Addicted peers who average 8.9 screen hours</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Default="00F25352" w:rsidP="00F25352">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Age Cohort Dominance</w:t>
      </w:r>
      <w:r w:rsidRPr="00F25352">
        <w:rPr>
          <w:rFonts w:eastAsia="Times New Roman" w:cstheme="minorHAnsi"/>
          <w:kern w:val="0"/>
          <w:sz w:val="24"/>
          <w:szCs w:val="24"/>
        </w:rPr>
        <w:t xml:space="preserve">: The primary age bracket engaging with these digital patterns belongs to the </w:t>
      </w:r>
      <w:r w:rsidRPr="007634BA">
        <w:rPr>
          <w:rFonts w:eastAsia="Times New Roman" w:cstheme="minorHAnsi"/>
          <w:bCs/>
          <w:kern w:val="0"/>
          <w:sz w:val="24"/>
          <w:szCs w:val="24"/>
        </w:rPr>
        <w:t>20–29 demographic group, capturing a massive 49.23% (3.69K)</w:t>
      </w:r>
      <w:r w:rsidRPr="007634BA">
        <w:rPr>
          <w:rFonts w:eastAsia="Times New Roman" w:cstheme="minorHAnsi"/>
          <w:kern w:val="0"/>
          <w:sz w:val="24"/>
          <w:szCs w:val="24"/>
        </w:rPr>
        <w:t xml:space="preserve"> of the platform profile base. The remaining footprint scales to the </w:t>
      </w:r>
      <w:r w:rsidRPr="007634BA">
        <w:rPr>
          <w:rFonts w:eastAsia="Times New Roman" w:cstheme="minorHAnsi"/>
          <w:bCs/>
          <w:kern w:val="0"/>
          <w:sz w:val="24"/>
          <w:szCs w:val="24"/>
        </w:rPr>
        <w:t>30–39</w:t>
      </w:r>
      <w:r w:rsidR="007634BA">
        <w:rPr>
          <w:rFonts w:eastAsia="Times New Roman" w:cstheme="minorHAnsi"/>
          <w:bCs/>
          <w:kern w:val="0"/>
          <w:sz w:val="24"/>
          <w:szCs w:val="24"/>
        </w:rPr>
        <w:t xml:space="preserve"> </w:t>
      </w:r>
      <w:r w:rsidRPr="007634BA">
        <w:rPr>
          <w:rFonts w:eastAsia="Times New Roman" w:cstheme="minorHAnsi"/>
          <w:bCs/>
          <w:kern w:val="0"/>
          <w:sz w:val="24"/>
          <w:szCs w:val="24"/>
        </w:rPr>
        <w:t xml:space="preserve"> group at 34.25% (2.57K)</w:t>
      </w:r>
      <w:r w:rsidRPr="007634BA">
        <w:rPr>
          <w:rFonts w:eastAsia="Times New Roman" w:cstheme="minorHAnsi"/>
          <w:kern w:val="0"/>
          <w:sz w:val="24"/>
          <w:szCs w:val="24"/>
        </w:rPr>
        <w:t xml:space="preserve"> and the </w:t>
      </w:r>
      <w:r w:rsidRPr="007634BA">
        <w:rPr>
          <w:rFonts w:eastAsia="Times New Roman" w:cstheme="minorHAnsi"/>
          <w:bCs/>
          <w:kern w:val="0"/>
          <w:sz w:val="24"/>
          <w:szCs w:val="24"/>
        </w:rPr>
        <w:t>Under 20 group at 16.52% (1.24K)</w:t>
      </w:r>
      <w:r w:rsidRPr="007634BA">
        <w:rPr>
          <w:rFonts w:eastAsia="Times New Roman" w:cstheme="minorHAnsi"/>
          <w:kern w:val="0"/>
          <w:sz w:val="24"/>
          <w:szCs w:val="24"/>
        </w:rPr>
        <w:t>.</w:t>
      </w:r>
    </w:p>
    <w:p w:rsidR="00F25352" w:rsidRPr="00F25352" w:rsidRDefault="00F25352" w:rsidP="00F25352">
      <w:pPr>
        <w:spacing w:after="0" w:line="240" w:lineRule="auto"/>
        <w:rPr>
          <w:rFonts w:eastAsia="Times New Roman" w:cstheme="minorHAnsi"/>
          <w:kern w:val="0"/>
          <w:sz w:val="24"/>
          <w:szCs w:val="24"/>
        </w:rPr>
      </w:pPr>
    </w:p>
    <w:p w:rsidR="00F25352" w:rsidRPr="00F25352" w:rsidRDefault="00F25352" w:rsidP="00F25352">
      <w:pPr>
        <w:numPr>
          <w:ilvl w:val="0"/>
          <w:numId w:val="5"/>
        </w:numPr>
        <w:spacing w:after="0" w:line="240" w:lineRule="auto"/>
        <w:ind w:left="0"/>
        <w:rPr>
          <w:rFonts w:eastAsia="Times New Roman" w:cstheme="minorHAnsi"/>
          <w:kern w:val="0"/>
          <w:sz w:val="24"/>
          <w:szCs w:val="24"/>
        </w:rPr>
      </w:pPr>
      <w:r w:rsidRPr="00F25352">
        <w:rPr>
          <w:rFonts w:eastAsia="Times New Roman" w:cstheme="minorHAnsi"/>
          <w:b/>
          <w:bCs/>
          <w:kern w:val="0"/>
          <w:sz w:val="24"/>
          <w:szCs w:val="24"/>
        </w:rPr>
        <w:t>Stress Level App Activation Frequency</w:t>
      </w:r>
      <w:r w:rsidRPr="00F25352">
        <w:rPr>
          <w:rFonts w:eastAsia="Times New Roman" w:cstheme="minorHAnsi"/>
          <w:kern w:val="0"/>
          <w:sz w:val="24"/>
          <w:szCs w:val="24"/>
        </w:rPr>
        <w:t xml:space="preserve">: The daily operational app load remains high across all internal anxiety brackets, displaying a tight threshold where </w:t>
      </w:r>
      <w:r w:rsidRPr="007634BA">
        <w:rPr>
          <w:rFonts w:eastAsia="Times New Roman" w:cstheme="minorHAnsi"/>
          <w:bCs/>
          <w:kern w:val="0"/>
          <w:sz w:val="24"/>
          <w:szCs w:val="24"/>
        </w:rPr>
        <w:t>Medium stress triggers an average of 98.71 app opens</w:t>
      </w:r>
      <w:r w:rsidRPr="007634BA">
        <w:rPr>
          <w:rFonts w:eastAsia="Times New Roman" w:cstheme="minorHAnsi"/>
          <w:kern w:val="0"/>
          <w:sz w:val="24"/>
          <w:szCs w:val="24"/>
        </w:rPr>
        <w:t xml:space="preserve">, </w:t>
      </w:r>
      <w:r w:rsidRPr="007634BA">
        <w:rPr>
          <w:rFonts w:eastAsia="Times New Roman" w:cstheme="minorHAnsi"/>
          <w:bCs/>
          <w:kern w:val="0"/>
          <w:sz w:val="24"/>
          <w:szCs w:val="24"/>
        </w:rPr>
        <w:t>Low stress causes 97.54 opens</w:t>
      </w:r>
      <w:r w:rsidRPr="007634BA">
        <w:rPr>
          <w:rFonts w:eastAsia="Times New Roman" w:cstheme="minorHAnsi"/>
          <w:kern w:val="0"/>
          <w:sz w:val="24"/>
          <w:szCs w:val="24"/>
        </w:rPr>
        <w:t xml:space="preserve">, and </w:t>
      </w:r>
      <w:r w:rsidRPr="007634BA">
        <w:rPr>
          <w:rFonts w:eastAsia="Times New Roman" w:cstheme="minorHAnsi"/>
          <w:bCs/>
          <w:kern w:val="0"/>
          <w:sz w:val="24"/>
          <w:szCs w:val="24"/>
        </w:rPr>
        <w:t>High stress logs 97.28 daily app opens</w:t>
      </w:r>
      <w:r w:rsidRPr="007634BA">
        <w:rPr>
          <w:rFonts w:eastAsia="Times New Roman" w:cstheme="minorHAnsi"/>
          <w:kern w:val="0"/>
          <w:sz w:val="24"/>
          <w:szCs w:val="24"/>
        </w:rPr>
        <w:t>.</w:t>
      </w:r>
    </w:p>
    <w:p w:rsidR="007560A8" w:rsidRPr="00F25352" w:rsidRDefault="007560A8" w:rsidP="00F25352">
      <w:pPr>
        <w:spacing w:line="240" w:lineRule="auto"/>
        <w:rPr>
          <w:rFonts w:cstheme="minorHAnsi"/>
          <w:sz w:val="24"/>
          <w:szCs w:val="24"/>
        </w:rPr>
      </w:pPr>
    </w:p>
    <w:sectPr w:rsidR="007560A8" w:rsidRPr="00F25352" w:rsidSect="00AF1CC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874F8"/>
    <w:multiLevelType w:val="multilevel"/>
    <w:tmpl w:val="301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715589"/>
    <w:multiLevelType w:val="multilevel"/>
    <w:tmpl w:val="4086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20237D"/>
    <w:multiLevelType w:val="multilevel"/>
    <w:tmpl w:val="5DB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5225E9"/>
    <w:multiLevelType w:val="multilevel"/>
    <w:tmpl w:val="413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DD034B"/>
    <w:multiLevelType w:val="multilevel"/>
    <w:tmpl w:val="E0F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85D96"/>
    <w:rsid w:val="001111A4"/>
    <w:rsid w:val="00265170"/>
    <w:rsid w:val="003B52B2"/>
    <w:rsid w:val="007560A8"/>
    <w:rsid w:val="007634BA"/>
    <w:rsid w:val="00900558"/>
    <w:rsid w:val="00A93EEA"/>
    <w:rsid w:val="00AC6111"/>
    <w:rsid w:val="00AF1CC0"/>
    <w:rsid w:val="00B85D96"/>
    <w:rsid w:val="00BA4D93"/>
    <w:rsid w:val="00C34D76"/>
    <w:rsid w:val="00E33BB4"/>
    <w:rsid w:val="00E5202A"/>
    <w:rsid w:val="00EA22B5"/>
    <w:rsid w:val="00F253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C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5D96"/>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apple-tab-span">
    <w:name w:val="apple-tab-span"/>
    <w:basedOn w:val="DefaultParagraphFont"/>
    <w:rsid w:val="00B85D96"/>
  </w:style>
  <w:style w:type="character" w:customStyle="1" w:styleId="inqyif">
    <w:name w:val="inqyif"/>
    <w:basedOn w:val="DefaultParagraphFont"/>
    <w:rsid w:val="00F25352"/>
  </w:style>
  <w:style w:type="character" w:styleId="Strong">
    <w:name w:val="Strong"/>
    <w:basedOn w:val="DefaultParagraphFont"/>
    <w:uiPriority w:val="22"/>
    <w:qFormat/>
    <w:rsid w:val="00F25352"/>
    <w:rPr>
      <w:b/>
      <w:bCs/>
    </w:rPr>
  </w:style>
  <w:style w:type="paragraph" w:styleId="ListParagraph">
    <w:name w:val="List Paragraph"/>
    <w:basedOn w:val="Normal"/>
    <w:uiPriority w:val="34"/>
    <w:qFormat/>
    <w:rsid w:val="00F25352"/>
    <w:pPr>
      <w:ind w:left="720"/>
      <w:contextualSpacing/>
    </w:pPr>
  </w:style>
  <w:style w:type="paragraph" w:styleId="BalloonText">
    <w:name w:val="Balloon Text"/>
    <w:basedOn w:val="Normal"/>
    <w:link w:val="BalloonTextChar"/>
    <w:uiPriority w:val="99"/>
    <w:semiHidden/>
    <w:unhideWhenUsed/>
    <w:rsid w:val="009005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5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3850905">
      <w:bodyDiv w:val="1"/>
      <w:marLeft w:val="0"/>
      <w:marRight w:val="0"/>
      <w:marTop w:val="0"/>
      <w:marBottom w:val="0"/>
      <w:divBdr>
        <w:top w:val="none" w:sz="0" w:space="0" w:color="auto"/>
        <w:left w:val="none" w:sz="0" w:space="0" w:color="auto"/>
        <w:bottom w:val="none" w:sz="0" w:space="0" w:color="auto"/>
        <w:right w:val="none" w:sz="0" w:space="0" w:color="auto"/>
      </w:divBdr>
      <w:divsChild>
        <w:div w:id="1931695814">
          <w:marLeft w:val="0"/>
          <w:marRight w:val="0"/>
          <w:marTop w:val="301"/>
          <w:marBottom w:val="150"/>
          <w:divBdr>
            <w:top w:val="none" w:sz="0" w:space="0" w:color="auto"/>
            <w:left w:val="none" w:sz="0" w:space="0" w:color="auto"/>
            <w:bottom w:val="none" w:sz="0" w:space="0" w:color="auto"/>
            <w:right w:val="none" w:sz="0" w:space="0" w:color="auto"/>
          </w:divBdr>
        </w:div>
      </w:divsChild>
    </w:div>
    <w:div w:id="842866132">
      <w:bodyDiv w:val="1"/>
      <w:marLeft w:val="0"/>
      <w:marRight w:val="0"/>
      <w:marTop w:val="0"/>
      <w:marBottom w:val="0"/>
      <w:divBdr>
        <w:top w:val="none" w:sz="0" w:space="0" w:color="auto"/>
        <w:left w:val="none" w:sz="0" w:space="0" w:color="auto"/>
        <w:bottom w:val="none" w:sz="0" w:space="0" w:color="auto"/>
        <w:right w:val="none" w:sz="0" w:space="0" w:color="auto"/>
      </w:divBdr>
    </w:div>
    <w:div w:id="864830412">
      <w:bodyDiv w:val="1"/>
      <w:marLeft w:val="0"/>
      <w:marRight w:val="0"/>
      <w:marTop w:val="0"/>
      <w:marBottom w:val="0"/>
      <w:divBdr>
        <w:top w:val="none" w:sz="0" w:space="0" w:color="auto"/>
        <w:left w:val="none" w:sz="0" w:space="0" w:color="auto"/>
        <w:bottom w:val="none" w:sz="0" w:space="0" w:color="auto"/>
        <w:right w:val="none" w:sz="0" w:space="0" w:color="auto"/>
      </w:divBdr>
      <w:divsChild>
        <w:div w:id="1505127242">
          <w:marLeft w:val="0"/>
          <w:marRight w:val="0"/>
          <w:marTop w:val="301"/>
          <w:marBottom w:val="150"/>
          <w:divBdr>
            <w:top w:val="none" w:sz="0" w:space="0" w:color="auto"/>
            <w:left w:val="none" w:sz="0" w:space="0" w:color="auto"/>
            <w:bottom w:val="none" w:sz="0" w:space="0" w:color="auto"/>
            <w:right w:val="none" w:sz="0" w:space="0" w:color="auto"/>
          </w:divBdr>
        </w:div>
      </w:divsChild>
    </w:div>
    <w:div w:id="1426731962">
      <w:bodyDiv w:val="1"/>
      <w:marLeft w:val="0"/>
      <w:marRight w:val="0"/>
      <w:marTop w:val="0"/>
      <w:marBottom w:val="0"/>
      <w:divBdr>
        <w:top w:val="none" w:sz="0" w:space="0" w:color="auto"/>
        <w:left w:val="none" w:sz="0" w:space="0" w:color="auto"/>
        <w:bottom w:val="none" w:sz="0" w:space="0" w:color="auto"/>
        <w:right w:val="none" w:sz="0" w:space="0" w:color="auto"/>
      </w:divBdr>
    </w:div>
    <w:div w:id="1616135298">
      <w:bodyDiv w:val="1"/>
      <w:marLeft w:val="0"/>
      <w:marRight w:val="0"/>
      <w:marTop w:val="0"/>
      <w:marBottom w:val="0"/>
      <w:divBdr>
        <w:top w:val="none" w:sz="0" w:space="0" w:color="auto"/>
        <w:left w:val="none" w:sz="0" w:space="0" w:color="auto"/>
        <w:bottom w:val="none" w:sz="0" w:space="0" w:color="auto"/>
        <w:right w:val="none" w:sz="0" w:space="0" w:color="auto"/>
      </w:divBdr>
      <w:divsChild>
        <w:div w:id="944310258">
          <w:marLeft w:val="0"/>
          <w:marRight w:val="0"/>
          <w:marTop w:val="150"/>
          <w:marBottom w:val="200"/>
          <w:divBdr>
            <w:top w:val="none" w:sz="0" w:space="0" w:color="auto"/>
            <w:left w:val="none" w:sz="0" w:space="0" w:color="auto"/>
            <w:bottom w:val="none" w:sz="0" w:space="0" w:color="auto"/>
            <w:right w:val="none" w:sz="0" w:space="0" w:color="auto"/>
          </w:divBdr>
        </w:div>
      </w:divsChild>
    </w:div>
    <w:div w:id="1825853071">
      <w:bodyDiv w:val="1"/>
      <w:marLeft w:val="0"/>
      <w:marRight w:val="0"/>
      <w:marTop w:val="0"/>
      <w:marBottom w:val="0"/>
      <w:divBdr>
        <w:top w:val="none" w:sz="0" w:space="0" w:color="auto"/>
        <w:left w:val="none" w:sz="0" w:space="0" w:color="auto"/>
        <w:bottom w:val="none" w:sz="0" w:space="0" w:color="auto"/>
        <w:right w:val="none" w:sz="0" w:space="0" w:color="auto"/>
      </w:divBdr>
      <w:divsChild>
        <w:div w:id="1298994530">
          <w:marLeft w:val="0"/>
          <w:marRight w:val="0"/>
          <w:marTop w:val="150"/>
          <w:marBottom w:val="200"/>
          <w:divBdr>
            <w:top w:val="none" w:sz="0" w:space="0" w:color="auto"/>
            <w:left w:val="none" w:sz="0" w:space="0" w:color="auto"/>
            <w:bottom w:val="none" w:sz="0" w:space="0" w:color="auto"/>
            <w:right w:val="none" w:sz="0" w:space="0" w:color="auto"/>
          </w:divBdr>
        </w:div>
      </w:divsChild>
    </w:div>
    <w:div w:id="196615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1</cp:revision>
  <dcterms:created xsi:type="dcterms:W3CDTF">2026-09-19T05:07:00Z</dcterms:created>
  <dcterms:modified xsi:type="dcterms:W3CDTF">2026-09-19T05:54:00Z</dcterms:modified>
</cp:coreProperties>
</file>