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2A127" w14:textId="08B2A2EA" w:rsidR="000B63E8" w:rsidRDefault="000B63E8" w:rsidP="000B63E8">
      <w:r w:rsidRPr="000B63E8">
        <w:t xml:space="preserve">Clemen Teena, A. Teena, K. Sankar, and S. Kannan, “A Study on Blood Bank Management,” Middle East Journal of Scientific Research, vol. 19, no. 8, pp. 1123–1126, 2014, </w:t>
      </w:r>
      <w:proofErr w:type="spellStart"/>
      <w:r w:rsidRPr="000B63E8">
        <w:t>doi</w:t>
      </w:r>
      <w:proofErr w:type="spellEnd"/>
      <w:r w:rsidRPr="000B63E8">
        <w:t>: 10.5829/idosi.mejsr.2014.19.8.11202.</w:t>
      </w:r>
    </w:p>
    <w:p w14:paraId="4C005FE3" w14:textId="77777777" w:rsidR="000B63E8" w:rsidRDefault="000B63E8" w:rsidP="000B63E8"/>
    <w:p w14:paraId="5EBD8A6E" w14:textId="4E58BA0B" w:rsidR="000B63E8" w:rsidRDefault="000B63E8" w:rsidP="000B63E8">
      <w:r>
        <w:t>R</w:t>
      </w:r>
      <w:r w:rsidRPr="000B63E8">
        <w:t>. Kumar, S. Singh, and A. Ragavi, “Blood Bank Management System,” 2017. Accessed: Apr. 20, 2022. [Online]</w:t>
      </w:r>
    </w:p>
    <w:p w14:paraId="46BC99C3" w14:textId="77777777" w:rsidR="000B63E8" w:rsidRDefault="000B63E8" w:rsidP="000B63E8"/>
    <w:p w14:paraId="2791FF87" w14:textId="7DE94FB5" w:rsidR="000B63E8" w:rsidRDefault="000B63E8" w:rsidP="000B63E8">
      <w:r>
        <w:t>M</w:t>
      </w:r>
      <w:r w:rsidRPr="000B63E8">
        <w:t xml:space="preserve">. S. Rahman, K. A. Akter, S. Hossain, A. Basak and S. I. Ahmed, "Smart Blood Query: A Novel Mobile Phone Based Privacy-Aware Blood Donor Recruitment and Management System for Developing Regions," 2011 IEEE Workshops of International Conference on Advanced Information Networking and Applications, </w:t>
      </w:r>
      <w:proofErr w:type="spellStart"/>
      <w:r w:rsidRPr="000B63E8">
        <w:t>Biopolis</w:t>
      </w:r>
      <w:proofErr w:type="spellEnd"/>
      <w:r w:rsidRPr="000B63E8">
        <w:t xml:space="preserve">, Singapore, 2011, pp. 544-548, </w:t>
      </w:r>
      <w:proofErr w:type="spellStart"/>
      <w:r w:rsidRPr="000B63E8">
        <w:t>doi</w:t>
      </w:r>
      <w:proofErr w:type="spellEnd"/>
      <w:r w:rsidRPr="000B63E8">
        <w:t>: 10.1109/WAINA.2011.115.</w:t>
      </w:r>
    </w:p>
    <w:p w14:paraId="38D14C06" w14:textId="77777777" w:rsidR="000B63E8" w:rsidRDefault="000B63E8" w:rsidP="000B63E8"/>
    <w:p w14:paraId="7762AF75" w14:textId="0CCA73A1" w:rsidR="000B63E8" w:rsidRDefault="000B63E8" w:rsidP="000B63E8">
      <w:r w:rsidRPr="000B63E8">
        <w:t>Geo-Location based Mobile Service that Dynamically Locates and Notifies the nearest Blood Donors for Blood Donation during Medical EmergenciesDOI:10.5120/15335 3669.</w:t>
      </w:r>
    </w:p>
    <w:p w14:paraId="2A5F0AB2" w14:textId="77777777" w:rsidR="000B63E8" w:rsidRDefault="000B63E8" w:rsidP="000B63E8"/>
    <w:p w14:paraId="691E5BF7" w14:textId="539D8DB3" w:rsidR="000B63E8" w:rsidRDefault="000B63E8" w:rsidP="000B63E8">
      <w:r w:rsidRPr="000B63E8">
        <w:t>Priya, V. Saranya, S. Shabana3, Kavitha Subramani (2014) “The Optimization of Blood Donor Information and Management System by Technopedia” ISO 3297: 2007 3 (1). F A. Clemen Teena, K. Sankar and S. Kannan (2017) “A Study on Blood Bank Management System” ISSN (online): 2455-1457 03, (1)</w:t>
      </w:r>
    </w:p>
    <w:p w14:paraId="3984EDAD" w14:textId="77777777" w:rsidR="000B63E8" w:rsidRDefault="000B63E8" w:rsidP="000B63E8"/>
    <w:p w14:paraId="57ADA37B" w14:textId="3263B98B" w:rsidR="000B63E8" w:rsidRDefault="000B63E8" w:rsidP="000B63E8">
      <w:r>
        <w:t>S</w:t>
      </w:r>
      <w:r w:rsidRPr="000B63E8">
        <w:t xml:space="preserve">ulaiman S., Abdul Hamid A. A. K. and Najihah Yusri N. A. 2015 Development of a Blood Bank Management System </w:t>
      </w:r>
      <w:proofErr w:type="spellStart"/>
      <w:r w:rsidRPr="000B63E8">
        <w:t>Procedía</w:t>
      </w:r>
      <w:proofErr w:type="spellEnd"/>
      <w:r w:rsidRPr="000B63E8">
        <w:t xml:space="preserve"> - Social and </w:t>
      </w:r>
      <w:proofErr w:type="spellStart"/>
      <w:r w:rsidRPr="000B63E8">
        <w:t>Behavioral</w:t>
      </w:r>
      <w:proofErr w:type="spellEnd"/>
      <w:r w:rsidRPr="000B63E8">
        <w:t xml:space="preserve"> Sciences 195 2008-2013. World Health Organization (WHO), “Quality Management Training in Blood Transfusion Services in </w:t>
      </w:r>
      <w:proofErr w:type="spellStart"/>
      <w:r w:rsidRPr="000B63E8">
        <w:t>SouthEast</w:t>
      </w:r>
      <w:proofErr w:type="spellEnd"/>
      <w:r w:rsidRPr="000B63E8">
        <w:t xml:space="preserve"> Asia Region”, Report of an Intercountry Workshop,58February,2001.</w:t>
      </w:r>
    </w:p>
    <w:p w14:paraId="266F4C86" w14:textId="77777777" w:rsidR="000B63E8" w:rsidRDefault="000B63E8" w:rsidP="000B63E8"/>
    <w:p w14:paraId="61499745" w14:textId="100F83CA" w:rsidR="000B63E8" w:rsidRDefault="000B63E8" w:rsidP="000B63E8">
      <w:r>
        <w:t>A</w:t>
      </w:r>
      <w:r w:rsidRPr="000B63E8">
        <w:t xml:space="preserve">rif, M. ; Sreevas, S. ; </w:t>
      </w:r>
      <w:proofErr w:type="spellStart"/>
      <w:r w:rsidRPr="000B63E8">
        <w:t>Nafseer</w:t>
      </w:r>
      <w:proofErr w:type="spellEnd"/>
      <w:r w:rsidRPr="000B63E8">
        <w:t>, K. ; Rahul, R, “Automated online Blood bank database”, 978-1- 4673-22706 India Conference (INDICON), 2012 Annual IEEE .</w:t>
      </w:r>
    </w:p>
    <w:p w14:paraId="4568C4A8" w14:textId="77777777" w:rsidR="000B63E8" w:rsidRDefault="000B63E8" w:rsidP="000B63E8"/>
    <w:p w14:paraId="337330AE" w14:textId="692659D2" w:rsidR="000B63E8" w:rsidRDefault="000B63E8" w:rsidP="000B63E8">
      <w:proofErr w:type="spellStart"/>
      <w:r>
        <w:t>G</w:t>
      </w:r>
      <w:r w:rsidRPr="000B63E8">
        <w:t>ayathree</w:t>
      </w:r>
      <w:proofErr w:type="spellEnd"/>
      <w:r w:rsidRPr="000B63E8">
        <w:t xml:space="preserve">, K., Arul Murugan, C., </w:t>
      </w:r>
      <w:proofErr w:type="spellStart"/>
      <w:r w:rsidRPr="000B63E8">
        <w:t>Banuselvasaraswathy</w:t>
      </w:r>
      <w:proofErr w:type="spellEnd"/>
      <w:r w:rsidRPr="000B63E8">
        <w:t>, B., Ishwarya Niranjana, M. and Agnes Shiny Rachel, N., 2018. A robust single ended 10 T Schmitt Trigger based SRAM cell with enhanced read/write assist techniques. Int J Pure Appl Math, 118(20), pp.411-416.</w:t>
      </w:r>
    </w:p>
    <w:p w14:paraId="7FA348FE" w14:textId="77777777" w:rsidR="000B63E8" w:rsidRDefault="000B63E8" w:rsidP="000B63E8"/>
    <w:p w14:paraId="0E55DBD4" w14:textId="77777777" w:rsidR="000B63E8" w:rsidRDefault="000B63E8" w:rsidP="000B63E8"/>
    <w:p w14:paraId="1B6BF2C1" w14:textId="77777777" w:rsidR="000B63E8" w:rsidRDefault="000B63E8" w:rsidP="000B63E8"/>
    <w:p w14:paraId="6D6FA139" w14:textId="77777777" w:rsidR="000B63E8" w:rsidRDefault="000B63E8" w:rsidP="000B63E8"/>
    <w:p w14:paraId="1A43647F" w14:textId="77777777" w:rsidR="000B63E8" w:rsidRDefault="000B63E8" w:rsidP="000B63E8"/>
    <w:p w14:paraId="267E5378" w14:textId="77777777" w:rsidR="000B63E8" w:rsidRDefault="000B63E8" w:rsidP="000B63E8"/>
    <w:sectPr w:rsidR="000B63E8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7106DD"/>
    <w:multiLevelType w:val="hybridMultilevel"/>
    <w:tmpl w:val="4BBE33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C3"/>
    <w:rsid w:val="000B63E8"/>
    <w:rsid w:val="001B3E49"/>
    <w:rsid w:val="0024008D"/>
    <w:rsid w:val="002B7D2C"/>
    <w:rsid w:val="003D40F2"/>
    <w:rsid w:val="003E2E3C"/>
    <w:rsid w:val="00575C8B"/>
    <w:rsid w:val="006128C3"/>
    <w:rsid w:val="006C24E1"/>
    <w:rsid w:val="00AC25B5"/>
    <w:rsid w:val="00B34FCC"/>
    <w:rsid w:val="00B60178"/>
    <w:rsid w:val="00B831BD"/>
    <w:rsid w:val="00BF2BC7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91A5"/>
  <w15:chartTrackingRefBased/>
  <w15:docId w15:val="{8209F7E2-C22A-4930-8C40-A400693B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2024-12-11T11:55:00Z</dcterms:created>
  <dcterms:modified xsi:type="dcterms:W3CDTF">2024-12-11T11:59:00Z</dcterms:modified>
</cp:coreProperties>
</file>