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E2" w:rsidRPr="007817FC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36"/>
          <w:sz w:val="48"/>
          <w:szCs w:val="42"/>
          <w:lang w:eastAsia="en-IN"/>
        </w:rPr>
      </w:pPr>
      <w:r w:rsidRPr="007817FC">
        <w:rPr>
          <w:rFonts w:ascii="Arial" w:eastAsia="Times New Roman" w:hAnsi="Arial" w:cs="Arial"/>
          <w:color w:val="333333"/>
          <w:kern w:val="36"/>
          <w:sz w:val="48"/>
          <w:szCs w:val="42"/>
          <w:lang w:eastAsia="en-IN"/>
        </w:rPr>
        <w:t xml:space="preserve">Encrypting and Decrypting </w:t>
      </w:r>
      <w:r w:rsidR="00D170DC" w:rsidRPr="00D170DC">
        <w:rPr>
          <w:rFonts w:ascii="Arial" w:eastAsia="Times New Roman" w:hAnsi="Arial" w:cs="Arial"/>
          <w:color w:val="333333"/>
          <w:kern w:val="36"/>
          <w:sz w:val="48"/>
          <w:szCs w:val="42"/>
          <w:lang w:eastAsia="en-IN"/>
        </w:rPr>
        <w:t>Config</w:t>
      </w:r>
      <w:r w:rsidR="00D170DC">
        <w:rPr>
          <w:rFonts w:ascii="Arial" w:eastAsia="Times New Roman" w:hAnsi="Arial" w:cs="Arial"/>
          <w:color w:val="333333"/>
          <w:kern w:val="36"/>
          <w:sz w:val="48"/>
          <w:szCs w:val="42"/>
          <w:lang w:eastAsia="en-IN"/>
        </w:rPr>
        <w:t xml:space="preserve">uration </w:t>
      </w:r>
      <w:r w:rsidR="00D170DC" w:rsidRPr="00D170DC">
        <w:rPr>
          <w:rFonts w:ascii="Arial" w:eastAsia="Times New Roman" w:hAnsi="Arial" w:cs="Arial"/>
          <w:color w:val="333333"/>
          <w:kern w:val="36"/>
          <w:sz w:val="48"/>
          <w:szCs w:val="42"/>
          <w:lang w:eastAsia="en-IN"/>
        </w:rPr>
        <w:t>Section</w:t>
      </w:r>
      <w:r w:rsidRPr="007817FC">
        <w:rPr>
          <w:rFonts w:ascii="Arial" w:eastAsia="Times New Roman" w:hAnsi="Arial" w:cs="Arial"/>
          <w:color w:val="333333"/>
          <w:kern w:val="36"/>
          <w:sz w:val="48"/>
          <w:szCs w:val="42"/>
          <w:lang w:eastAsia="en-IN"/>
        </w:rPr>
        <w:t xml:space="preserve"> in </w:t>
      </w:r>
      <w:proofErr w:type="spellStart"/>
      <w:r w:rsidRPr="007817FC">
        <w:rPr>
          <w:rFonts w:ascii="Arial" w:eastAsia="Times New Roman" w:hAnsi="Arial" w:cs="Arial"/>
          <w:color w:val="333333"/>
          <w:kern w:val="36"/>
          <w:sz w:val="48"/>
          <w:szCs w:val="42"/>
          <w:lang w:eastAsia="en-IN"/>
        </w:rPr>
        <w:t>web.config</w:t>
      </w:r>
      <w:proofErr w:type="spellEnd"/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When it comes to securing IIS web applications on </w:t>
      </w:r>
      <w:hyperlink r:id="rId4" w:tgtFrame="_blank" w:history="1">
        <w:r w:rsidRPr="006238E2">
          <w:rPr>
            <w:rFonts w:ascii="Arial" w:eastAsia="Times New Roman" w:hAnsi="Arial" w:cs="Arial"/>
            <w:color w:val="528F6C"/>
            <w:sz w:val="21"/>
            <w:szCs w:val="21"/>
            <w:u w:val="single"/>
            <w:bdr w:val="none" w:sz="0" w:space="0" w:color="auto" w:frame="1"/>
            <w:lang w:eastAsia="en-IN"/>
          </w:rPr>
          <w:t>Windows Server 20008 R2</w:t>
        </w:r>
      </w:hyperlink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or </w:t>
      </w:r>
      <w:hyperlink r:id="rId5" w:tgtFrame="_blank" w:history="1">
        <w:r w:rsidRPr="006238E2">
          <w:rPr>
            <w:rFonts w:ascii="Arial" w:eastAsia="Times New Roman" w:hAnsi="Arial" w:cs="Arial"/>
            <w:color w:val="528F6C"/>
            <w:sz w:val="21"/>
            <w:szCs w:val="21"/>
            <w:u w:val="single"/>
            <w:bdr w:val="none" w:sz="0" w:space="0" w:color="auto" w:frame="1"/>
            <w:lang w:eastAsia="en-IN"/>
          </w:rPr>
          <w:t>Windows Server 2012 R2</w:t>
        </w:r>
      </w:hyperlink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one typically thinks of firewalls, access control lists (ACL), and using an application pool identity. These security measures will protect a site from external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threats .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However, .Net configuration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files which typically store username and password data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are text files so anyone with admin access to the server can read their contents.  The only way to prevent prying eyes from seeing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app.config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or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passwords is to encrypt them. Fortunately encrypting the </w:t>
      </w:r>
      <w:proofErr w:type="spellStart"/>
      <w:r w:rsidR="00485339">
        <w:fldChar w:fldCharType="begin"/>
      </w:r>
      <w:r w:rsidR="00485339">
        <w:instrText xml:space="preserve"> HYPERLINK "https://msdn.microsoft.com/library/bf7sd233%28v=vs.100%29.aspx?f=255&amp;MSPPError=-2147217396" \t "_blank" </w:instrText>
      </w:r>
      <w:r w:rsidR="00485339">
        <w:fldChar w:fldCharType="separate"/>
      </w:r>
      <w:r w:rsidRPr="006238E2">
        <w:rPr>
          <w:rFonts w:ascii="Arial" w:eastAsia="Times New Roman" w:hAnsi="Arial" w:cs="Arial"/>
          <w:color w:val="528F6C"/>
          <w:sz w:val="21"/>
          <w:szCs w:val="21"/>
          <w:u w:val="single"/>
          <w:bdr w:val="none" w:sz="0" w:space="0" w:color="auto" w:frame="1"/>
          <w:lang w:eastAsia="en-IN"/>
        </w:rPr>
        <w:t>connectionStrings</w:t>
      </w:r>
      <w:proofErr w:type="spellEnd"/>
      <w:r w:rsidRPr="006238E2">
        <w:rPr>
          <w:rFonts w:ascii="Arial" w:eastAsia="Times New Roman" w:hAnsi="Arial" w:cs="Arial"/>
          <w:color w:val="528F6C"/>
          <w:sz w:val="21"/>
          <w:szCs w:val="21"/>
          <w:u w:val="single"/>
          <w:bdr w:val="none" w:sz="0" w:space="0" w:color="auto" w:frame="1"/>
          <w:lang w:eastAsia="en-IN"/>
        </w:rPr>
        <w:t xml:space="preserve"> section</w:t>
      </w:r>
      <w:r w:rsidR="00485339">
        <w:rPr>
          <w:rFonts w:ascii="Arial" w:eastAsia="Times New Roman" w:hAnsi="Arial" w:cs="Arial"/>
          <w:color w:val="528F6C"/>
          <w:sz w:val="21"/>
          <w:szCs w:val="21"/>
          <w:u w:val="single"/>
          <w:bdr w:val="none" w:sz="0" w:space="0" w:color="auto" w:frame="1"/>
          <w:lang w:eastAsia="en-IN"/>
        </w:rPr>
        <w:fldChar w:fldCharType="end"/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of a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 is straight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foward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You can also encrypt other configuration sections in addition to 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connectionStrings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section. Encrypting and decrypting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files can be performed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programatically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using .NET Framework methods or by using the </w:t>
      </w:r>
      <w:hyperlink r:id="rId6" w:tgtFrame="_blank" w:history="1">
        <w:r w:rsidRPr="006238E2">
          <w:rPr>
            <w:rFonts w:ascii="Arial" w:eastAsia="Times New Roman" w:hAnsi="Arial" w:cs="Arial"/>
            <w:color w:val="528F6C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ASP.NET IIS Registration </w:t>
        </w:r>
        <w:proofErr w:type="gramStart"/>
        <w:r w:rsidRPr="006238E2">
          <w:rPr>
            <w:rFonts w:ascii="Arial" w:eastAsia="Times New Roman" w:hAnsi="Arial" w:cs="Arial"/>
            <w:color w:val="528F6C"/>
            <w:sz w:val="21"/>
            <w:szCs w:val="21"/>
            <w:u w:val="single"/>
            <w:bdr w:val="none" w:sz="0" w:space="0" w:color="auto" w:frame="1"/>
            <w:lang w:eastAsia="en-IN"/>
          </w:rPr>
          <w:t>tool</w:t>
        </w:r>
        <w:proofErr w:type="gramEnd"/>
      </w:hyperlink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(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aspnet_regiis.exe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).  With the encryption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commands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you can target either the path to the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 or reference an IIS application name. In my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examples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 will be encrypting and decrypting the 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connectionStrings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section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with the .NET Framework 4.</w:t>
      </w:r>
    </w:p>
    <w:p w:rsidR="00F4735E" w:rsidRDefault="00F4735E" w:rsidP="00F4735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F4735E" w:rsidRPr="00F4735E" w:rsidRDefault="00F4735E" w:rsidP="00F4735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[</w:t>
      </w:r>
      <w:r w:rsidRPr="00D607B5">
        <w:rPr>
          <w:rFonts w:ascii="Arial" w:eastAsia="Times New Roman" w:hAnsi="Arial" w:cs="Arial"/>
          <w:b/>
          <w:color w:val="000000"/>
          <w:sz w:val="21"/>
          <w:szCs w:val="21"/>
          <w:lang w:eastAsia="en-IN"/>
        </w:rPr>
        <w:t>NOTE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 use “</w:t>
      </w:r>
      <w:proofErr w:type="spellStart"/>
      <w:r w:rsidRPr="00D607B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connectionStrings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” instead of “section” in below commands when you want to encrypt or decrypt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connectionStrings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section of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.]</w:t>
      </w:r>
    </w:p>
    <w:p w:rsidR="006238E2" w:rsidRPr="006238E2" w:rsidRDefault="006238E2" w:rsidP="006238E2">
      <w:pPr>
        <w:shd w:val="clear" w:color="auto" w:fill="FFFFFF"/>
        <w:spacing w:before="120" w:after="120" w:line="264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</w:pPr>
      <w:r w:rsidRPr="006238E2"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  <w:t>Encrypting Configuration Sections</w:t>
      </w: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You will find aspnet_regiis.exe in the C:\Windows\Microsoft.NET\Framework\version\ folder.  With the .NET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Framework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you can use the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builtin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protected configuration providers </w:t>
      </w:r>
      <w:proofErr w:type="spellStart"/>
      <w:r w:rsidR="00485339">
        <w:fldChar w:fldCharType="begin"/>
      </w:r>
      <w:r w:rsidR="00485339">
        <w:instrText xml:space="preserve"> HYPERLINK "https://msdn.microsoft.com/en-us/library/system.configuration.rsaprotectedconfigurationprovider.aspx" </w:instrText>
      </w:r>
      <w:r w:rsidR="00485339">
        <w:fldChar w:fldCharType="separate"/>
      </w:r>
      <w:r w:rsidRPr="006238E2">
        <w:rPr>
          <w:rFonts w:ascii="Arial" w:eastAsia="Times New Roman" w:hAnsi="Arial" w:cs="Arial"/>
          <w:color w:val="528F6C"/>
          <w:sz w:val="21"/>
          <w:szCs w:val="21"/>
          <w:u w:val="single"/>
          <w:bdr w:val="none" w:sz="0" w:space="0" w:color="auto" w:frame="1"/>
          <w:lang w:eastAsia="en-IN"/>
        </w:rPr>
        <w:t>RSAProtectedConfigurationProvider</w:t>
      </w:r>
      <w:proofErr w:type="spellEnd"/>
      <w:r w:rsidR="00485339">
        <w:rPr>
          <w:rFonts w:ascii="Arial" w:eastAsia="Times New Roman" w:hAnsi="Arial" w:cs="Arial"/>
          <w:color w:val="528F6C"/>
          <w:sz w:val="21"/>
          <w:szCs w:val="21"/>
          <w:u w:val="single"/>
          <w:bdr w:val="none" w:sz="0" w:space="0" w:color="auto" w:frame="1"/>
          <w:lang w:eastAsia="en-IN"/>
        </w:rPr>
        <w:fldChar w:fldCharType="end"/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 or </w:t>
      </w:r>
      <w:proofErr w:type="spellStart"/>
      <w:r w:rsidR="00485339">
        <w:fldChar w:fldCharType="begin"/>
      </w:r>
      <w:r w:rsidR="00485339">
        <w:instrText xml:space="preserve"> HYPERLINK "https://msdn.microsoft.com/en-us/library/system.configuration.dpapiprotectedconfigurationprovider.aspx" </w:instrText>
      </w:r>
      <w:r w:rsidR="00485339">
        <w:fldChar w:fldCharType="separate"/>
      </w:r>
      <w:r w:rsidRPr="006238E2">
        <w:rPr>
          <w:rFonts w:ascii="Arial" w:eastAsia="Times New Roman" w:hAnsi="Arial" w:cs="Arial"/>
          <w:color w:val="528F6C"/>
          <w:sz w:val="21"/>
          <w:szCs w:val="21"/>
          <w:u w:val="single"/>
          <w:bdr w:val="none" w:sz="0" w:space="0" w:color="auto" w:frame="1"/>
          <w:lang w:eastAsia="en-IN"/>
        </w:rPr>
        <w:t>DPAPIProtectedConfigurationProvider</w:t>
      </w:r>
      <w:proofErr w:type="spellEnd"/>
      <w:r w:rsidR="00485339">
        <w:rPr>
          <w:rFonts w:ascii="Arial" w:eastAsia="Times New Roman" w:hAnsi="Arial" w:cs="Arial"/>
          <w:color w:val="528F6C"/>
          <w:sz w:val="21"/>
          <w:szCs w:val="21"/>
          <w:u w:val="single"/>
          <w:bdr w:val="none" w:sz="0" w:space="0" w:color="auto" w:frame="1"/>
          <w:lang w:eastAsia="en-IN"/>
        </w:rPr>
        <w:fldChar w:fldCharType="end"/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to encrypt and decrypt sections of your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files. You can also create your own provider. The general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synatax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to encrypt a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section is as follows:</w:t>
      </w:r>
    </w:p>
    <w:p w:rsidR="006238E2" w:rsidRPr="006238E2" w:rsidRDefault="006238E2" w:rsidP="006238E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aspnet_regiis.exe -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pef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section 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physical_directory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-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prov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provider</w:t>
      </w: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br/>
        <w:t>or</w:t>
      </w: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br/>
        <w:t>aspnet_regiis.exe -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pe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section -app 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virtual_directory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-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prov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provider</w:t>
      </w:r>
    </w:p>
    <w:p w:rsidR="007B6805" w:rsidRDefault="007B6805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It is important to note when using 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aspnet_regiis.exe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to encrypt or decrypt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files and you specify a physical path (rather than a web app name) the command is hardcoded for a file named “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”.  If you are trying to run the command against an </w:t>
      </w:r>
      <w:proofErr w:type="spellStart"/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app.config</w:t>
      </w:r>
      <w:proofErr w:type="spellEnd"/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you will first need to rename that file to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before running the command. Rename it back afterwards before using it. For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this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reason I find it easier to create a .bat file hardcoded with the necessary command syntax to encrypt my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configs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and then a 2nd .bat file to decrypt my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configs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On my Windows 2012 R2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server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 have setup an IIS 8.5 site called domain1.com. For the example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below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 am using the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builtin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DPAPI provider to encrypt a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c:\domains\domain1.com. The encrypted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is shown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below.</w:t>
      </w:r>
    </w:p>
    <w:p w:rsidR="006238E2" w:rsidRPr="006238E2" w:rsidRDefault="006238E2" w:rsidP="006238E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aspnet_regiis.exe -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pef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connectionStrings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" "c:\domains\domain1.com" </w:t>
      </w: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br/>
        <w:t>-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prov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DataProtectionConfigurationProvider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</w:t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342380" cy="1900362"/>
            <wp:effectExtent l="0" t="0" r="1270" b="5080"/>
            <wp:docPr id="11" name="Picture 11" descr="encrypted-confi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rypted-confi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965" cy="190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6238E2" w:rsidRPr="006238E2" w:rsidRDefault="006238E2" w:rsidP="006238E2">
      <w:pPr>
        <w:shd w:val="clear" w:color="auto" w:fill="FFFFFF"/>
        <w:spacing w:before="120" w:after="120" w:line="264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</w:pPr>
      <w:r w:rsidRPr="006238E2"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  <w:t>Decrypting Configuration Sections</w:t>
      </w:r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Following steps above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have now encrypted the 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connectionStrings</w:t>
      </w:r>
      <w:proofErr w:type="spellEnd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section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of the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for domain1.com.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Naturally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We also need to be able to decrypt it. When decrypting a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section you do not need to specify the 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protected configuration provider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Just like when encrypting a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 can target either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 file path or IIS web application name. Here is the syntax to decrypt a configuration file section:</w:t>
      </w:r>
    </w:p>
    <w:p w:rsidR="007B6805" w:rsidRPr="006238E2" w:rsidRDefault="007B6805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aspnet_regiis.exe –pdf section 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physical_directory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br/>
        <w:t>or</w:t>
      </w: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br/>
        <w:t>aspnet_regiis.exe –</w:t>
      </w:r>
      <w:proofErr w:type="spellStart"/>
      <w:proofErr w:type="gram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pd</w:t>
      </w:r>
      <w:proofErr w:type="spellEnd"/>
      <w:proofErr w:type="gram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section -app 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virtual_directory</w:t>
      </w:r>
      <w:proofErr w:type="spellEnd"/>
    </w:p>
    <w:p w:rsidR="007B6805" w:rsidRDefault="007B6805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 my example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below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 decrypt the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connectionStrings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section of my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in c:\domains\domain1.com. As a reminder again when using the 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–pdf 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option we do not need to specify “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” in the syntax.</w:t>
      </w:r>
    </w:p>
    <w:p w:rsidR="005B5E16" w:rsidRPr="006238E2" w:rsidRDefault="005B5E16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aspnet_regiis.exe –pdf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connectionStrings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" "c:\domains\domain1.com" </w:t>
      </w:r>
    </w:p>
    <w:p w:rsidR="005B5E16" w:rsidRDefault="005B5E16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5911215" cy="1017767"/>
            <wp:effectExtent l="0" t="0" r="0" b="0"/>
            <wp:docPr id="10" name="Picture 10" descr="decrypt-config-connectstring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rypt-config-connectstring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24" cy="102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619" w:rsidRPr="006238E2" w:rsidRDefault="006F3619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After running the above command, the 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connectionStrings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section of the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is decrypted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as shown below. Once I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 done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editing my connection string I will follow best practices and encrypt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connectionStrings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section again.</w:t>
      </w: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8753475" cy="942975"/>
            <wp:effectExtent l="0" t="0" r="9525" b="9525"/>
            <wp:docPr id="9" name="Picture 9" descr="web-config-decryp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-config-decryp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Pr="006238E2" w:rsidRDefault="006238E2" w:rsidP="006238E2">
      <w:pPr>
        <w:shd w:val="clear" w:color="auto" w:fill="FFFFFF"/>
        <w:spacing w:before="120" w:after="120" w:line="264" w:lineRule="atLeast"/>
        <w:outlineLvl w:val="1"/>
        <w:rPr>
          <w:rFonts w:ascii="Arial" w:eastAsia="Times New Roman" w:hAnsi="Arial" w:cs="Arial"/>
          <w:color w:val="333333"/>
          <w:sz w:val="38"/>
          <w:szCs w:val="38"/>
          <w:lang w:eastAsia="en-IN"/>
        </w:rPr>
      </w:pPr>
      <w:r w:rsidRPr="006238E2">
        <w:rPr>
          <w:rFonts w:ascii="Arial" w:eastAsia="Times New Roman" w:hAnsi="Arial" w:cs="Arial"/>
          <w:color w:val="333333"/>
          <w:sz w:val="38"/>
          <w:szCs w:val="38"/>
          <w:lang w:eastAsia="en-IN"/>
        </w:rPr>
        <w:lastRenderedPageBreak/>
        <w:t>Failed to decrypt using provider error</w:t>
      </w:r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It is important to note that when encrypting your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files the encryption key is stored locally on the server which means if you need to move your encrypted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 to another server you will need to either decrypt the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 first before moving it to the new server or export the key prior to moving and install it on the new server. 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If you move an encrypted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 to a server without exporting the encryption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key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you will receive an error like below indicating: 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Failed to decrypt using provider … Key not valid for use in specified state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9C7801" w:rsidRPr="006238E2" w:rsidRDefault="009C7801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6471285" cy="3283889"/>
            <wp:effectExtent l="0" t="0" r="5715" b="0"/>
            <wp:docPr id="8" name="Picture 8" descr="crypto-erro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ypto-erro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174" cy="329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6238E2" w:rsidRPr="006238E2" w:rsidRDefault="006238E2" w:rsidP="006238E2">
      <w:pPr>
        <w:shd w:val="clear" w:color="auto" w:fill="FFFFFF"/>
        <w:spacing w:before="120" w:after="120" w:line="264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</w:pPr>
      <w:r w:rsidRPr="006238E2"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  <w:t>Creating an RSA Key Container</w:t>
      </w:r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Fortunately moving encryption keys between servers is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straight forward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We can create our own 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RSA key container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export it to a file, and then move it from server to server as needed. This is ideal for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multi node web farm solutions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where applications are deployed across multiple servers.  Use the following syntax to create an RSA key container. Be sure to include the 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–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exp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option so the container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can be exported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</w:t>
      </w:r>
    </w:p>
    <w:p w:rsidR="007152B5" w:rsidRPr="006238E2" w:rsidRDefault="007152B5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-pc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MyFarmKey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 –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exp</w:t>
      </w:r>
      <w:proofErr w:type="spellEnd"/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6363501" cy="1238182"/>
            <wp:effectExtent l="0" t="0" r="0" b="635"/>
            <wp:docPr id="7" name="Picture 7" descr="creating-mycrypt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-mycrypt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36" cy="124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6238E2" w:rsidRPr="006238E2" w:rsidRDefault="006238E2" w:rsidP="006238E2">
      <w:pPr>
        <w:shd w:val="clear" w:color="auto" w:fill="FFFFFF"/>
        <w:spacing w:before="120" w:after="120" w:line="264" w:lineRule="atLeast"/>
        <w:outlineLvl w:val="1"/>
        <w:rPr>
          <w:rFonts w:ascii="Arial" w:eastAsia="Times New Roman" w:hAnsi="Arial" w:cs="Arial"/>
          <w:color w:val="333333"/>
          <w:sz w:val="38"/>
          <w:szCs w:val="38"/>
          <w:lang w:eastAsia="en-IN"/>
        </w:rPr>
      </w:pPr>
      <w:r w:rsidRPr="006238E2">
        <w:rPr>
          <w:rFonts w:ascii="Arial" w:eastAsia="Times New Roman" w:hAnsi="Arial" w:cs="Arial"/>
          <w:color w:val="333333"/>
          <w:sz w:val="38"/>
          <w:szCs w:val="38"/>
          <w:lang w:eastAsia="en-IN"/>
        </w:rPr>
        <w:lastRenderedPageBreak/>
        <w:t xml:space="preserve">Adding the </w:t>
      </w:r>
      <w:proofErr w:type="spellStart"/>
      <w:r w:rsidRPr="006238E2">
        <w:rPr>
          <w:rFonts w:ascii="Arial" w:eastAsia="Times New Roman" w:hAnsi="Arial" w:cs="Arial"/>
          <w:color w:val="333333"/>
          <w:sz w:val="38"/>
          <w:szCs w:val="38"/>
          <w:lang w:eastAsia="en-IN"/>
        </w:rPr>
        <w:t>configProtectedData</w:t>
      </w:r>
      <w:proofErr w:type="spellEnd"/>
      <w:r w:rsidRPr="006238E2">
        <w:rPr>
          <w:rFonts w:ascii="Arial" w:eastAsia="Times New Roman" w:hAnsi="Arial" w:cs="Arial"/>
          <w:color w:val="333333"/>
          <w:sz w:val="38"/>
          <w:szCs w:val="38"/>
          <w:lang w:eastAsia="en-IN"/>
        </w:rPr>
        <w:t xml:space="preserve"> section to your </w:t>
      </w:r>
      <w:proofErr w:type="spellStart"/>
      <w:r w:rsidRPr="006238E2">
        <w:rPr>
          <w:rFonts w:ascii="Arial" w:eastAsia="Times New Roman" w:hAnsi="Arial" w:cs="Arial"/>
          <w:color w:val="333333"/>
          <w:sz w:val="38"/>
          <w:szCs w:val="38"/>
          <w:lang w:eastAsia="en-IN"/>
        </w:rPr>
        <w:t>config</w:t>
      </w:r>
      <w:proofErr w:type="spellEnd"/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Next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you will add the following 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configProtectedData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section to your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0463A0" w:rsidRPr="006238E2" w:rsidRDefault="000463A0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0463A0" w:rsidRDefault="006238E2" w:rsidP="000463A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configProtectedData</w:t>
      </w:r>
      <w:proofErr w:type="spellEnd"/>
      <w:proofErr w:type="gram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0463A0" w:rsidRDefault="006238E2" w:rsidP="000463A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&lt;</w:t>
      </w:r>
      <w:proofErr w:type="gram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providers</w:t>
      </w:r>
      <w:proofErr w:type="gram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0463A0" w:rsidRDefault="006238E2" w:rsidP="000463A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&lt;add name="</w:t>
      </w:r>
      <w:proofErr w:type="spell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MyFarmCrypto</w:t>
      </w:r>
      <w:proofErr w:type="spellEnd"/>
      <w:proofErr w:type="gram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r w:rsidR="000463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type</w:t>
      </w:r>
      <w:proofErr w:type="gram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</w:t>
      </w:r>
      <w:proofErr w:type="spell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System.Configuration.RsaProtectedConfigurationProvider</w:t>
      </w:r>
      <w:proofErr w:type="spell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proofErr w:type="spell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System.Configuration</w:t>
      </w:r>
      <w:proofErr w:type="spell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Version=4.0.0.0,</w:t>
      </w:r>
      <w:r w:rsidR="000463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Culture=neutral, </w:t>
      </w:r>
      <w:proofErr w:type="spell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PublicKeyToken</w:t>
      </w:r>
      <w:proofErr w:type="spell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=b03f5f7f11d50a3a</w:t>
      </w:r>
      <w:r w:rsidR="000463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processorArchitecture</w:t>
      </w:r>
      <w:proofErr w:type="spell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=MSIL"           </w:t>
      </w:r>
      <w:proofErr w:type="spell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keyContainerName</w:t>
      </w:r>
      <w:proofErr w:type="spell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</w:t>
      </w:r>
      <w:proofErr w:type="spell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MyFarmKey</w:t>
      </w:r>
      <w:proofErr w:type="spell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r w:rsidR="000463A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useMachineContainer</w:t>
      </w:r>
      <w:proofErr w:type="spell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="true" /&gt;</w:t>
      </w:r>
    </w:p>
    <w:p w:rsidR="000463A0" w:rsidRDefault="006238E2" w:rsidP="000463A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&lt;/providers&gt;</w:t>
      </w:r>
    </w:p>
    <w:p w:rsidR="006238E2" w:rsidRPr="006238E2" w:rsidRDefault="006238E2" w:rsidP="000463A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configProtectedData</w:t>
      </w:r>
      <w:proofErr w:type="spellEnd"/>
      <w:r w:rsidRPr="006238E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0463A0" w:rsidRDefault="000463A0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Below is how my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looks now that I have added the 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configProtectedData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section.</w:t>
      </w: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5951220" cy="2282025"/>
            <wp:effectExtent l="0" t="0" r="0" b="4445"/>
            <wp:docPr id="6" name="Picture 6" descr="myfarmkey-confi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farmkey-confi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696" cy="230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6238E2" w:rsidRPr="006238E2" w:rsidRDefault="006238E2" w:rsidP="006238E2">
      <w:pPr>
        <w:shd w:val="clear" w:color="auto" w:fill="FFFFFF"/>
        <w:spacing w:before="120" w:after="120" w:line="264" w:lineRule="atLeast"/>
        <w:outlineLvl w:val="1"/>
        <w:rPr>
          <w:rFonts w:ascii="Arial" w:eastAsia="Times New Roman" w:hAnsi="Arial" w:cs="Arial"/>
          <w:color w:val="333333"/>
          <w:sz w:val="38"/>
          <w:szCs w:val="38"/>
          <w:lang w:eastAsia="en-IN"/>
        </w:rPr>
      </w:pPr>
      <w:r w:rsidRPr="006238E2">
        <w:rPr>
          <w:rFonts w:ascii="Arial" w:eastAsia="Times New Roman" w:hAnsi="Arial" w:cs="Arial"/>
          <w:color w:val="333333"/>
          <w:sz w:val="38"/>
          <w:szCs w:val="38"/>
          <w:lang w:eastAsia="en-IN"/>
        </w:rPr>
        <w:t>Assigning permissions to the RSA key container</w:t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Before the new RSA key container is ready to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be used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by my site domain1.com, I need to assign the </w:t>
      </w:r>
      <w:hyperlink r:id="rId19" w:history="1">
        <w:r w:rsidRPr="006238E2">
          <w:rPr>
            <w:rFonts w:ascii="Arial" w:eastAsia="Times New Roman" w:hAnsi="Arial" w:cs="Arial"/>
            <w:color w:val="528F6C"/>
            <w:sz w:val="21"/>
            <w:szCs w:val="21"/>
            <w:u w:val="single"/>
            <w:bdr w:val="none" w:sz="0" w:space="0" w:color="auto" w:frame="1"/>
            <w:lang w:eastAsia="en-IN"/>
          </w:rPr>
          <w:t>application pool identity</w:t>
        </w:r>
      </w:hyperlink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permission to access it. On the server in my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example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the application pool identity for domain1.com is 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ApplicationPoolIdentity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I use the following syntax to assign this user to the new RSA key container:</w:t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-pa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MyFarmKey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iis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apppool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\domain1.com"</w:t>
      </w:r>
    </w:p>
    <w:p w:rsidR="00A91349" w:rsidRDefault="00A91349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138407" cy="1136650"/>
            <wp:effectExtent l="0" t="0" r="0" b="6350"/>
            <wp:docPr id="5" name="Picture 5" descr="myfarmkey-identity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farmkey-identity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63" cy="114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Pr="006238E2" w:rsidRDefault="006238E2" w:rsidP="006238E2">
      <w:pPr>
        <w:shd w:val="clear" w:color="auto" w:fill="FFFFFF"/>
        <w:spacing w:before="120" w:after="120" w:line="264" w:lineRule="atLeast"/>
        <w:outlineLvl w:val="1"/>
        <w:rPr>
          <w:rFonts w:ascii="Arial" w:eastAsia="Times New Roman" w:hAnsi="Arial" w:cs="Arial"/>
          <w:color w:val="333333"/>
          <w:sz w:val="38"/>
          <w:szCs w:val="38"/>
          <w:lang w:eastAsia="en-IN"/>
        </w:rPr>
      </w:pPr>
      <w:r w:rsidRPr="006238E2">
        <w:rPr>
          <w:rFonts w:ascii="Arial" w:eastAsia="Times New Roman" w:hAnsi="Arial" w:cs="Arial"/>
          <w:color w:val="333333"/>
          <w:sz w:val="38"/>
          <w:szCs w:val="38"/>
          <w:lang w:eastAsia="en-IN"/>
        </w:rPr>
        <w:t xml:space="preserve">Encrypting a </w:t>
      </w:r>
      <w:proofErr w:type="spellStart"/>
      <w:r w:rsidRPr="006238E2">
        <w:rPr>
          <w:rFonts w:ascii="Arial" w:eastAsia="Times New Roman" w:hAnsi="Arial" w:cs="Arial"/>
          <w:color w:val="333333"/>
          <w:sz w:val="38"/>
          <w:szCs w:val="38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333333"/>
          <w:sz w:val="38"/>
          <w:szCs w:val="38"/>
          <w:lang w:eastAsia="en-IN"/>
        </w:rPr>
        <w:t xml:space="preserve"> with an RSA key container</w:t>
      </w:r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After adding the 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configProtectedData</w:t>
      </w:r>
      <w:proofErr w:type="spellEnd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section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to the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and granting permission to the RSA key container for domain1.com’s application pool identity,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I’ll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run the encryption command again using the new “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MyFarmCrypto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” RSA key container:</w:t>
      </w: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aspnet_regiis.exe -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pef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connectionStrings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 "c:\domains\domain1.com"</w:t>
      </w:r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br/>
        <w:t xml:space="preserve"> -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prov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MyFarmCrypto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</w:t>
      </w:r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6257925" cy="1095375"/>
            <wp:effectExtent l="0" t="0" r="9525" b="9525"/>
            <wp:docPr id="4" name="Picture 4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 the image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above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we see the encryption succeeded. Note in the command syntax above we are specifying the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configProtectionProvider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name 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MyFarmCrypto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and not the RSA key container name. If you mix that up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you’ll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get an error. We can see below how domain1.com’s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now looks after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being encrypted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with the new RSA key container.</w:t>
      </w: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6409055" cy="4882101"/>
            <wp:effectExtent l="0" t="0" r="0" b="0"/>
            <wp:docPr id="3" name="Picture 3" descr="farmcrypto-encryp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rmcrypto-encrypte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917" cy="490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Pr="006238E2" w:rsidRDefault="006238E2" w:rsidP="006238E2">
      <w:pPr>
        <w:shd w:val="clear" w:color="auto" w:fill="FFFFFF"/>
        <w:spacing w:before="120" w:after="120" w:line="264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</w:pPr>
      <w:r w:rsidRPr="006238E2"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  <w:t>Exporting and Importing an RSA Key Container</w:t>
      </w: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Now that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we’ve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successfully created and tested our new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 RSA key Container</w:t>
      </w: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we need to export it to a file. Once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it’s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saved in a file we can then copy it to other servers for installation as needed. It is important to remember to use </w:t>
      </w:r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–</w:t>
      </w:r>
      <w:proofErr w:type="spellStart"/>
      <w:r w:rsidRPr="006238E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pri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option to include the private key when the export file is created otherwise you will not be able to decrypt information on the next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server .</w:t>
      </w:r>
      <w:proofErr w:type="gramEnd"/>
    </w:p>
    <w:p w:rsidR="006238E2" w:rsidRPr="006238E2" w:rsidRDefault="006238E2" w:rsidP="006238E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-</w:t>
      </w:r>
      <w:proofErr w:type="spellStart"/>
      <w:proofErr w:type="gram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px</w:t>
      </w:r>
      <w:proofErr w:type="spellEnd"/>
      <w:proofErr w:type="gram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MyFarmKey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 "c:\MyFarmKey.xml" –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pri</w:t>
      </w:r>
      <w:proofErr w:type="spellEnd"/>
    </w:p>
    <w:p w:rsid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6448425" cy="1066800"/>
            <wp:effectExtent l="0" t="0" r="9525" b="0"/>
            <wp:docPr id="2" name="Picture 2" descr="export-farmkey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port-farmkey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Having logged into another server and copied the MyFarmKey.xml file to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c:\temp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 will import the key fil using the following command:</w:t>
      </w:r>
    </w:p>
    <w:p w:rsidR="006238E2" w:rsidRPr="006238E2" w:rsidRDefault="006238E2" w:rsidP="006238E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aspnet_regiis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-pi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MyFarmKey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 "c:\temp\MyFarmKey.xml"</w:t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noProof/>
          <w:color w:val="528F6C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6395084" cy="1113183"/>
            <wp:effectExtent l="0" t="0" r="6350" b="0"/>
            <wp:docPr id="1" name="Picture 1" descr="import-farmkey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-farmkey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221" cy="111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For security purposes, after importing the key on a new server, delete the key .xml file from the server to ensure someone unauthorized </w:t>
      </w: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doesn’t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use it decrypt data. This of course assumes that you have backed up the file off server somewhere safe.</w:t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 permanently delete</w:t>
      </w:r>
      <w:proofErr w:type="gram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the RSA key container from a server you should run this command:</w:t>
      </w:r>
    </w:p>
    <w:p w:rsidR="006238E2" w:rsidRPr="006238E2" w:rsidRDefault="006238E2" w:rsidP="00A913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aspnet_regiis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-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pz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"</w:t>
      </w:r>
      <w:proofErr w:type="spellStart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MyFarmKey</w:t>
      </w:r>
      <w:proofErr w:type="spellEnd"/>
      <w:r w:rsidRPr="006238E2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"</w:t>
      </w:r>
    </w:p>
    <w:p w:rsidR="006238E2" w:rsidRPr="006238E2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6238E2" w:rsidRPr="006238E2" w:rsidRDefault="006238E2" w:rsidP="006238E2">
      <w:pPr>
        <w:shd w:val="clear" w:color="auto" w:fill="FFFFFF"/>
        <w:spacing w:before="120" w:after="120" w:line="264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</w:pPr>
      <w:r w:rsidRPr="006238E2">
        <w:rPr>
          <w:rFonts w:ascii="Arial" w:eastAsia="Times New Roman" w:hAnsi="Arial" w:cs="Arial"/>
          <w:color w:val="333333"/>
          <w:kern w:val="36"/>
          <w:sz w:val="42"/>
          <w:szCs w:val="42"/>
          <w:lang w:eastAsia="en-IN"/>
        </w:rPr>
        <w:t>Summary</w:t>
      </w:r>
    </w:p>
    <w:p w:rsidR="00B11CA7" w:rsidRDefault="006238E2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.NET Framework offers powerful encryption tools to secure sensitive information like usernames and passwords in application connection strings. When encrypting a </w:t>
      </w:r>
      <w:proofErr w:type="spellStart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</w:t>
      </w:r>
      <w:proofErr w:type="spellEnd"/>
      <w:r w:rsidRPr="006238E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 on a server the private key used to decrypt the information is local to the server. Creating an RSA key container will enable you to encrypt information with the same priva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 key across multiple servers.</w:t>
      </w:r>
    </w:p>
    <w:p w:rsidR="00D607B5" w:rsidRDefault="00D607B5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D607B5" w:rsidRDefault="00485339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Note: One can integrate above commands into an HTML Application (.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hta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in order to avoid going to Command prompt every time he/she wants to encrypt/decrypt some section 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Web.Config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file.</w:t>
      </w:r>
    </w:p>
    <w:p w:rsidR="00286A0D" w:rsidRDefault="00C4381C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For example, </w:t>
      </w:r>
    </w:p>
    <w:p w:rsidR="00C4381C" w:rsidRDefault="00286A0D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</w:t>
      </w:r>
      <w:r w:rsid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o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</w:t>
      </w:r>
      <w:r w:rsid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ncrypt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Section</w:t>
      </w:r>
      <w:r w:rsid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write below line in HTML Application.</w:t>
      </w:r>
    </w:p>
    <w:p w:rsidR="00C4381C" w:rsidRDefault="00C4381C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objShell.Run</w:t>
      </w:r>
      <w:proofErr w:type="spellEnd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bookmarkStart w:id="0" w:name="_GoBack"/>
      <w:bookmarkEnd w:id="0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"%</w:t>
      </w:r>
      <w:proofErr w:type="spellStart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comspec</w:t>
      </w:r>
      <w:proofErr w:type="spellEnd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% /k %</w:t>
      </w:r>
      <w:proofErr w:type="spellStart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windir</w:t>
      </w:r>
      <w:proofErr w:type="spellEnd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%\Microsoft.NET\Framework\v2.0.50727\aspnet_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regiis.exe -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pef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ConfigSection</w:t>
      </w:r>
      <w:proofErr w:type="spellEnd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PathToWebConfig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-</w:t>
      </w:r>
      <w:proofErr w:type="spellStart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prov</w:t>
      </w:r>
      <w:proofErr w:type="spellEnd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ProviderName</w:t>
      </w:r>
      <w:proofErr w:type="spellEnd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", </w:t>
      </w:r>
      <w:proofErr w:type="spellStart"/>
      <w:r w:rsidRPr="00C4381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NORMAL_WINDOW,True</w:t>
      </w:r>
      <w:proofErr w:type="spellEnd"/>
    </w:p>
    <w:p w:rsidR="00286A0D" w:rsidRDefault="00286A0D" w:rsidP="006238E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86A0D" w:rsidRDefault="00286A0D" w:rsidP="00286A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 xml:space="preserve">To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ecrypt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Section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write below line in HTML Application.</w:t>
      </w:r>
    </w:p>
    <w:p w:rsidR="00286A0D" w:rsidRDefault="00286A0D" w:rsidP="00286A0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objShell.Run</w:t>
      </w:r>
      <w:proofErr w:type="spellEnd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"%</w:t>
      </w:r>
      <w:proofErr w:type="spellStart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comspec</w:t>
      </w:r>
      <w:proofErr w:type="spellEnd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% /k %</w:t>
      </w:r>
      <w:proofErr w:type="spellStart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windir</w:t>
      </w:r>
      <w:proofErr w:type="spellEnd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%\Microsoft.NET\Framework\v2.0.50727\aspnet_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regiis.exe -pdf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ConfigSectionName</w:t>
      </w:r>
      <w:proofErr w:type="spellEnd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PathToWebConfig</w:t>
      </w:r>
      <w:proofErr w:type="spellEnd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", </w:t>
      </w:r>
      <w:proofErr w:type="spellStart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NORMAL_WINDOW</w:t>
      </w:r>
      <w:proofErr w:type="gramStart"/>
      <w:r w:rsidRPr="00286A0D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,True</w:t>
      </w:r>
      <w:proofErr w:type="spellEnd"/>
      <w:proofErr w:type="gramEnd"/>
    </w:p>
    <w:sectPr w:rsidR="0028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E2"/>
    <w:rsid w:val="000463A0"/>
    <w:rsid w:val="00286A0D"/>
    <w:rsid w:val="00485339"/>
    <w:rsid w:val="004D3040"/>
    <w:rsid w:val="005B5E16"/>
    <w:rsid w:val="006238E2"/>
    <w:rsid w:val="00624F13"/>
    <w:rsid w:val="006F3619"/>
    <w:rsid w:val="007152B5"/>
    <w:rsid w:val="007817FC"/>
    <w:rsid w:val="007B6805"/>
    <w:rsid w:val="009C7801"/>
    <w:rsid w:val="00A91349"/>
    <w:rsid w:val="00B11CA7"/>
    <w:rsid w:val="00C4381C"/>
    <w:rsid w:val="00CF45F8"/>
    <w:rsid w:val="00D170DC"/>
    <w:rsid w:val="00D607B5"/>
    <w:rsid w:val="00EB5E84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174E"/>
  <w15:chartTrackingRefBased/>
  <w15:docId w15:val="{7F212EF5-2A8F-4037-A140-047BEA6F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23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238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38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38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8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eterviola.com/wp-content/uploads/2016/02/crypto-error.jp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peterviola.com/wp-content/uploads/2016/02/export-farmkey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customXml" Target="../customXml/item3.xml"/><Relationship Id="rId7" Type="http://schemas.openxmlformats.org/officeDocument/2006/relationships/hyperlink" Target="http://www.peterviola.com/wp-content/uploads/2016/02/encrypted-config.jp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peterviola.com/wp-content/uploads/2016/02/myfarmkey-config.png" TargetMode="External"/><Relationship Id="rId25" Type="http://schemas.openxmlformats.org/officeDocument/2006/relationships/image" Target="media/image9.png"/><Relationship Id="rId33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://www.peterviola.com/wp-content/uploads/2016/02/myfarmkey-identity.png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msdn.microsoft.com/library/k6h9cz8h%28v=vs.100%29.aspx" TargetMode="External"/><Relationship Id="rId11" Type="http://schemas.openxmlformats.org/officeDocument/2006/relationships/hyperlink" Target="http://www.peterviola.com/wp-content/uploads/2016/02/web-config-decrypted.png" TargetMode="External"/><Relationship Id="rId24" Type="http://schemas.openxmlformats.org/officeDocument/2006/relationships/hyperlink" Target="http://www.peterviola.com/wp-content/uploads/2016/02/farmcrypto-encrypted.png" TargetMode="External"/><Relationship Id="rId32" Type="http://schemas.openxmlformats.org/officeDocument/2006/relationships/customXml" Target="../customXml/item1.xml"/><Relationship Id="rId5" Type="http://schemas.openxmlformats.org/officeDocument/2006/relationships/hyperlink" Target="http://www.microsoft.com/en-us/server-cloud/products/windows-server-2012-r2/" TargetMode="External"/><Relationship Id="rId15" Type="http://schemas.openxmlformats.org/officeDocument/2006/relationships/hyperlink" Target="http://www.peterviola.com/wp-content/uploads/2016/02/creating-mycrypto.jpg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www.peterviola.com/wp-content/uploads/2016/02/import-farmkey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is.net/learn/manage/configuring-security/application-pool-identitie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technet.microsoft.com/en-us/library/dd349801(v=ws.10).aspx" TargetMode="External"/><Relationship Id="rId9" Type="http://schemas.openxmlformats.org/officeDocument/2006/relationships/hyperlink" Target="http://www.peterviola.com/wp-content/uploads/2016/02/decrypt-config-connectstrings.png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peterviola.com/wp-content/uploads/2016/02/image-4.png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88BB50B-2773-410B-A165-CB9029E5909B}"/>
</file>

<file path=customXml/itemProps2.xml><?xml version="1.0" encoding="utf-8"?>
<ds:datastoreItem xmlns:ds="http://schemas.openxmlformats.org/officeDocument/2006/customXml" ds:itemID="{5484666D-FB2C-48DF-967E-DE6A7006BCBD}"/>
</file>

<file path=customXml/itemProps3.xml><?xml version="1.0" encoding="utf-8"?>
<ds:datastoreItem xmlns:ds="http://schemas.openxmlformats.org/officeDocument/2006/customXml" ds:itemID="{DAA39439-40EF-448F-949C-0A68CE99FD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8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Shaw (devitpl)</dc:creator>
  <cp:keywords/>
  <dc:description/>
  <cp:lastModifiedBy>Jaimin Shaw (devitpl)</cp:lastModifiedBy>
  <cp:revision>31</cp:revision>
  <dcterms:created xsi:type="dcterms:W3CDTF">2017-12-04T09:29:00Z</dcterms:created>
  <dcterms:modified xsi:type="dcterms:W3CDTF">2017-12-06T10:58:00Z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