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F5" w:rsidRPr="00110446" w:rsidRDefault="00756EF5" w:rsidP="00756EF5">
      <w:pPr>
        <w:shd w:val="clear" w:color="auto" w:fill="FFFFFF"/>
        <w:spacing w:after="420" w:line="240" w:lineRule="auto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There are a couple of ways to reverse a journal in </w:t>
      </w:r>
      <w:hyperlink r:id="rId5" w:history="1">
        <w:r w:rsidRPr="00110446">
          <w:rPr>
            <w:rFonts w:eastAsia="Times New Roman" w:cs="Arial"/>
            <w:color w:val="007ACC"/>
            <w:lang w:val="en-US" w:eastAsia="en-IN"/>
          </w:rPr>
          <w:t>Microsoft Dynamics AX</w:t>
        </w:r>
      </w:hyperlink>
      <w:r w:rsidRPr="00110446">
        <w:rPr>
          <w:rFonts w:eastAsia="Times New Roman" w:cs="Arial"/>
          <w:lang w:val="en-US" w:eastAsia="en-IN"/>
        </w:rPr>
        <w:t>. One is to use the “Reverse transaction” option from the GL inquiry screens.  This is a quick and easy way to reverse entries, but there are many entries which cannot be reversed, and when transactions are reversed, they are automatically posted without being processed by a workflow or an approval group which is a problem for many organizations.</w:t>
      </w:r>
    </w:p>
    <w:p w:rsidR="00756EF5" w:rsidRPr="00110446" w:rsidRDefault="00756EF5" w:rsidP="00756EF5">
      <w:pPr>
        <w:shd w:val="clear" w:color="auto" w:fill="FFFFFF"/>
        <w:spacing w:after="420" w:line="240" w:lineRule="auto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The other option is to use the “Load ledger </w:t>
      </w:r>
      <w:r w:rsidR="00110446" w:rsidRPr="00110446">
        <w:rPr>
          <w:rFonts w:eastAsia="Times New Roman" w:cs="Arial"/>
          <w:lang w:val="en-US" w:eastAsia="en-IN"/>
        </w:rPr>
        <w:t>transactions</w:t>
      </w:r>
      <w:r w:rsidRPr="00110446">
        <w:rPr>
          <w:rFonts w:eastAsia="Times New Roman" w:cs="Arial"/>
          <w:lang w:val="en-US" w:eastAsia="en-IN"/>
        </w:rPr>
        <w:t>” functionality in the journal screen to load a journal that has already been posted. This is really a copy function that can be used to copy a prior journal with rever</w:t>
      </w:r>
      <w:bookmarkStart w:id="0" w:name="_GoBack"/>
      <w:bookmarkEnd w:id="0"/>
      <w:r w:rsidRPr="00110446">
        <w:rPr>
          <w:rFonts w:eastAsia="Times New Roman" w:cs="Arial"/>
          <w:lang w:val="en-US" w:eastAsia="en-IN"/>
        </w:rPr>
        <w:t>sed transactions which can then be routed through an approval process.</w:t>
      </w:r>
    </w:p>
    <w:p w:rsidR="00756EF5" w:rsidRPr="00110446" w:rsidRDefault="00756EF5" w:rsidP="00756EF5">
      <w:pPr>
        <w:shd w:val="clear" w:color="auto" w:fill="FFFFFF"/>
        <w:spacing w:before="840" w:after="420" w:line="240" w:lineRule="auto"/>
        <w:outlineLvl w:val="5"/>
        <w:rPr>
          <w:rFonts w:eastAsia="Times New Roman" w:cs="Arial"/>
          <w:b/>
          <w:bCs/>
          <w:lang w:val="en-US" w:eastAsia="en-IN"/>
        </w:rPr>
      </w:pPr>
      <w:r w:rsidRPr="00110446">
        <w:rPr>
          <w:rFonts w:eastAsia="Times New Roman" w:cs="Arial"/>
          <w:b/>
          <w:bCs/>
          <w:u w:val="single"/>
          <w:lang w:val="en-US" w:eastAsia="en-IN"/>
        </w:rPr>
        <w:t>To copy a journal:</w:t>
      </w:r>
    </w:p>
    <w:p w:rsidR="00756EF5" w:rsidRPr="00110446" w:rsidRDefault="00756EF5" w:rsidP="00756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Create a general journal as you normally would and click </w:t>
      </w:r>
      <w:r w:rsidRPr="00110446">
        <w:rPr>
          <w:rFonts w:eastAsia="Times New Roman" w:cs="Arial"/>
          <w:b/>
          <w:bCs/>
          <w:lang w:val="en-US" w:eastAsia="en-IN"/>
        </w:rPr>
        <w:t>Lines</w:t>
      </w:r>
      <w:r w:rsidRPr="00110446">
        <w:rPr>
          <w:rFonts w:eastAsia="Times New Roman" w:cs="Arial"/>
          <w:b/>
          <w:bCs/>
          <w:noProof/>
          <w:lang w:val="en-US" w:eastAsia="en-IN"/>
        </w:rPr>
        <w:drawing>
          <wp:inline distT="0" distB="0" distL="0" distR="0">
            <wp:extent cx="3810000" cy="1152525"/>
            <wp:effectExtent l="0" t="0" r="0" b="9525"/>
            <wp:docPr id="6" name="Picture 6" descr="ax 20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x 2012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F5" w:rsidRPr="00110446" w:rsidRDefault="00756EF5" w:rsidP="00756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In the lines form, click on </w:t>
      </w:r>
      <w:r w:rsidRPr="00110446">
        <w:rPr>
          <w:rFonts w:eastAsia="Times New Roman" w:cs="Arial"/>
          <w:b/>
          <w:bCs/>
          <w:lang w:val="en-US" w:eastAsia="en-IN"/>
        </w:rPr>
        <w:t>Functions</w:t>
      </w:r>
      <w:r w:rsidRPr="00110446">
        <w:rPr>
          <w:rFonts w:eastAsia="Times New Roman" w:cs="Arial"/>
          <w:lang w:val="en-US" w:eastAsia="en-IN"/>
        </w:rPr>
        <w:t xml:space="preserve"> and then select </w:t>
      </w:r>
      <w:r w:rsidRPr="00110446">
        <w:rPr>
          <w:rFonts w:eastAsia="Times New Roman" w:cs="Arial"/>
          <w:b/>
          <w:bCs/>
          <w:lang w:val="en-US" w:eastAsia="en-IN"/>
        </w:rPr>
        <w:t xml:space="preserve">Load ledger </w:t>
      </w:r>
      <w:r w:rsidR="00110446" w:rsidRPr="00110446">
        <w:rPr>
          <w:rFonts w:eastAsia="Times New Roman" w:cs="Arial"/>
          <w:b/>
          <w:bCs/>
          <w:lang w:val="en-US" w:eastAsia="en-IN"/>
        </w:rPr>
        <w:t>transactions</w:t>
      </w:r>
      <w:r w:rsidRPr="00110446">
        <w:rPr>
          <w:rFonts w:eastAsia="Times New Roman" w:cs="Arial"/>
          <w:lang w:val="en-US" w:eastAsia="en-IN"/>
        </w:rPr>
        <w:t>.</w:t>
      </w:r>
      <w:r w:rsidRPr="00110446">
        <w:rPr>
          <w:rFonts w:eastAsia="Times New Roman" w:cs="Arial"/>
          <w:noProof/>
          <w:lang w:val="en-US" w:eastAsia="en-IN"/>
        </w:rPr>
        <w:drawing>
          <wp:inline distT="0" distB="0" distL="0" distR="0">
            <wp:extent cx="3810000" cy="1409700"/>
            <wp:effectExtent l="0" t="0" r="0" b="0"/>
            <wp:docPr id="5" name="Picture 5" descr="ax 20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x 2012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F5" w:rsidRPr="00110446" w:rsidRDefault="00756EF5" w:rsidP="00756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On the Load ledger transactions form: </w:t>
      </w:r>
    </w:p>
    <w:p w:rsidR="00756EF5" w:rsidRPr="00110446" w:rsidRDefault="00756EF5" w:rsidP="00756E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6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Verify the voucher is set to </w:t>
      </w:r>
      <w:r w:rsidRPr="00110446">
        <w:rPr>
          <w:rFonts w:eastAsia="Times New Roman" w:cs="Arial"/>
          <w:b/>
          <w:bCs/>
          <w:lang w:val="en-US" w:eastAsia="en-IN"/>
        </w:rPr>
        <w:t>New voucher number per voucher.</w:t>
      </w:r>
    </w:p>
    <w:p w:rsidR="00756EF5" w:rsidRPr="00110446" w:rsidRDefault="00756EF5" w:rsidP="00756E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6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Click the </w:t>
      </w:r>
      <w:r w:rsidRPr="00110446">
        <w:rPr>
          <w:rFonts w:eastAsia="Times New Roman" w:cs="Arial"/>
          <w:b/>
          <w:bCs/>
          <w:lang w:val="en-US" w:eastAsia="en-IN"/>
        </w:rPr>
        <w:t>Invert sign</w:t>
      </w:r>
      <w:r w:rsidRPr="00110446">
        <w:rPr>
          <w:rFonts w:eastAsia="Times New Roman" w:cs="Arial"/>
          <w:lang w:val="en-US" w:eastAsia="en-IN"/>
        </w:rPr>
        <w:t xml:space="preserve"> check box if you would like to reverse the journal.</w:t>
      </w:r>
      <w:r w:rsidR="00110446" w:rsidRPr="00110446">
        <w:rPr>
          <w:rFonts w:eastAsia="Times New Roman" w:cs="Arial"/>
          <w:lang w:val="en-US" w:eastAsia="en-IN"/>
        </w:rPr>
        <w:t xml:space="preserve"> Click select.</w:t>
      </w:r>
    </w:p>
    <w:p w:rsidR="00756EF5" w:rsidRPr="00110446" w:rsidRDefault="00756EF5" w:rsidP="00110446">
      <w:p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b/>
          <w:bCs/>
          <w:noProof/>
          <w:lang w:val="en-US" w:eastAsia="en-IN"/>
        </w:rPr>
        <w:drawing>
          <wp:inline distT="0" distB="0" distL="0" distR="0">
            <wp:extent cx="3810000" cy="2133600"/>
            <wp:effectExtent l="0" t="0" r="0" b="0"/>
            <wp:docPr id="4" name="Picture 4" descr="ax 20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x 201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46" w:rsidRPr="00110446" w:rsidRDefault="00756EF5" w:rsidP="00756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 xml:space="preserve">On the </w:t>
      </w:r>
      <w:r w:rsidRPr="00110446">
        <w:rPr>
          <w:rFonts w:eastAsia="Times New Roman" w:cs="Arial"/>
          <w:b/>
          <w:bCs/>
          <w:lang w:val="en-US" w:eastAsia="en-IN"/>
        </w:rPr>
        <w:t>Select</w:t>
      </w:r>
      <w:r w:rsidRPr="00110446">
        <w:rPr>
          <w:rFonts w:eastAsia="Times New Roman" w:cs="Arial"/>
          <w:lang w:val="en-US" w:eastAsia="en-IN"/>
        </w:rPr>
        <w:t xml:space="preserve"> screen, enter the </w:t>
      </w:r>
      <w:r w:rsidRPr="00110446">
        <w:rPr>
          <w:rFonts w:eastAsia="Times New Roman" w:cs="Arial"/>
          <w:b/>
          <w:bCs/>
          <w:lang w:val="en-US" w:eastAsia="en-IN"/>
        </w:rPr>
        <w:t>Journal number</w:t>
      </w:r>
      <w:r w:rsidRPr="00110446">
        <w:rPr>
          <w:rFonts w:eastAsia="Times New Roman" w:cs="Arial"/>
          <w:lang w:val="en-US" w:eastAsia="en-IN"/>
        </w:rPr>
        <w:t xml:space="preserve"> that you would like to reverse </w:t>
      </w:r>
      <w:r w:rsidR="00110446" w:rsidRPr="00110446">
        <w:rPr>
          <w:rFonts w:eastAsia="Times New Roman" w:cs="Arial"/>
          <w:lang w:val="en-US" w:eastAsia="en-IN"/>
        </w:rPr>
        <w:t>or copy and click ok.</w:t>
      </w:r>
    </w:p>
    <w:p w:rsidR="00756EF5" w:rsidRPr="00110446" w:rsidRDefault="00756EF5" w:rsidP="00110446">
      <w:p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lastRenderedPageBreak/>
        <w:t> </w:t>
      </w:r>
      <w:r w:rsidRPr="00110446">
        <w:rPr>
          <w:rFonts w:eastAsia="Times New Roman" w:cs="Arial"/>
          <w:noProof/>
          <w:lang w:val="en-US" w:eastAsia="en-IN"/>
        </w:rPr>
        <w:drawing>
          <wp:inline distT="0" distB="0" distL="0" distR="0">
            <wp:extent cx="3810000" cy="2447925"/>
            <wp:effectExtent l="0" t="0" r="0" b="9525"/>
            <wp:docPr id="3" name="Picture 3" descr="ax 20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x 2012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F5" w:rsidRPr="00110446" w:rsidRDefault="00756EF5" w:rsidP="00756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>You are now back on the Load ledger transactions screen, click OK.</w:t>
      </w:r>
      <w:r w:rsidRPr="00110446">
        <w:rPr>
          <w:rFonts w:eastAsia="Times New Roman" w:cs="Arial"/>
          <w:noProof/>
          <w:lang w:val="en-US" w:eastAsia="en-IN"/>
        </w:rPr>
        <w:drawing>
          <wp:inline distT="0" distB="0" distL="0" distR="0">
            <wp:extent cx="3810000" cy="2133600"/>
            <wp:effectExtent l="0" t="0" r="0" b="0"/>
            <wp:docPr id="2" name="Picture 2" descr="ax 20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x 2012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46" w:rsidRPr="00110446" w:rsidRDefault="00756EF5" w:rsidP="00756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>Upon clicking OK, AX will load a copy or reversal of the journal you selected in the current journal form. Notice in the case of a reversal, AX inserts the description of Void and the voucher number.</w:t>
      </w:r>
      <w:r w:rsidR="00110446" w:rsidRPr="00110446">
        <w:rPr>
          <w:rFonts w:eastAsia="Times New Roman" w:cs="Arial"/>
          <w:lang w:val="en-US" w:eastAsia="en-IN"/>
        </w:rPr>
        <w:t xml:space="preserve"> If is cross currency, then system will consider the exchange rate as per the old voucher and not as per the current exchange rate setup.</w:t>
      </w:r>
    </w:p>
    <w:p w:rsidR="00756EF5" w:rsidRPr="00110446" w:rsidRDefault="00756EF5" w:rsidP="00110446">
      <w:p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noProof/>
          <w:lang w:val="en-US" w:eastAsia="en-IN"/>
        </w:rPr>
        <w:drawing>
          <wp:inline distT="0" distB="0" distL="0" distR="0">
            <wp:extent cx="3810000" cy="1438275"/>
            <wp:effectExtent l="0" t="0" r="0" b="9525"/>
            <wp:docPr id="1" name="Picture 1" descr="ax 20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 2012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F5" w:rsidRPr="00110446" w:rsidRDefault="00756EF5" w:rsidP="00756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7"/>
        <w:rPr>
          <w:rFonts w:eastAsia="Times New Roman" w:cs="Arial"/>
          <w:lang w:val="en-US" w:eastAsia="en-IN"/>
        </w:rPr>
      </w:pPr>
      <w:r w:rsidRPr="00110446">
        <w:rPr>
          <w:rFonts w:eastAsia="Times New Roman" w:cs="Arial"/>
          <w:lang w:val="en-US" w:eastAsia="en-IN"/>
        </w:rPr>
        <w:t>You can now submit your journal through the review and approval process and post!</w:t>
      </w:r>
    </w:p>
    <w:p w:rsidR="00BA57C8" w:rsidRPr="00110446" w:rsidRDefault="00BA57C8"/>
    <w:sectPr w:rsidR="00BA57C8" w:rsidRPr="0011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6B78"/>
    <w:multiLevelType w:val="multilevel"/>
    <w:tmpl w:val="50DC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76"/>
    <w:rsid w:val="00110446"/>
    <w:rsid w:val="00273176"/>
    <w:rsid w:val="005C21AB"/>
    <w:rsid w:val="00756EF5"/>
    <w:rsid w:val="00B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4D8D"/>
  <w15:chartTrackingRefBased/>
  <w15:docId w15:val="{E803F595-7BD9-4D92-AD3D-9EA2788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EF5"/>
    <w:rPr>
      <w:strike w:val="0"/>
      <w:dstrike w:val="0"/>
      <w:color w:val="007ACC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56E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EF5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6825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trideapartners.com/products/microsoft-dynamics-ax-2012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9A98D9-788A-473E-B916-5D389FCCD630}"/>
</file>

<file path=customXml/itemProps2.xml><?xml version="1.0" encoding="utf-8"?>
<ds:datastoreItem xmlns:ds="http://schemas.openxmlformats.org/officeDocument/2006/customXml" ds:itemID="{D64AE029-146F-4566-972F-4C9E3C25208C}"/>
</file>

<file path=customXml/itemProps3.xml><?xml version="1.0" encoding="utf-8"?>
<ds:datastoreItem xmlns:ds="http://schemas.openxmlformats.org/officeDocument/2006/customXml" ds:itemID="{B5DB0F00-5479-4DA4-8433-BA9A91C2EB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3</cp:revision>
  <dcterms:created xsi:type="dcterms:W3CDTF">2018-02-13T07:08:00Z</dcterms:created>
  <dcterms:modified xsi:type="dcterms:W3CDTF">2018-02-13T11:09:00Z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