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Cambria" w:cs="Cambria" w:eastAsia="Cambria" w:hAnsi="Cambria"/>
          <w:b/>
          <w:bCs/>
          <w:sz w:val="36"/>
          <w:szCs w:val="36"/>
        </w:rPr>
        <w:t xml:space="preserve">Digital Sovereignty for Nepal</w:t>
      </w:r>
    </w:p>
    <w:p>
      <w:pPr>
        <w:spacing w:after="280"/>
        <w:jc w:val="center"/>
      </w:pPr>
      <w:r>
        <w:rPr>
          <w:rFonts w:ascii="Cambria" w:cs="Cambria" w:eastAsia="Cambria" w:hAnsi="Cambria"/>
          <w:i/>
          <w:iCs/>
          <w:color w:val="444444"/>
          <w:sz w:val="24"/>
          <w:szCs w:val="24"/>
        </w:rPr>
        <w:t xml:space="preserve">Managing Strategic Digital Dependence in Data, Platforms, Cloud and Artificial Intelligence</w:t>
      </w:r>
    </w:p>
    <w:p>
      <w:pPr>
        <w:spacing w:after="100" w:before="120"/>
      </w:pPr>
      <w:r>
        <w:rPr>
          <w:rFonts w:ascii="Cambria" w:cs="Cambria" w:eastAsia="Cambria" w:hAnsi="Cambria"/>
          <w:b/>
          <w:bCs/>
          <w:sz w:val="24"/>
          <w:szCs w:val="24"/>
        </w:rPr>
        <w:t xml:space="preserve">Abstract</w:t>
      </w:r>
    </w:p>
    <w:p>
      <w:pPr>
        <w:spacing w:after="160" w:line="276"/>
        <w:jc w:val="both"/>
      </w:pPr>
      <w:r>
        <w:rPr>
          <w:rFonts w:ascii="Cambria" w:cs="Cambria" w:eastAsia="Cambria" w:hAnsi="Cambria"/>
          <w:sz w:val="22"/>
          <w:szCs w:val="22"/>
        </w:rPr>
        <w:t xml:space="preserve">Nepal is entering a deeper stage of digital transformation: public services, payments, identity systems, government databases, cloud infrastructure, social platforms and artificial intelligence are becoming embedded in national infrastructure and daily life. This brings economic and administrative benefits, but it also creates new forms of dependence. Many of the digital technologies Nepal relies on are developed, hosted or controlled abroad. Foreign dependence is not inherently a sovereignty problem; it becomes one when Nepal cannot protect critical data, sustain an essential service, change a provider, investigate a harmful digital system, enforce its own law, or protect citizens' rights.</w:t>
      </w:r>
    </w:p>
    <w:p>
      <w:pPr>
        <w:spacing w:after="160" w:line="276"/>
        <w:jc w:val="both"/>
      </w:pPr>
      <w:r>
        <w:rPr>
          <w:rFonts w:ascii="Cambria" w:cs="Cambria" w:eastAsia="Cambria" w:hAnsi="Cambria"/>
          <w:sz w:val="22"/>
          <w:szCs w:val="22"/>
        </w:rPr>
        <w:t xml:space="preserve">This paper examines digital sovereignty specifically from Nepal's perspective, asking which digital functions Nepal should control directly, where dependence on global providers is reasonable, and what safeguards are needed when such dependence becomes strategically significant. Drawing on international research, Nepal's laws and policies, digital-use data and current infrastructure programmes, the paper finds that Nepal already has important foundations — in privacy law, cybersecurity policy, social-media regulation, cloud-service regulation, AI policy, payment regulation and Digital Public Infrastructure investment — but that these measures address the digital environment piecemeal.</w:t>
      </w:r>
    </w:p>
    <w:p>
      <w:pPr>
        <w:spacing w:after="160" w:line="276"/>
        <w:jc w:val="both"/>
      </w:pPr>
      <w:r>
        <w:rPr>
          <w:rFonts w:ascii="Cambria" w:cs="Cambria" w:eastAsia="Cambria" w:hAnsi="Cambria"/>
          <w:sz w:val="22"/>
          <w:szCs w:val="22"/>
        </w:rPr>
        <w:t xml:space="preserve">The paper proposes a Nepal Digital Sovereignty Framework (NDSF) that assesses six sovereignty domains against five tests — criticality, data sensitivity, external dependency, replaceability and accountability — to determine the level of safeguard required. The framework rests on one principle: Nepal does not need technological self-sufficiency; it needs meaningful national digital decision capacity. Its practical objective is controlled, transparent and resilient digital interdependence — remaining open to global technology while retaining stronger control over systems whose failure, foreign dependence or loss of accountability could affect national interests or citizen rights.</w:t>
      </w:r>
    </w:p>
    <w:p>
      <w:pPr>
        <w:spacing w:after="300" w:before="60"/>
        <w:jc w:val="both"/>
      </w:pPr>
      <w:r>
        <w:rPr>
          <w:rFonts w:ascii="Cambria" w:cs="Cambria" w:eastAsia="Cambria" w:hAnsi="Cambria"/>
          <w:b/>
          <w:bCs/>
          <w:sz w:val="22"/>
          <w:szCs w:val="22"/>
        </w:rPr>
        <w:t xml:space="preserve">Keywords: </w:t>
      </w:r>
      <w:r>
        <w:rPr>
          <w:rFonts w:ascii="Cambria" w:cs="Cambria" w:eastAsia="Cambria" w:hAnsi="Cambria"/>
          <w:i/>
          <w:iCs/>
          <w:sz w:val="22"/>
          <w:szCs w:val="22"/>
        </w:rPr>
        <w:t xml:space="preserve">Digital Sovereignty; Nepal; Strategic Digital Dependence; Data Sovereignty; Cloud Sovereignty; Digital Public Infrastructure; Artificial Intelligence; Platform Governance; Cybersecurity</w:t>
      </w:r>
    </w:p>
    <w:p>
      <w:pPr>
        <w:pBdr>
          <w:bottom w:val="single" w:color="999999" w:sz="6" w:space="1"/>
        </w:pBdr>
        <w:spacing w:after="200"/>
      </w:pPr>
    </w:p>
    <w:p>
      <w:pPr>
        <w:pStyle w:val="Heading1"/>
        <w:spacing w:after="160" w:before="360"/>
      </w:pPr>
      <w:r>
        <w:rPr>
          <w:rFonts w:ascii="Cambria" w:cs="Cambria" w:eastAsia="Cambria" w:hAnsi="Cambria"/>
          <w:b/>
          <w:bCs/>
          <w:sz w:val="26"/>
          <w:szCs w:val="26"/>
        </w:rPr>
        <w:t xml:space="preserve">1. Introduction</w:t>
      </w:r>
    </w:p>
    <w:p>
      <w:pPr>
        <w:spacing w:after="160" w:line="276"/>
        <w:jc w:val="both"/>
      </w:pPr>
      <w:r>
        <w:rPr>
          <w:rFonts w:ascii="Cambria" w:cs="Cambria" w:eastAsia="Cambria" w:hAnsi="Cambria"/>
          <w:sz w:val="22"/>
          <w:szCs w:val="22"/>
        </w:rPr>
        <w:t xml:space="preserve">Digital sovereignty is becoming an important national question for Nepal — not simply because the country is becoming more digital, but because digital dependence is increasing at the same time. Government services increasingly run on digital infrastructure; financial activity depends on digital payment systems; citizens rely on global communication and social-media platforms; organisations are moving to cloud services; and artificial intelligence is adding a further layer of dependence on foreign models, computing infrastructure and technology providers.</w:t>
      </w:r>
    </w:p>
    <w:p>
      <w:pPr>
        <w:spacing w:after="160" w:line="276"/>
        <w:jc w:val="both"/>
      </w:pPr>
      <w:r>
        <w:rPr>
          <w:rFonts w:ascii="Cambria" w:cs="Cambria" w:eastAsia="Cambria" w:hAnsi="Cambria"/>
          <w:sz w:val="22"/>
          <w:szCs w:val="22"/>
        </w:rPr>
        <w:t xml:space="preserve">This changes what national control means. In the physical world, sovereignty is closely tied to territory, institutions and law. In the digital world, an important national service may run on software developed abroad, on infrastructure controlled by another company, with data stored in another jurisdiction and algorithms Nepal cannot inspect or influence. The system may serve Nepal, but Nepal may not fully control the conditions under which it operates. This is the central problem examined in this paper.</w:t>
      </w:r>
    </w:p>
    <w:p>
      <w:pPr>
        <w:pStyle w:val="Heading2"/>
        <w:spacing w:after="120" w:before="240"/>
      </w:pPr>
      <w:r>
        <w:rPr>
          <w:rFonts w:ascii="Cambria" w:cs="Cambria" w:eastAsia="Cambria" w:hAnsi="Cambria"/>
          <w:b/>
          <w:bCs/>
          <w:i/>
          <w:iCs/>
          <w:sz w:val="23"/>
          <w:szCs w:val="23"/>
        </w:rPr>
        <w:t xml:space="preserve">1.1 Why the Question Is Becoming Important Now</w:t>
      </w:r>
    </w:p>
    <w:p>
      <w:pPr>
        <w:spacing w:after="160" w:line="276"/>
        <w:jc w:val="both"/>
      </w:pPr>
      <w:r>
        <w:rPr>
          <w:rFonts w:ascii="Cambria" w:cs="Cambria" w:eastAsia="Cambria" w:hAnsi="Cambria"/>
          <w:sz w:val="22"/>
          <w:szCs w:val="22"/>
        </w:rPr>
        <w:t xml:space="preserve">Nepal's digital economy is already large enough that failures in digital systems can have national consequences. By mid-January 2026, Nepal Rastra Bank reported more than 27.1 million wallet accounts and 29 million mobile-banking registrations, alongside almost 14 million debit cards. These figures count registrations rather than unique users, but they show that digital payments are now a substantial part of the country's economic infrastructure.</w:t>
      </w:r>
      <w:r>
        <w:rPr>
          <w:rFonts w:ascii="Cambria" w:cs="Cambria" w:eastAsia="Cambria" w:hAnsi="Cambria"/>
          <w:sz w:val="18"/>
          <w:szCs w:val="18"/>
          <w:vertAlign w:val="superscript"/>
        </w:rPr>
        <w:t xml:space="preserve"> [1]</w:t>
      </w:r>
    </w:p>
    <w:p>
      <w:pPr>
        <w:spacing w:after="160" w:line="276"/>
        <w:jc w:val="both"/>
      </w:pPr>
      <w:r>
        <w:rPr>
          <w:rFonts w:ascii="Cambria" w:cs="Cambria" w:eastAsia="Cambria" w:hAnsi="Cambria"/>
          <w:sz w:val="22"/>
          <w:szCs w:val="22"/>
        </w:rPr>
        <w:t xml:space="preserve">The government is also moving toward more integrated digital infrastructure. In February 2026, the World Bank approved US$50 million for the Nepal Digital Transformation Project, covering a secure government-wide data exchange, an integrated citizen-service portal, a social registry, digital credentials, a digital wallet, electronic signatures, cybersecurity and data-governance measures.</w:t>
      </w:r>
      <w:r>
        <w:rPr>
          <w:rFonts w:ascii="Cambria" w:cs="Cambria" w:eastAsia="Cambria" w:hAnsi="Cambria"/>
          <w:sz w:val="18"/>
          <w:szCs w:val="18"/>
          <w:vertAlign w:val="superscript"/>
        </w:rPr>
        <w:t xml:space="preserve"> [2]</w:t>
      </w:r>
    </w:p>
    <w:p>
      <w:pPr>
        <w:spacing w:after="160" w:line="276"/>
        <w:jc w:val="both"/>
      </w:pPr>
      <w:r>
        <w:rPr>
          <w:rFonts w:ascii="Cambria" w:cs="Cambria" w:eastAsia="Cambria" w:hAnsi="Cambria"/>
          <w:sz w:val="22"/>
          <w:szCs w:val="22"/>
        </w:rPr>
        <w:t xml:space="preserve">These developments strengthen national digital capability, but they also sharpen a set of sovereignty questions. Who controls the data and the infrastructure, and which technology provider can access the system? What happens if that provider fails, and can Nepal move the system to another provider? Which country's law applies, can Nepal independently investigate a failure or security incident, and can citizens challenge an automated decision? These are the questions this paper treats as digital sovereignty questions.</w:t>
      </w:r>
    </w:p>
    <w:p>
      <w:pPr>
        <w:pStyle w:val="Heading1"/>
        <w:spacing w:after="160" w:before="360"/>
      </w:pPr>
      <w:r>
        <w:rPr>
          <w:rFonts w:ascii="Cambria" w:cs="Cambria" w:eastAsia="Cambria" w:hAnsi="Cambria"/>
          <w:b/>
          <w:bCs/>
          <w:sz w:val="26"/>
          <w:szCs w:val="26"/>
        </w:rPr>
        <w:t xml:space="preserve">2. Defining Digital Sovereignty for Nepal</w:t>
      </w:r>
    </w:p>
    <w:p>
      <w:pPr>
        <w:spacing w:after="160" w:line="276"/>
        <w:jc w:val="both"/>
      </w:pPr>
      <w:r>
        <w:rPr>
          <w:rFonts w:ascii="Cambria" w:cs="Cambria" w:eastAsia="Cambria" w:hAnsi="Cambria"/>
          <w:sz w:val="22"/>
          <w:szCs w:val="22"/>
        </w:rPr>
        <w:t xml:space="preserve">Digital sovereignty is sometimes understood narrowly, as keeping all data inside national borders or replacing foreign technology with domestic alternatives. That definition is too narrow for Nepal. As a small technology-importing economy, Nepal cannot realistically build every cloud platform, semiconductor, operating system, social platform or advanced AI model itself — nor would doing so necessarily be efficient. For Nepal, digital sovereignty is better understood as control over strategic dependence, rather than freedom from all dependence. This paper defines it as follows:</w:t>
      </w:r>
    </w:p>
    <w:p>
      <w:pPr>
        <w:pBdr>
          <w:left w:val="single" w:color="666666" w:sz="12" w:space="8"/>
        </w:pBdr>
        <w:spacing w:after="200" w:before="120"/>
        <w:ind w:left="480" w:right="480"/>
        <w:jc w:val="both"/>
      </w:pPr>
      <w:r>
        <w:rPr>
          <w:rFonts w:ascii="Cambria" w:cs="Cambria" w:eastAsia="Cambria" w:hAnsi="Cambria"/>
          <w:i/>
          <w:iCs/>
          <w:sz w:val="22"/>
          <w:szCs w:val="22"/>
        </w:rPr>
        <w:t xml:space="preserve">Digital sovereignty is the ability of Nepal and its citizens to retain meaningful decision-making capacity over critical digital data, systems, infrastructure and technologies, even when those systems depend partly on external providers.</w:t>
      </w:r>
    </w:p>
    <w:p>
      <w:pPr>
        <w:spacing w:after="160" w:line="276"/>
        <w:jc w:val="both"/>
      </w:pPr>
      <w:r>
        <w:rPr>
          <w:rFonts w:ascii="Cambria" w:cs="Cambria" w:eastAsia="Cambria" w:hAnsi="Cambria"/>
          <w:sz w:val="22"/>
          <w:szCs w:val="22"/>
        </w:rPr>
        <w:t xml:space="preserve">This definition draws an important distinction. Digital independence asks whether Nepal can build and operate the technology itself; digital sovereignty asks whether Nepal can still make meaningful decisions about the technology when it matters. These are not the same question. A government system that uses an international cloud provider can maintain reasonable digital sovereignty if Nepal holds clear control over its data, strong encryption, contractual rights, audit capability, service continuity, data portability, alternative providers and enforceable legal protections. Conversely, a system hosted physically inside Nepal may still have weak sovereignty if it depends entirely on proprietary foreign software, a single external supplier, or technical knowledge Nepal cannot replace.</w:t>
      </w:r>
    </w:p>
    <w:p>
      <w:pPr>
        <w:pBdr>
          <w:left w:val="single" w:color="666666" w:sz="12" w:space="8"/>
        </w:pBdr>
        <w:spacing w:after="200" w:before="120"/>
        <w:ind w:left="480" w:right="480"/>
        <w:jc w:val="both"/>
      </w:pPr>
      <w:r>
        <w:rPr>
          <w:rFonts w:ascii="Cambria" w:cs="Cambria" w:eastAsia="Cambria" w:hAnsi="Cambria"/>
          <w:i/>
          <w:iCs/>
          <w:sz w:val="22"/>
          <w:szCs w:val="22"/>
        </w:rPr>
        <w:t xml:space="preserve">Physical location is one part of digital sovereignty. Effective control is the larger issue.</w:t>
      </w:r>
    </w:p>
    <w:p>
      <w:pPr>
        <w:pStyle w:val="Heading1"/>
        <w:spacing w:after="160" w:before="360"/>
      </w:pPr>
      <w:r>
        <w:rPr>
          <w:rFonts w:ascii="Cambria" w:cs="Cambria" w:eastAsia="Cambria" w:hAnsi="Cambria"/>
          <w:b/>
          <w:bCs/>
          <w:sz w:val="26"/>
          <w:szCs w:val="26"/>
        </w:rPr>
        <w:t xml:space="preserve">3. Dimensions of Strategic Digital Dependence</w:t>
      </w:r>
    </w:p>
    <w:p>
      <w:pPr>
        <w:spacing w:after="160" w:line="276"/>
        <w:jc w:val="both"/>
      </w:pPr>
      <w:r>
        <w:rPr>
          <w:rFonts w:ascii="Cambria" w:cs="Cambria" w:eastAsia="Cambria" w:hAnsi="Cambria"/>
          <w:sz w:val="22"/>
          <w:szCs w:val="22"/>
        </w:rPr>
        <w:t xml:space="preserve">This paper identifies four major forms of strategic digital dependence in Nepal.</w:t>
      </w:r>
    </w:p>
    <w:p>
      <w:pPr>
        <w:pStyle w:val="Heading2"/>
        <w:spacing w:after="120" w:before="240"/>
      </w:pPr>
      <w:r>
        <w:rPr>
          <w:rFonts w:ascii="Cambria" w:cs="Cambria" w:eastAsia="Cambria" w:hAnsi="Cambria"/>
          <w:b/>
          <w:bCs/>
          <w:i/>
          <w:iCs/>
          <w:sz w:val="23"/>
          <w:szCs w:val="23"/>
        </w:rPr>
        <w:t xml:space="preserve">3.1 Data Dependence</w:t>
      </w:r>
    </w:p>
    <w:p>
      <w:pPr>
        <w:spacing w:after="160" w:line="276"/>
        <w:jc w:val="both"/>
      </w:pPr>
      <w:r>
        <w:rPr>
          <w:rFonts w:ascii="Cambria" w:cs="Cambria" w:eastAsia="Cambria" w:hAnsi="Cambria"/>
          <w:sz w:val="22"/>
          <w:szCs w:val="22"/>
        </w:rPr>
        <w:t xml:space="preserve">Nepal is connecting more government information through digital systems, of which the planned government-wide data exchange is a clear example. Interoperability can improve public services, but greater data integration also means that poor governance can affect more institutions and citizens at once. Digital sovereignty therefore requires Nepal to know which data are critical, where they may be processed, who may access them, whether they may cross national borders, how access is logged, and how citizens can exercise legal rights over their information.</w:t>
      </w:r>
    </w:p>
    <w:p>
      <w:pPr>
        <w:spacing w:after="160" w:line="276"/>
        <w:jc w:val="both"/>
      </w:pPr>
      <w:r>
        <w:rPr>
          <w:rFonts w:ascii="Cambria" w:cs="Cambria" w:eastAsia="Cambria" w:hAnsi="Cambria"/>
          <w:sz w:val="22"/>
          <w:szCs w:val="22"/>
        </w:rPr>
        <w:t xml:space="preserve">Nepal's Privacy Act already protects information held in electronic form and prohibits unauthorised access and disclosure, providing an important legal foundation. However, digital sovereignty raises a broader question: can Nepal enforce those rights across interconnected government systems, private platforms and international infrastructure? That is the sovereignty issue.</w:t>
      </w:r>
    </w:p>
    <w:p>
      <w:pPr>
        <w:pStyle w:val="Heading2"/>
        <w:spacing w:after="120" w:before="240"/>
      </w:pPr>
      <w:r>
        <w:rPr>
          <w:rFonts w:ascii="Cambria" w:cs="Cambria" w:eastAsia="Cambria" w:hAnsi="Cambria"/>
          <w:b/>
          <w:bCs/>
          <w:i/>
          <w:iCs/>
          <w:sz w:val="23"/>
          <w:szCs w:val="23"/>
        </w:rPr>
        <w:t xml:space="preserve">3.2 Infrastructure and Cloud Dependence</w:t>
      </w:r>
    </w:p>
    <w:p>
      <w:pPr>
        <w:spacing w:after="160" w:line="276"/>
        <w:jc w:val="both"/>
      </w:pPr>
      <w:r>
        <w:rPr>
          <w:rFonts w:ascii="Cambria" w:cs="Cambria" w:eastAsia="Cambria" w:hAnsi="Cambria"/>
          <w:sz w:val="22"/>
          <w:szCs w:val="22"/>
        </w:rPr>
        <w:t xml:space="preserve">Nepal has already recognised cloud and data-centre governance as a policy issue, through the Ministry of Communication and Information Technology's Data Centre and Cloud Service (Operation and Management) Directive, 2081. This moves Nepal beyond treating cloud infrastructure only as a commercial IT service. But sovereignty requires more than regulating a data centre. For every critical public system, Nepal should be able to answer: can the workload be moved, and can the data be exported in a usable format? Who holds administrative control, and what happens if the provider fails? Is there an alternative provider, which jurisdiction applies, and can Nepal independently audit the system? These questions should become a standard part of government architecture and procurement decisions.</w:t>
      </w:r>
    </w:p>
    <w:p>
      <w:pPr>
        <w:pStyle w:val="Heading2"/>
        <w:spacing w:after="120" w:before="240"/>
      </w:pPr>
      <w:r>
        <w:rPr>
          <w:rFonts w:ascii="Cambria" w:cs="Cambria" w:eastAsia="Cambria" w:hAnsi="Cambria"/>
          <w:b/>
          <w:bCs/>
          <w:i/>
          <w:iCs/>
          <w:sz w:val="23"/>
          <w:szCs w:val="23"/>
        </w:rPr>
        <w:t xml:space="preserve">3.3 Platform and Algorithmic Dependence</w:t>
      </w:r>
    </w:p>
    <w:p>
      <w:pPr>
        <w:spacing w:after="160" w:line="276"/>
        <w:jc w:val="both"/>
      </w:pPr>
      <w:r>
        <w:rPr>
          <w:rFonts w:ascii="Cambria" w:cs="Cambria" w:eastAsia="Cambria" w:hAnsi="Cambria"/>
          <w:sz w:val="22"/>
          <w:szCs w:val="22"/>
        </w:rPr>
        <w:t xml:space="preserve">A significant part of Nepal's digital public space exists on foreign platforms: citizens use international platforms for communication, news, advertising, business and political discussion. Nepal has already introduced regulation for social-network services, but digital sovereignty should not be reduced to platform registration. A registered foreign platform can still exercise significant control over recommendation systems, content visibility, advertising, user profiling, account moderation and data processing. The key sovereignty question is therefore whether Nepal can obtain meaningful accountability from a platform whose core technology and decision-making remain outside the country.</w:t>
      </w:r>
    </w:p>
    <w:p>
      <w:pPr>
        <w:spacing w:after="160" w:line="276"/>
        <w:jc w:val="both"/>
      </w:pPr>
      <w:r>
        <w:rPr>
          <w:rFonts w:ascii="Cambria" w:cs="Cambria" w:eastAsia="Cambria" w:hAnsi="Cambria"/>
          <w:sz w:val="22"/>
          <w:szCs w:val="22"/>
        </w:rPr>
        <w:t xml:space="preserve">This requires a shift from registration-focused regulation toward risk- and accountability-focused regulation. Registration helps establish legal contact, but digital sovereignty may also require effective grievance mechanisms, lawful regulatory cooperation, political-advertising transparency, user protection, systemic-risk disclosure and appropriate algorithmic transparency. Nepal does not need access to a global platform's source code; it needs enough accountability to protect legitimate national interests and citizen rights.</w:t>
      </w:r>
    </w:p>
    <w:p>
      <w:pPr>
        <w:pStyle w:val="Heading2"/>
        <w:spacing w:after="120" w:before="240"/>
      </w:pPr>
      <w:r>
        <w:rPr>
          <w:rFonts w:ascii="Cambria" w:cs="Cambria" w:eastAsia="Cambria" w:hAnsi="Cambria"/>
          <w:b/>
          <w:bCs/>
          <w:i/>
          <w:iCs/>
          <w:sz w:val="23"/>
          <w:szCs w:val="23"/>
        </w:rPr>
        <w:t xml:space="preserve">3.4 AI Dependence</w:t>
      </w:r>
    </w:p>
    <w:p>
      <w:pPr>
        <w:spacing w:after="160" w:line="276"/>
        <w:jc w:val="both"/>
      </w:pPr>
      <w:r>
        <w:rPr>
          <w:rFonts w:ascii="Cambria" w:cs="Cambria" w:eastAsia="Cambria" w:hAnsi="Cambria"/>
          <w:sz w:val="22"/>
          <w:szCs w:val="22"/>
        </w:rPr>
        <w:t xml:space="preserve">Artificial intelligence will make the sovereignty question more important still. Nepal formally approved the National Artificial Intelligence Policy, 2082 in August 2025, covering governance, human-capital development, research, citizen-rights protection and institutional development — an important foundation.</w:t>
      </w:r>
      <w:r>
        <w:rPr>
          <w:rFonts w:ascii="Cambria" w:cs="Cambria" w:eastAsia="Cambria" w:hAnsi="Cambria"/>
          <w:sz w:val="18"/>
          <w:szCs w:val="18"/>
          <w:vertAlign w:val="superscript"/>
        </w:rPr>
        <w:t xml:space="preserve"> [3]</w:t>
      </w:r>
      <w:r>
        <w:rPr>
          <w:rFonts w:ascii="Cambria" w:cs="Cambria" w:eastAsia="Cambria" w:hAnsi="Cambria"/>
          <w:sz w:val="22"/>
          <w:szCs w:val="22"/>
        </w:rPr>
        <w:t xml:space="preserve"> But Nepal will continue to depend heavily on AI technologies developed abroad, which is not in itself a problem. The sovereignty risk appears when a high-impact national system uses AI but Nepal cannot understand its limitations, protect the data sent to it, evaluate its output, audit important decisions, change the model, or maintain human responsibility.</w:t>
      </w:r>
    </w:p>
    <w:p>
      <w:pPr>
        <w:spacing w:after="160" w:line="276"/>
        <w:jc w:val="both"/>
      </w:pPr>
      <w:r>
        <w:rPr>
          <w:rFonts w:ascii="Cambria" w:cs="Cambria" w:eastAsia="Cambria" w:hAnsi="Cambria"/>
          <w:sz w:val="22"/>
          <w:szCs w:val="22"/>
        </w:rPr>
        <w:t xml:space="preserve">For Nepal, AI sovereignty should mean selective capability: stronger domestic capability wherever AI affects government decisions, national data, judicial or legal information, health, education, security, critical infrastructure or citizen rights. This does not require building a frontier AI model; it requires the ability to evaluate, govern, replace and safely deploy AI.</w:t>
      </w:r>
    </w:p>
    <w:p>
      <w:pPr>
        <w:pStyle w:val="Heading1"/>
        <w:spacing w:after="160" w:before="360"/>
      </w:pPr>
      <w:r>
        <w:rPr>
          <w:rFonts w:ascii="Cambria" w:cs="Cambria" w:eastAsia="Cambria" w:hAnsi="Cambria"/>
          <w:b/>
          <w:bCs/>
          <w:sz w:val="26"/>
          <w:szCs w:val="26"/>
        </w:rPr>
        <w:t xml:space="preserve">4. Existing Policy Foundations</w:t>
      </w:r>
    </w:p>
    <w:p>
      <w:pPr>
        <w:spacing w:after="160" w:line="276"/>
        <w:jc w:val="both"/>
      </w:pPr>
      <w:r>
        <w:rPr>
          <w:rFonts w:ascii="Cambria" w:cs="Cambria" w:eastAsia="Cambria" w:hAnsi="Cambria"/>
          <w:sz w:val="22"/>
          <w:szCs w:val="22"/>
        </w:rPr>
        <w:t xml:space="preserve">One reason this paper is relevant now is that Nepal already has many separate components of digital sovereignty (Table 1).</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440"/>
        <w:gridCol w:w="3060"/>
        <w:gridCol w:w="3600"/>
      </w:tblGrid>
      <w:tr>
        <w:trPr>
          <w:tblHeader/>
        </w:trPr>
        <w:tc>
          <w:tcPr>
            <w:tcW w:type="pct" w:w="16%"/>
            <w:shd w:fill="1F3864" w:val="clear"/>
            <w:tcMar>
              <w:top w:type="dxa" w:w="100"/>
              <w:left w:type="dxa" w:w="120"/>
              <w:bottom w:type="dxa" w:w="100"/>
              <w:right w:type="dxa" w:w="120"/>
            </w:tcMar>
            <w:vAlign w:val="center"/>
          </w:tcPr>
          <w:p>
            <w:pPr>
              <w:jc w:val="left"/>
            </w:pPr>
            <w:r>
              <w:rPr>
                <w:rFonts w:ascii="Cambria" w:cs="Cambria" w:eastAsia="Cambria" w:hAnsi="Cambria"/>
                <w:b/>
                <w:bCs/>
                <w:color w:val="FFFFFF"/>
                <w:sz w:val="20"/>
                <w:szCs w:val="20"/>
              </w:rPr>
              <w:t xml:space="preserve">Sovereignty Area</w:t>
            </w:r>
          </w:p>
        </w:tc>
        <w:tc>
          <w:tcPr>
            <w:tcW w:type="pct" w:w="34%"/>
            <w:shd w:fill="1F3864" w:val="clear"/>
            <w:tcMar>
              <w:top w:type="dxa" w:w="100"/>
              <w:left w:type="dxa" w:w="120"/>
              <w:bottom w:type="dxa" w:w="100"/>
              <w:right w:type="dxa" w:w="120"/>
            </w:tcMar>
            <w:vAlign w:val="center"/>
          </w:tcPr>
          <w:p>
            <w:pPr>
              <w:jc w:val="left"/>
            </w:pPr>
            <w:r>
              <w:rPr>
                <w:rFonts w:ascii="Cambria" w:cs="Cambria" w:eastAsia="Cambria" w:hAnsi="Cambria"/>
                <w:b/>
                <w:bCs/>
                <w:color w:val="FFFFFF"/>
                <w:sz w:val="20"/>
                <w:szCs w:val="20"/>
              </w:rPr>
              <w:t xml:space="preserve">Existing Nepal Foundation</w:t>
            </w:r>
          </w:p>
        </w:tc>
        <w:tc>
          <w:tcPr>
            <w:tcW w:type="pct" w:w="40%"/>
            <w:shd w:fill="1F3864" w:val="clear"/>
            <w:tcMar>
              <w:top w:type="dxa" w:w="100"/>
              <w:left w:type="dxa" w:w="120"/>
              <w:bottom w:type="dxa" w:w="100"/>
              <w:right w:type="dxa" w:w="120"/>
            </w:tcMar>
            <w:vAlign w:val="center"/>
          </w:tcPr>
          <w:p>
            <w:pPr>
              <w:jc w:val="left"/>
            </w:pPr>
            <w:r>
              <w:rPr>
                <w:rFonts w:ascii="Cambria" w:cs="Cambria" w:eastAsia="Cambria" w:hAnsi="Cambria"/>
                <w:b/>
                <w:bCs/>
                <w:color w:val="FFFFFF"/>
                <w:sz w:val="20"/>
                <w:szCs w:val="20"/>
              </w:rPr>
              <w:t xml:space="preserve">Digital Sovereignty Question</w:t>
            </w:r>
          </w:p>
        </w:tc>
      </w:tr>
      <w:tr>
        <w:tc>
          <w:tcPr>
            <w:tcW w:type="pct" w:w="16%"/>
            <w:tcMar>
              <w:top w:type="dxa" w:w="100"/>
              <w:left w:type="dxa" w:w="120"/>
              <w:bottom w:type="dxa" w:w="100"/>
              <w:right w:type="dxa" w:w="120"/>
            </w:tcMar>
            <w:vAlign w:val="center"/>
          </w:tcPr>
          <w:p>
            <w:pPr>
              <w:jc w:val="left"/>
            </w:pPr>
            <w:r>
              <w:rPr>
                <w:rFonts w:ascii="Cambria" w:cs="Cambria" w:eastAsia="Cambria" w:hAnsi="Cambria"/>
                <w:b w:val="false"/>
                <w:bCs w:val="false"/>
                <w:sz w:val="20"/>
                <w:szCs w:val="20"/>
              </w:rPr>
              <w:t xml:space="preserve">Citizen data</w:t>
            </w:r>
          </w:p>
        </w:tc>
        <w:tc>
          <w:tcPr>
            <w:tcW w:type="pct" w:w="34%"/>
            <w:tcMar>
              <w:top w:type="dxa" w:w="100"/>
              <w:left w:type="dxa" w:w="120"/>
              <w:bottom w:type="dxa" w:w="100"/>
              <w:right w:type="dxa" w:w="120"/>
            </w:tcMar>
            <w:vAlign w:val="center"/>
          </w:tcPr>
          <w:p>
            <w:pPr>
              <w:jc w:val="left"/>
            </w:pPr>
            <w:r>
              <w:rPr>
                <w:rFonts w:ascii="Cambria" w:cs="Cambria" w:eastAsia="Cambria" w:hAnsi="Cambria"/>
                <w:b w:val="false"/>
                <w:bCs w:val="false"/>
                <w:sz w:val="20"/>
                <w:szCs w:val="20"/>
              </w:rPr>
              <w:t xml:space="preserve">Privacy Act</w:t>
            </w:r>
          </w:p>
        </w:tc>
        <w:tc>
          <w:tcPr>
            <w:tcW w:type="pct" w:w="40%"/>
            <w:tcMar>
              <w:top w:type="dxa" w:w="100"/>
              <w:left w:type="dxa" w:w="120"/>
              <w:bottom w:type="dxa" w:w="100"/>
              <w:right w:type="dxa" w:w="120"/>
            </w:tcMar>
            <w:vAlign w:val="center"/>
          </w:tcPr>
          <w:p>
            <w:pPr>
              <w:jc w:val="left"/>
            </w:pPr>
            <w:r>
              <w:rPr>
                <w:rFonts w:ascii="Cambria" w:cs="Cambria" w:eastAsia="Cambria" w:hAnsi="Cambria"/>
                <w:b w:val="false"/>
                <w:bCs w:val="false"/>
                <w:sz w:val="20"/>
                <w:szCs w:val="20"/>
              </w:rPr>
              <w:t xml:space="preserve">Can rights be enforced across modern digital systems?</w:t>
            </w:r>
          </w:p>
        </w:tc>
      </w:tr>
      <w:tr>
        <w:tc>
          <w:tcPr>
            <w:tcW w:type="pct" w:w="16%"/>
            <w:tcMar>
              <w:top w:type="dxa" w:w="100"/>
              <w:left w:type="dxa" w:w="120"/>
              <w:bottom w:type="dxa" w:w="100"/>
              <w:right w:type="dxa" w:w="120"/>
            </w:tcMar>
            <w:vAlign w:val="center"/>
          </w:tcPr>
          <w:p>
            <w:pPr>
              <w:jc w:val="left"/>
            </w:pPr>
            <w:r>
              <w:rPr>
                <w:rFonts w:ascii="Cambria" w:cs="Cambria" w:eastAsia="Cambria" w:hAnsi="Cambria"/>
                <w:b w:val="false"/>
                <w:bCs w:val="false"/>
                <w:sz w:val="20"/>
                <w:szCs w:val="20"/>
              </w:rPr>
              <w:t xml:space="preserve">Cybersecurity</w:t>
            </w:r>
          </w:p>
        </w:tc>
        <w:tc>
          <w:tcPr>
            <w:tcW w:type="pct" w:w="34%"/>
            <w:tcMar>
              <w:top w:type="dxa" w:w="100"/>
              <w:left w:type="dxa" w:w="120"/>
              <w:bottom w:type="dxa" w:w="100"/>
              <w:right w:type="dxa" w:w="120"/>
            </w:tcMar>
            <w:vAlign w:val="center"/>
          </w:tcPr>
          <w:p>
            <w:pPr>
              <w:jc w:val="left"/>
            </w:pPr>
            <w:r>
              <w:rPr>
                <w:rFonts w:ascii="Cambria" w:cs="Cambria" w:eastAsia="Cambria" w:hAnsi="Cambria"/>
                <w:b w:val="false"/>
                <w:bCs w:val="false"/>
                <w:sz w:val="20"/>
                <w:szCs w:val="20"/>
              </w:rPr>
              <w:t xml:space="preserve">National Cyber Security Policy</w:t>
            </w:r>
          </w:p>
        </w:tc>
        <w:tc>
          <w:tcPr>
            <w:tcW w:type="pct" w:w="40%"/>
            <w:tcMar>
              <w:top w:type="dxa" w:w="100"/>
              <w:left w:type="dxa" w:w="120"/>
              <w:bottom w:type="dxa" w:w="100"/>
              <w:right w:type="dxa" w:w="120"/>
            </w:tcMar>
            <w:vAlign w:val="center"/>
          </w:tcPr>
          <w:p>
            <w:pPr>
              <w:jc w:val="left"/>
            </w:pPr>
            <w:r>
              <w:rPr>
                <w:rFonts w:ascii="Cambria" w:cs="Cambria" w:eastAsia="Cambria" w:hAnsi="Cambria"/>
                <w:b w:val="false"/>
                <w:bCs w:val="false"/>
                <w:sz w:val="20"/>
                <w:szCs w:val="20"/>
              </w:rPr>
              <w:t xml:space="preserve">Is operational resilience sufficient for critical systems?</w:t>
            </w:r>
          </w:p>
        </w:tc>
      </w:tr>
      <w:tr>
        <w:tc>
          <w:tcPr>
            <w:tcW w:type="pct" w:w="16%"/>
            <w:tcMar>
              <w:top w:type="dxa" w:w="100"/>
              <w:left w:type="dxa" w:w="120"/>
              <w:bottom w:type="dxa" w:w="100"/>
              <w:right w:type="dxa" w:w="120"/>
            </w:tcMar>
            <w:vAlign w:val="center"/>
          </w:tcPr>
          <w:p>
            <w:pPr>
              <w:jc w:val="left"/>
            </w:pPr>
            <w:r>
              <w:rPr>
                <w:rFonts w:ascii="Cambria" w:cs="Cambria" w:eastAsia="Cambria" w:hAnsi="Cambria"/>
                <w:b w:val="false"/>
                <w:bCs w:val="false"/>
                <w:sz w:val="20"/>
                <w:szCs w:val="20"/>
              </w:rPr>
              <w:t xml:space="preserve">Cloud / data centres</w:t>
            </w:r>
          </w:p>
        </w:tc>
        <w:tc>
          <w:tcPr>
            <w:tcW w:type="pct" w:w="34%"/>
            <w:tcMar>
              <w:top w:type="dxa" w:w="100"/>
              <w:left w:type="dxa" w:w="120"/>
              <w:bottom w:type="dxa" w:w="100"/>
              <w:right w:type="dxa" w:w="120"/>
            </w:tcMar>
            <w:vAlign w:val="center"/>
          </w:tcPr>
          <w:p>
            <w:pPr>
              <w:jc w:val="left"/>
            </w:pPr>
            <w:r>
              <w:rPr>
                <w:rFonts w:ascii="Cambria" w:cs="Cambria" w:eastAsia="Cambria" w:hAnsi="Cambria"/>
                <w:b w:val="false"/>
                <w:bCs w:val="false"/>
                <w:sz w:val="20"/>
                <w:szCs w:val="20"/>
              </w:rPr>
              <w:t xml:space="preserve">Data Centre and Cloud Service Directive, 2081</w:t>
            </w:r>
          </w:p>
        </w:tc>
        <w:tc>
          <w:tcPr>
            <w:tcW w:type="pct" w:w="40%"/>
            <w:tcMar>
              <w:top w:type="dxa" w:w="100"/>
              <w:left w:type="dxa" w:w="120"/>
              <w:bottom w:type="dxa" w:w="100"/>
              <w:right w:type="dxa" w:w="120"/>
            </w:tcMar>
            <w:vAlign w:val="center"/>
          </w:tcPr>
          <w:p>
            <w:pPr>
              <w:jc w:val="left"/>
            </w:pPr>
            <w:r>
              <w:rPr>
                <w:rFonts w:ascii="Cambria" w:cs="Cambria" w:eastAsia="Cambria" w:hAnsi="Cambria"/>
                <w:b w:val="false"/>
                <w:bCs w:val="false"/>
                <w:sz w:val="20"/>
                <w:szCs w:val="20"/>
              </w:rPr>
              <w:t xml:space="preserve">Can Nepal control, audit and move critical workloads?</w:t>
            </w:r>
          </w:p>
        </w:tc>
      </w:tr>
      <w:tr>
        <w:tc>
          <w:tcPr>
            <w:tcW w:type="pct" w:w="16%"/>
            <w:tcMar>
              <w:top w:type="dxa" w:w="100"/>
              <w:left w:type="dxa" w:w="120"/>
              <w:bottom w:type="dxa" w:w="100"/>
              <w:right w:type="dxa" w:w="120"/>
            </w:tcMar>
            <w:vAlign w:val="center"/>
          </w:tcPr>
          <w:p>
            <w:pPr>
              <w:jc w:val="left"/>
            </w:pPr>
            <w:r>
              <w:rPr>
                <w:rFonts w:ascii="Cambria" w:cs="Cambria" w:eastAsia="Cambria" w:hAnsi="Cambria"/>
                <w:b w:val="false"/>
                <w:bCs w:val="false"/>
                <w:sz w:val="20"/>
                <w:szCs w:val="20"/>
              </w:rPr>
              <w:t xml:space="preserve">Social platforms</w:t>
            </w:r>
          </w:p>
        </w:tc>
        <w:tc>
          <w:tcPr>
            <w:tcW w:type="pct" w:w="34%"/>
            <w:tcMar>
              <w:top w:type="dxa" w:w="100"/>
              <w:left w:type="dxa" w:w="120"/>
              <w:bottom w:type="dxa" w:w="100"/>
              <w:right w:type="dxa" w:w="120"/>
            </w:tcMar>
            <w:vAlign w:val="center"/>
          </w:tcPr>
          <w:p>
            <w:pPr>
              <w:jc w:val="left"/>
            </w:pPr>
            <w:r>
              <w:rPr>
                <w:rFonts w:ascii="Cambria" w:cs="Cambria" w:eastAsia="Cambria" w:hAnsi="Cambria"/>
                <w:b w:val="false"/>
                <w:bCs w:val="false"/>
                <w:sz w:val="20"/>
                <w:szCs w:val="20"/>
              </w:rPr>
              <w:t xml:space="preserve">Social-network regulation</w:t>
            </w:r>
          </w:p>
        </w:tc>
        <w:tc>
          <w:tcPr>
            <w:tcW w:type="pct" w:w="40%"/>
            <w:tcMar>
              <w:top w:type="dxa" w:w="100"/>
              <w:left w:type="dxa" w:w="120"/>
              <w:bottom w:type="dxa" w:w="100"/>
              <w:right w:type="dxa" w:w="120"/>
            </w:tcMar>
            <w:vAlign w:val="center"/>
          </w:tcPr>
          <w:p>
            <w:pPr>
              <w:jc w:val="left"/>
            </w:pPr>
            <w:r>
              <w:rPr>
                <w:rFonts w:ascii="Cambria" w:cs="Cambria" w:eastAsia="Cambria" w:hAnsi="Cambria"/>
                <w:b w:val="false"/>
                <w:bCs w:val="false"/>
                <w:sz w:val="20"/>
                <w:szCs w:val="20"/>
              </w:rPr>
              <w:t xml:space="preserve">Can foreign platforms be held meaningfully accountable?</w:t>
            </w:r>
          </w:p>
        </w:tc>
      </w:tr>
      <w:tr>
        <w:tc>
          <w:tcPr>
            <w:tcW w:type="pct" w:w="16%"/>
            <w:tcMar>
              <w:top w:type="dxa" w:w="100"/>
              <w:left w:type="dxa" w:w="120"/>
              <w:bottom w:type="dxa" w:w="100"/>
              <w:right w:type="dxa" w:w="120"/>
            </w:tcMar>
            <w:vAlign w:val="center"/>
          </w:tcPr>
          <w:p>
            <w:pPr>
              <w:jc w:val="left"/>
            </w:pPr>
            <w:r>
              <w:rPr>
                <w:rFonts w:ascii="Cambria" w:cs="Cambria" w:eastAsia="Cambria" w:hAnsi="Cambria"/>
                <w:b w:val="false"/>
                <w:bCs w:val="false"/>
                <w:sz w:val="20"/>
                <w:szCs w:val="20"/>
              </w:rPr>
              <w:t xml:space="preserve">AI</w:t>
            </w:r>
          </w:p>
        </w:tc>
        <w:tc>
          <w:tcPr>
            <w:tcW w:type="pct" w:w="34%"/>
            <w:tcMar>
              <w:top w:type="dxa" w:w="100"/>
              <w:left w:type="dxa" w:w="120"/>
              <w:bottom w:type="dxa" w:w="100"/>
              <w:right w:type="dxa" w:w="120"/>
            </w:tcMar>
            <w:vAlign w:val="center"/>
          </w:tcPr>
          <w:p>
            <w:pPr>
              <w:jc w:val="left"/>
            </w:pPr>
            <w:r>
              <w:rPr>
                <w:rFonts w:ascii="Cambria" w:cs="Cambria" w:eastAsia="Cambria" w:hAnsi="Cambria"/>
                <w:b w:val="false"/>
                <w:bCs w:val="false"/>
                <w:sz w:val="20"/>
                <w:szCs w:val="20"/>
              </w:rPr>
              <w:t xml:space="preserve">National AI Policy, 2082</w:t>
            </w:r>
          </w:p>
        </w:tc>
        <w:tc>
          <w:tcPr>
            <w:tcW w:type="pct" w:w="40%"/>
            <w:tcMar>
              <w:top w:type="dxa" w:w="100"/>
              <w:left w:type="dxa" w:w="120"/>
              <w:bottom w:type="dxa" w:w="100"/>
              <w:right w:type="dxa" w:w="120"/>
            </w:tcMar>
            <w:vAlign w:val="center"/>
          </w:tcPr>
          <w:p>
            <w:pPr>
              <w:jc w:val="left"/>
            </w:pPr>
            <w:r>
              <w:rPr>
                <w:rFonts w:ascii="Cambria" w:cs="Cambria" w:eastAsia="Cambria" w:hAnsi="Cambria"/>
                <w:b w:val="false"/>
                <w:bCs w:val="false"/>
                <w:sz w:val="20"/>
                <w:szCs w:val="20"/>
              </w:rPr>
              <w:t xml:space="preserve">Can Nepal evaluate and govern high-impact AI?</w:t>
            </w:r>
          </w:p>
        </w:tc>
      </w:tr>
      <w:tr>
        <w:tc>
          <w:tcPr>
            <w:tcW w:type="pct" w:w="16%"/>
            <w:tcMar>
              <w:top w:type="dxa" w:w="100"/>
              <w:left w:type="dxa" w:w="120"/>
              <w:bottom w:type="dxa" w:w="100"/>
              <w:right w:type="dxa" w:w="120"/>
            </w:tcMar>
            <w:vAlign w:val="center"/>
          </w:tcPr>
          <w:p>
            <w:pPr>
              <w:jc w:val="left"/>
            </w:pPr>
            <w:r>
              <w:rPr>
                <w:rFonts w:ascii="Cambria" w:cs="Cambria" w:eastAsia="Cambria" w:hAnsi="Cambria"/>
                <w:b w:val="false"/>
                <w:bCs w:val="false"/>
                <w:sz w:val="20"/>
                <w:szCs w:val="20"/>
              </w:rPr>
              <w:t xml:space="preserve">Payments</w:t>
            </w:r>
          </w:p>
        </w:tc>
        <w:tc>
          <w:tcPr>
            <w:tcW w:type="pct" w:w="34%"/>
            <w:tcMar>
              <w:top w:type="dxa" w:w="100"/>
              <w:left w:type="dxa" w:w="120"/>
              <w:bottom w:type="dxa" w:w="100"/>
              <w:right w:type="dxa" w:w="120"/>
            </w:tcMar>
            <w:vAlign w:val="center"/>
          </w:tcPr>
          <w:p>
            <w:pPr>
              <w:jc w:val="left"/>
            </w:pPr>
            <w:r>
              <w:rPr>
                <w:rFonts w:ascii="Cambria" w:cs="Cambria" w:eastAsia="Cambria" w:hAnsi="Cambria"/>
                <w:b w:val="false"/>
                <w:bCs w:val="false"/>
                <w:sz w:val="20"/>
                <w:szCs w:val="20"/>
              </w:rPr>
              <w:t xml:space="preserve">NRB-regulated payment ecosystem</w:t>
            </w:r>
          </w:p>
        </w:tc>
        <w:tc>
          <w:tcPr>
            <w:tcW w:type="pct" w:w="40%"/>
            <w:tcMar>
              <w:top w:type="dxa" w:w="100"/>
              <w:left w:type="dxa" w:w="120"/>
              <w:bottom w:type="dxa" w:w="100"/>
              <w:right w:type="dxa" w:w="120"/>
            </w:tcMar>
            <w:vAlign w:val="center"/>
          </w:tcPr>
          <w:p>
            <w:pPr>
              <w:jc w:val="left"/>
            </w:pPr>
            <w:r>
              <w:rPr>
                <w:rFonts w:ascii="Cambria" w:cs="Cambria" w:eastAsia="Cambria" w:hAnsi="Cambria"/>
                <w:b w:val="false"/>
                <w:bCs w:val="false"/>
                <w:sz w:val="20"/>
                <w:szCs w:val="20"/>
              </w:rPr>
              <w:t xml:space="preserve">Can critical financial services remain secure and available?</w:t>
            </w:r>
          </w:p>
        </w:tc>
      </w:tr>
      <w:tr>
        <w:tc>
          <w:tcPr>
            <w:tcW w:type="pct" w:w="16%"/>
            <w:tcMar>
              <w:top w:type="dxa" w:w="100"/>
              <w:left w:type="dxa" w:w="120"/>
              <w:bottom w:type="dxa" w:w="100"/>
              <w:right w:type="dxa" w:w="120"/>
            </w:tcMar>
            <w:vAlign w:val="center"/>
          </w:tcPr>
          <w:p>
            <w:pPr>
              <w:jc w:val="left"/>
            </w:pPr>
            <w:r>
              <w:rPr>
                <w:rFonts w:ascii="Cambria" w:cs="Cambria" w:eastAsia="Cambria" w:hAnsi="Cambria"/>
                <w:b w:val="false"/>
                <w:bCs w:val="false"/>
                <w:sz w:val="20"/>
                <w:szCs w:val="20"/>
              </w:rPr>
              <w:t xml:space="preserve">Government data</w:t>
            </w:r>
          </w:p>
        </w:tc>
        <w:tc>
          <w:tcPr>
            <w:tcW w:type="pct" w:w="34%"/>
            <w:tcMar>
              <w:top w:type="dxa" w:w="100"/>
              <w:left w:type="dxa" w:w="120"/>
              <w:bottom w:type="dxa" w:w="100"/>
              <w:right w:type="dxa" w:w="120"/>
            </w:tcMar>
            <w:vAlign w:val="center"/>
          </w:tcPr>
          <w:p>
            <w:pPr>
              <w:jc w:val="left"/>
            </w:pPr>
            <w:r>
              <w:rPr>
                <w:rFonts w:ascii="Cambria" w:cs="Cambria" w:eastAsia="Cambria" w:hAnsi="Cambria"/>
                <w:b w:val="false"/>
                <w:bCs w:val="false"/>
                <w:sz w:val="20"/>
                <w:szCs w:val="20"/>
              </w:rPr>
              <w:t xml:space="preserve">Government-wide data exchange (planned)</w:t>
            </w:r>
          </w:p>
        </w:tc>
        <w:tc>
          <w:tcPr>
            <w:tcW w:type="pct" w:w="40%"/>
            <w:tcMar>
              <w:top w:type="dxa" w:w="100"/>
              <w:left w:type="dxa" w:w="120"/>
              <w:bottom w:type="dxa" w:w="100"/>
              <w:right w:type="dxa" w:w="120"/>
            </w:tcMar>
            <w:vAlign w:val="center"/>
          </w:tcPr>
          <w:p>
            <w:pPr>
              <w:jc w:val="left"/>
            </w:pPr>
            <w:r>
              <w:rPr>
                <w:rFonts w:ascii="Cambria" w:cs="Cambria" w:eastAsia="Cambria" w:hAnsi="Cambria"/>
                <w:b w:val="false"/>
                <w:bCs w:val="false"/>
                <w:sz w:val="20"/>
                <w:szCs w:val="20"/>
              </w:rPr>
              <w:t xml:space="preserve">How should data sharing, access and classification be governed?</w:t>
            </w:r>
          </w:p>
        </w:tc>
      </w:tr>
      <w:tr>
        <w:tc>
          <w:tcPr>
            <w:tcW w:type="pct" w:w="16%"/>
            <w:tcMar>
              <w:top w:type="dxa" w:w="100"/>
              <w:left w:type="dxa" w:w="120"/>
              <w:bottom w:type="dxa" w:w="100"/>
              <w:right w:type="dxa" w:w="120"/>
            </w:tcMar>
            <w:vAlign w:val="center"/>
          </w:tcPr>
          <w:p>
            <w:pPr>
              <w:jc w:val="left"/>
            </w:pPr>
            <w:r>
              <w:rPr>
                <w:rFonts w:ascii="Cambria" w:cs="Cambria" w:eastAsia="Cambria" w:hAnsi="Cambria"/>
                <w:b w:val="false"/>
                <w:bCs w:val="false"/>
                <w:sz w:val="20"/>
                <w:szCs w:val="20"/>
              </w:rPr>
              <w:t xml:space="preserve">Digital transformation</w:t>
            </w:r>
          </w:p>
        </w:tc>
        <w:tc>
          <w:tcPr>
            <w:tcW w:type="pct" w:w="34%"/>
            <w:tcMar>
              <w:top w:type="dxa" w:w="100"/>
              <w:left w:type="dxa" w:w="120"/>
              <w:bottom w:type="dxa" w:w="100"/>
              <w:right w:type="dxa" w:w="120"/>
            </w:tcMar>
            <w:vAlign w:val="center"/>
          </w:tcPr>
          <w:p>
            <w:pPr>
              <w:jc w:val="left"/>
            </w:pPr>
            <w:r>
              <w:rPr>
                <w:rFonts w:ascii="Cambria" w:cs="Cambria" w:eastAsia="Cambria" w:hAnsi="Cambria"/>
                <w:b w:val="false"/>
                <w:bCs w:val="false"/>
                <w:sz w:val="20"/>
                <w:szCs w:val="20"/>
              </w:rPr>
              <w:t xml:space="preserve">Draft Digital Nepal Framework 2.0 and Digital Transformation Project</w:t>
            </w:r>
          </w:p>
        </w:tc>
        <w:tc>
          <w:tcPr>
            <w:tcW w:type="pct" w:w="40%"/>
            <w:tcMar>
              <w:top w:type="dxa" w:w="100"/>
              <w:left w:type="dxa" w:w="120"/>
              <w:bottom w:type="dxa" w:w="100"/>
              <w:right w:type="dxa" w:w="120"/>
            </w:tcMar>
            <w:vAlign w:val="center"/>
          </w:tcPr>
          <w:p>
            <w:pPr>
              <w:jc w:val="left"/>
            </w:pPr>
            <w:r>
              <w:rPr>
                <w:rFonts w:ascii="Cambria" w:cs="Cambria" w:eastAsia="Cambria" w:hAnsi="Cambria"/>
                <w:b w:val="false"/>
                <w:bCs w:val="false"/>
                <w:sz w:val="20"/>
                <w:szCs w:val="20"/>
              </w:rPr>
              <w:t xml:space="preserve">Are separate initiatives connected by one sovereignty strategy?</w:t>
            </w:r>
          </w:p>
        </w:tc>
      </w:tr>
    </w:tbl>
    <w:p>
      <w:pPr>
        <w:spacing w:before="200"/>
      </w:pPr>
    </w:p>
    <w:p>
      <w:pPr>
        <w:spacing w:after="160" w:line="276"/>
        <w:jc w:val="both"/>
      </w:pPr>
      <w:r>
        <w:rPr>
          <w:rFonts w:ascii="Cambria" w:cs="Cambria" w:eastAsia="Cambria" w:hAnsi="Cambria"/>
          <w:sz w:val="22"/>
          <w:szCs w:val="22"/>
        </w:rPr>
        <w:t xml:space="preserve">The Draft Digital Nepal Framework 2.0 itself identifies implementation problems in the original framework — including limited ownership, insufficient coordination, inadequate funding and lack of technical capacity — and places stronger emphasis on digital foundations, accountability and data interoperability. This is useful evidence that the coordination problem identified here is not purely theoretical; it is already recognised within Nepal's own digital-transformation planning.</w:t>
      </w:r>
    </w:p>
    <w:p>
      <w:pPr>
        <w:pStyle w:val="Heading1"/>
        <w:spacing w:after="160" w:before="360"/>
      </w:pPr>
      <w:r>
        <w:rPr>
          <w:rFonts w:ascii="Cambria" w:cs="Cambria" w:eastAsia="Cambria" w:hAnsi="Cambria"/>
          <w:b/>
          <w:bCs/>
          <w:sz w:val="26"/>
          <w:szCs w:val="26"/>
        </w:rPr>
        <w:t xml:space="preserve">5. Research Gap</w:t>
      </w:r>
    </w:p>
    <w:p>
      <w:pPr>
        <w:pBdr>
          <w:left w:val="single" w:color="666666" w:sz="12" w:space="8"/>
        </w:pBdr>
        <w:spacing w:after="200" w:before="120"/>
        <w:ind w:left="480" w:right="480"/>
        <w:jc w:val="both"/>
      </w:pPr>
      <w:r>
        <w:rPr>
          <w:rFonts w:ascii="Cambria" w:cs="Cambria" w:eastAsia="Cambria" w:hAnsi="Cambria"/>
          <w:i/>
          <w:iCs/>
          <w:sz w:val="22"/>
          <w:szCs w:val="22"/>
        </w:rPr>
        <w:t xml:space="preserve">Nepal has laws, policies and infrastructure programmes covering many individual parts of digital sovereignty. However, these instruments do not yet provide one clear decision method for determining which digital systems require direct national control, which external dependencies are acceptable, how much dependency is too much, and what safeguards should apply when a critical system depends on an external provider.</w:t>
      </w:r>
    </w:p>
    <w:p>
      <w:pPr>
        <w:spacing w:after="160" w:line="276"/>
        <w:jc w:val="both"/>
      </w:pPr>
      <w:r>
        <w:rPr>
          <w:rFonts w:ascii="Cambria" w:cs="Cambria" w:eastAsia="Cambria" w:hAnsi="Cambria"/>
          <w:sz w:val="22"/>
          <w:szCs w:val="22"/>
        </w:rPr>
        <w:t xml:space="preserve">This is more specific than saying Nepal lacks digital policy, and it clarifies the contribution of the NDSF. The framework is not intended to replace the National Cyber Security Policy, the AI Policy, privacy law, cloud regulation, payment regulation or Digital Nepal initiatives — it is intended to connect them through one sovereignty decision model.</w:t>
      </w:r>
    </w:p>
    <w:p>
      <w:pPr>
        <w:pStyle w:val="Heading1"/>
        <w:spacing w:after="160" w:before="360"/>
      </w:pPr>
      <w:r>
        <w:rPr>
          <w:rFonts w:ascii="Cambria" w:cs="Cambria" w:eastAsia="Cambria" w:hAnsi="Cambria"/>
          <w:b/>
          <w:bCs/>
          <w:sz w:val="26"/>
          <w:szCs w:val="26"/>
        </w:rPr>
        <w:t xml:space="preserve">6. The Nepal Digital Sovereignty Framework (NDSF)</w:t>
      </w:r>
    </w:p>
    <w:p>
      <w:pPr>
        <w:pBdr>
          <w:left w:val="single" w:color="666666" w:sz="12" w:space="8"/>
        </w:pBdr>
        <w:spacing w:after="200" w:before="120"/>
        <w:ind w:left="480" w:right="480"/>
        <w:jc w:val="both"/>
      </w:pPr>
      <w:r>
        <w:rPr>
          <w:rFonts w:ascii="Cambria" w:cs="Cambria" w:eastAsia="Cambria" w:hAnsi="Cambria"/>
          <w:i/>
          <w:iCs/>
          <w:sz w:val="22"/>
          <w:szCs w:val="22"/>
        </w:rPr>
        <w:t xml:space="preserve">Purpose: to help Nepal decide how much national control a digital system requires.</w:t>
      </w:r>
    </w:p>
    <w:p>
      <w:pPr>
        <w:spacing w:after="160" w:line="276"/>
        <w:jc w:val="both"/>
      </w:pPr>
      <w:r>
        <w:rPr>
          <w:rFonts w:ascii="Cambria" w:cs="Cambria" w:eastAsia="Cambria" w:hAnsi="Cambria"/>
          <w:sz w:val="22"/>
          <w:szCs w:val="22"/>
        </w:rPr>
        <w:t xml:space="preserve">The framework proceeds in four stages.</w:t>
      </w:r>
    </w:p>
    <w:p>
      <w:pPr>
        <w:spacing w:after="160" w:line="276"/>
        <w:jc w:val="both"/>
      </w:pPr>
      <w:r>
        <w:rPr>
          <w:rFonts w:ascii="Cambria" w:cs="Cambria" w:eastAsia="Cambria" w:hAnsi="Cambria"/>
          <w:b/>
          <w:bCs/>
          <w:sz w:val="22"/>
          <w:szCs w:val="22"/>
        </w:rPr>
        <w:t xml:space="preserve">Stage 1 — Identify the Sovereignty Domain. </w:t>
      </w:r>
      <w:r>
        <w:rPr>
          <w:rFonts w:ascii="Cambria" w:cs="Cambria" w:eastAsia="Cambria" w:hAnsi="Cambria"/>
          <w:sz w:val="22"/>
          <w:szCs w:val="22"/>
        </w:rPr>
        <w:t xml:space="preserve">What is affected: citizen rights; data; platforms and algorithms; infrastructure and cloud; AI and technology; or governance and security?</w:t>
      </w:r>
    </w:p>
    <w:p>
      <w:pPr>
        <w:spacing w:after="160" w:line="276"/>
        <w:jc w:val="both"/>
      </w:pPr>
      <w:r>
        <w:rPr>
          <w:rFonts w:ascii="Cambria" w:cs="Cambria" w:eastAsia="Cambria" w:hAnsi="Cambria"/>
          <w:b/>
          <w:bCs/>
          <w:sz w:val="22"/>
          <w:szCs w:val="22"/>
        </w:rPr>
        <w:t xml:space="preserve">Stage 2 — Apply Five Decision Tests. </w:t>
      </w:r>
      <w:r>
        <w:rPr>
          <w:rFonts w:ascii="Cambria" w:cs="Cambria" w:eastAsia="Cambria" w:hAnsi="Cambria"/>
          <w:sz w:val="22"/>
          <w:szCs w:val="22"/>
        </w:rPr>
        <w:t xml:space="preserve">Criticality (what happens if the system fails); data sensitivity (what type of data it processes); external dependency (how dependent it is on external providers); replaceability (whether Nepal can change the technology or provider); and accountability (whether Nepal can investigate and enforce requirements).</w:t>
      </w:r>
    </w:p>
    <w:p>
      <w:pPr>
        <w:spacing w:after="160" w:line="276"/>
        <w:jc w:val="both"/>
      </w:pPr>
      <w:r>
        <w:rPr>
          <w:rFonts w:ascii="Cambria" w:cs="Cambria" w:eastAsia="Cambria" w:hAnsi="Cambria"/>
          <w:b/>
          <w:bCs/>
          <w:sz w:val="22"/>
          <w:szCs w:val="22"/>
        </w:rPr>
        <w:t xml:space="preserve">Stage 3 — Determine the Maturity Position. </w:t>
      </w:r>
      <w:r>
        <w:rPr>
          <w:rFonts w:ascii="Cambria" w:cs="Cambria" w:eastAsia="Cambria" w:hAnsi="Cambria"/>
          <w:sz w:val="22"/>
          <w:szCs w:val="22"/>
        </w:rPr>
        <w:t xml:space="preserve">Dependency is classified along a continuum: unmanaged dependency → governed dependency → strategic control → resilient digital sovereignty.</w:t>
      </w:r>
    </w:p>
    <w:p>
      <w:pPr>
        <w:spacing w:after="160" w:line="276"/>
        <w:jc w:val="both"/>
      </w:pPr>
      <w:r>
        <w:rPr>
          <w:rFonts w:ascii="Cambria" w:cs="Cambria" w:eastAsia="Cambria" w:hAnsi="Cambria"/>
          <w:b/>
          <w:bCs/>
          <w:sz w:val="22"/>
          <w:szCs w:val="22"/>
        </w:rPr>
        <w:t xml:space="preserve">Stage 4 — Apply the Required Safeguard. </w:t>
      </w:r>
      <w:r>
        <w:rPr>
          <w:rFonts w:ascii="Cambria" w:cs="Cambria" w:eastAsia="Cambria" w:hAnsi="Cambria"/>
          <w:sz w:val="22"/>
          <w:szCs w:val="22"/>
        </w:rPr>
        <w:t xml:space="preserve">Safeguards may include legal jurisdiction, encryption, audit rights, data portability, interoperability, backup, multi-provider strategy, local technical capability, regulatory cooperation and human accountability.</w:t>
      </w:r>
    </w:p>
    <w:p>
      <w:pPr>
        <w:pBdr>
          <w:left w:val="single" w:color="666666" w:sz="12" w:space="8"/>
        </w:pBdr>
        <w:spacing w:after="200" w:before="120"/>
        <w:ind w:left="480" w:right="480"/>
        <w:jc w:val="both"/>
      </w:pPr>
      <w:r>
        <w:rPr>
          <w:rFonts w:ascii="Cambria" w:cs="Cambria" w:eastAsia="Cambria" w:hAnsi="Cambria"/>
          <w:i/>
          <w:iCs/>
          <w:sz w:val="22"/>
          <w:szCs w:val="22"/>
        </w:rPr>
        <w:t xml:space="preserve">Core rule: the more critical the system, the more sensitive its data, the greater its external dependency, the harder it is to replace, and the weaker its accountability, the stronger Nepal's sovereignty safeguards should be.</w:t>
      </w:r>
    </w:p>
    <w:p>
      <w:pPr>
        <w:pStyle w:val="Heading1"/>
        <w:spacing w:after="160" w:before="360"/>
      </w:pPr>
      <w:r>
        <w:rPr>
          <w:rFonts w:ascii="Cambria" w:cs="Cambria" w:eastAsia="Cambria" w:hAnsi="Cambria"/>
          <w:b/>
          <w:bCs/>
          <w:sz w:val="26"/>
          <w:szCs w:val="26"/>
        </w:rPr>
        <w:t xml:space="preserve">7. Applying the Framework: Recommended Sovereignty Positions</w:t>
      </w:r>
    </w:p>
    <w:p>
      <w:pPr>
        <w:spacing w:after="160" w:line="276"/>
        <w:jc w:val="both"/>
      </w:pPr>
      <w:r>
        <w:rPr>
          <w:rFonts w:ascii="Cambria" w:cs="Cambria" w:eastAsia="Cambria" w:hAnsi="Cambria"/>
          <w:sz w:val="22"/>
          <w:szCs w:val="22"/>
        </w:rPr>
        <w:t xml:space="preserve">The NDSF does not require that everything be sovereign to the same degree. Table 2 illustrates a practical application for Nepal.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050"/>
        <w:gridCol w:w="4950"/>
      </w:tblGrid>
      <w:tr>
        <w:trPr>
          <w:tblHeader/>
        </w:trPr>
        <w:tc>
          <w:tcPr>
            <w:tcW w:type="pct" w:w="45%"/>
            <w:shd w:fill="1F3864" w:val="clear"/>
            <w:tcMar>
              <w:top w:type="dxa" w:w="100"/>
              <w:left w:type="dxa" w:w="120"/>
              <w:bottom w:type="dxa" w:w="100"/>
              <w:right w:type="dxa" w:w="120"/>
            </w:tcMar>
            <w:vAlign w:val="center"/>
          </w:tcPr>
          <w:p>
            <w:pPr>
              <w:jc w:val="left"/>
            </w:pPr>
            <w:r>
              <w:rPr>
                <w:rFonts w:ascii="Cambria" w:cs="Cambria" w:eastAsia="Cambria" w:hAnsi="Cambria"/>
                <w:b/>
                <w:bCs/>
                <w:color w:val="FFFFFF"/>
                <w:sz w:val="20"/>
                <w:szCs w:val="20"/>
              </w:rPr>
              <w:t xml:space="preserve">Digital Asset</w:t>
            </w:r>
          </w:p>
        </w:tc>
        <w:tc>
          <w:tcPr>
            <w:tcW w:type="pct" w:w="55%"/>
            <w:shd w:fill="1F3864" w:val="clear"/>
            <w:tcMar>
              <w:top w:type="dxa" w:w="100"/>
              <w:left w:type="dxa" w:w="120"/>
              <w:bottom w:type="dxa" w:w="100"/>
              <w:right w:type="dxa" w:w="120"/>
            </w:tcMar>
            <w:vAlign w:val="center"/>
          </w:tcPr>
          <w:p>
            <w:pPr>
              <w:jc w:val="left"/>
            </w:pPr>
            <w:r>
              <w:rPr>
                <w:rFonts w:ascii="Cambria" w:cs="Cambria" w:eastAsia="Cambria" w:hAnsi="Cambria"/>
                <w:b/>
                <w:bCs/>
                <w:color w:val="FFFFFF"/>
                <w:sz w:val="20"/>
                <w:szCs w:val="20"/>
              </w:rPr>
              <w:t xml:space="preserve">Recommended Position</w:t>
            </w:r>
          </w:p>
        </w:tc>
      </w:tr>
      <w:tr>
        <w:tc>
          <w:tcPr>
            <w:tcW w:type="pct" w:w="45%"/>
            <w:tcMar>
              <w:top w:type="dxa" w:w="100"/>
              <w:left w:type="dxa" w:w="120"/>
              <w:bottom w:type="dxa" w:w="100"/>
              <w:right w:type="dxa" w:w="120"/>
            </w:tcMar>
            <w:vAlign w:val="center"/>
          </w:tcPr>
          <w:p>
            <w:pPr>
              <w:jc w:val="left"/>
            </w:pPr>
            <w:r>
              <w:rPr>
                <w:rFonts w:ascii="Cambria" w:cs="Cambria" w:eastAsia="Cambria" w:hAnsi="Cambria"/>
                <w:b w:val="false"/>
                <w:bCs w:val="false"/>
                <w:sz w:val="20"/>
                <w:szCs w:val="20"/>
              </w:rPr>
              <w:t xml:space="preserve">Public information website</w:t>
            </w:r>
          </w:p>
        </w:tc>
        <w:tc>
          <w:tcPr>
            <w:tcW w:type="pct" w:w="55%"/>
            <w:tcMar>
              <w:top w:type="dxa" w:w="100"/>
              <w:left w:type="dxa" w:w="120"/>
              <w:bottom w:type="dxa" w:w="100"/>
              <w:right w:type="dxa" w:w="120"/>
            </w:tcMar>
            <w:vAlign w:val="center"/>
          </w:tcPr>
          <w:p>
            <w:pPr>
              <w:jc w:val="left"/>
            </w:pPr>
            <w:r>
              <w:rPr>
                <w:rFonts w:ascii="Cambria" w:cs="Cambria" w:eastAsia="Cambria" w:hAnsi="Cambria"/>
                <w:b w:val="false"/>
                <w:bCs w:val="false"/>
                <w:sz w:val="20"/>
                <w:szCs w:val="20"/>
              </w:rPr>
              <w:t xml:space="preserve">Normal global technology with basic safeguards</w:t>
            </w:r>
          </w:p>
        </w:tc>
      </w:tr>
      <w:tr>
        <w:tc>
          <w:tcPr>
            <w:tcW w:type="pct" w:w="45%"/>
            <w:tcMar>
              <w:top w:type="dxa" w:w="100"/>
              <w:left w:type="dxa" w:w="120"/>
              <w:bottom w:type="dxa" w:w="100"/>
              <w:right w:type="dxa" w:w="120"/>
            </w:tcMar>
            <w:vAlign w:val="center"/>
          </w:tcPr>
          <w:p>
            <w:pPr>
              <w:jc w:val="left"/>
            </w:pPr>
            <w:r>
              <w:rPr>
                <w:rFonts w:ascii="Cambria" w:cs="Cambria" w:eastAsia="Cambria" w:hAnsi="Cambria"/>
                <w:b w:val="false"/>
                <w:bCs w:val="false"/>
                <w:sz w:val="20"/>
                <w:szCs w:val="20"/>
              </w:rPr>
              <w:t xml:space="preserve">Standard office software</w:t>
            </w:r>
          </w:p>
        </w:tc>
        <w:tc>
          <w:tcPr>
            <w:tcW w:type="pct" w:w="55%"/>
            <w:tcMar>
              <w:top w:type="dxa" w:w="100"/>
              <w:left w:type="dxa" w:w="120"/>
              <w:bottom w:type="dxa" w:w="100"/>
              <w:right w:type="dxa" w:w="120"/>
            </w:tcMar>
            <w:vAlign w:val="center"/>
          </w:tcPr>
          <w:p>
            <w:pPr>
              <w:jc w:val="left"/>
            </w:pPr>
            <w:r>
              <w:rPr>
                <w:rFonts w:ascii="Cambria" w:cs="Cambria" w:eastAsia="Cambria" w:hAnsi="Cambria"/>
                <w:b w:val="false"/>
                <w:bCs w:val="false"/>
                <w:sz w:val="20"/>
                <w:szCs w:val="20"/>
              </w:rPr>
              <w:t xml:space="preserve">Governed external dependency</w:t>
            </w:r>
          </w:p>
        </w:tc>
      </w:tr>
      <w:tr>
        <w:tc>
          <w:tcPr>
            <w:tcW w:type="pct" w:w="45%"/>
            <w:tcMar>
              <w:top w:type="dxa" w:w="100"/>
              <w:left w:type="dxa" w:w="120"/>
              <w:bottom w:type="dxa" w:w="100"/>
              <w:right w:type="dxa" w:w="120"/>
            </w:tcMar>
            <w:vAlign w:val="center"/>
          </w:tcPr>
          <w:p>
            <w:pPr>
              <w:jc w:val="left"/>
            </w:pPr>
            <w:r>
              <w:rPr>
                <w:rFonts w:ascii="Cambria" w:cs="Cambria" w:eastAsia="Cambria" w:hAnsi="Cambria"/>
                <w:b w:val="false"/>
                <w:bCs w:val="false"/>
                <w:sz w:val="20"/>
                <w:szCs w:val="20"/>
              </w:rPr>
              <w:t xml:space="preserve">Non-sensitive government application</w:t>
            </w:r>
          </w:p>
        </w:tc>
        <w:tc>
          <w:tcPr>
            <w:tcW w:type="pct" w:w="55%"/>
            <w:tcMar>
              <w:top w:type="dxa" w:w="100"/>
              <w:left w:type="dxa" w:w="120"/>
              <w:bottom w:type="dxa" w:w="100"/>
              <w:right w:type="dxa" w:w="120"/>
            </w:tcMar>
            <w:vAlign w:val="center"/>
          </w:tcPr>
          <w:p>
            <w:pPr>
              <w:jc w:val="left"/>
            </w:pPr>
            <w:r>
              <w:rPr>
                <w:rFonts w:ascii="Cambria" w:cs="Cambria" w:eastAsia="Cambria" w:hAnsi="Cambria"/>
                <w:b w:val="false"/>
                <w:bCs w:val="false"/>
                <w:sz w:val="20"/>
                <w:szCs w:val="20"/>
              </w:rPr>
              <w:t xml:space="preserve">Governed dependency with portability</w:t>
            </w:r>
          </w:p>
        </w:tc>
      </w:tr>
      <w:tr>
        <w:tc>
          <w:tcPr>
            <w:tcW w:type="pct" w:w="45%"/>
            <w:tcMar>
              <w:top w:type="dxa" w:w="100"/>
              <w:left w:type="dxa" w:w="120"/>
              <w:bottom w:type="dxa" w:w="100"/>
              <w:right w:type="dxa" w:w="120"/>
            </w:tcMar>
            <w:vAlign w:val="center"/>
          </w:tcPr>
          <w:p>
            <w:pPr>
              <w:jc w:val="left"/>
            </w:pPr>
            <w:r>
              <w:rPr>
                <w:rFonts w:ascii="Cambria" w:cs="Cambria" w:eastAsia="Cambria" w:hAnsi="Cambria"/>
                <w:b w:val="false"/>
                <w:bCs w:val="false"/>
                <w:sz w:val="20"/>
                <w:szCs w:val="20"/>
              </w:rPr>
              <w:t xml:space="preserve">Sensitive government data system</w:t>
            </w:r>
          </w:p>
        </w:tc>
        <w:tc>
          <w:tcPr>
            <w:tcW w:type="pct" w:w="55%"/>
            <w:tcMar>
              <w:top w:type="dxa" w:w="100"/>
              <w:left w:type="dxa" w:w="120"/>
              <w:bottom w:type="dxa" w:w="100"/>
              <w:right w:type="dxa" w:w="120"/>
            </w:tcMar>
            <w:vAlign w:val="center"/>
          </w:tcPr>
          <w:p>
            <w:pPr>
              <w:jc w:val="left"/>
            </w:pPr>
            <w:r>
              <w:rPr>
                <w:rFonts w:ascii="Cambria" w:cs="Cambria" w:eastAsia="Cambria" w:hAnsi="Cambria"/>
                <w:b w:val="false"/>
                <w:bCs w:val="false"/>
                <w:sz w:val="20"/>
                <w:szCs w:val="20"/>
              </w:rPr>
              <w:t xml:space="preserve">Stronger national control</w:t>
            </w:r>
          </w:p>
        </w:tc>
      </w:tr>
      <w:tr>
        <w:tc>
          <w:tcPr>
            <w:tcW w:type="pct" w:w="45%"/>
            <w:tcMar>
              <w:top w:type="dxa" w:w="100"/>
              <w:left w:type="dxa" w:w="120"/>
              <w:bottom w:type="dxa" w:w="100"/>
              <w:right w:type="dxa" w:w="120"/>
            </w:tcMar>
            <w:vAlign w:val="center"/>
          </w:tcPr>
          <w:p>
            <w:pPr>
              <w:jc w:val="left"/>
            </w:pPr>
            <w:r>
              <w:rPr>
                <w:rFonts w:ascii="Cambria" w:cs="Cambria" w:eastAsia="Cambria" w:hAnsi="Cambria"/>
                <w:b w:val="false"/>
                <w:bCs w:val="false"/>
                <w:sz w:val="20"/>
                <w:szCs w:val="20"/>
              </w:rPr>
              <w:t xml:space="preserve">Government-wide data exchange</w:t>
            </w:r>
          </w:p>
        </w:tc>
        <w:tc>
          <w:tcPr>
            <w:tcW w:type="pct" w:w="55%"/>
            <w:tcMar>
              <w:top w:type="dxa" w:w="100"/>
              <w:left w:type="dxa" w:w="120"/>
              <w:bottom w:type="dxa" w:w="100"/>
              <w:right w:type="dxa" w:w="120"/>
            </w:tcMar>
            <w:vAlign w:val="center"/>
          </w:tcPr>
          <w:p>
            <w:pPr>
              <w:jc w:val="left"/>
            </w:pPr>
            <w:r>
              <w:rPr>
                <w:rFonts w:ascii="Cambria" w:cs="Cambria" w:eastAsia="Cambria" w:hAnsi="Cambria"/>
                <w:b w:val="false"/>
                <w:bCs w:val="false"/>
                <w:sz w:val="20"/>
                <w:szCs w:val="20"/>
              </w:rPr>
              <w:t xml:space="preserve">Strategic control</w:t>
            </w:r>
          </w:p>
        </w:tc>
      </w:tr>
      <w:tr>
        <w:tc>
          <w:tcPr>
            <w:tcW w:type="pct" w:w="45%"/>
            <w:tcMar>
              <w:top w:type="dxa" w:w="100"/>
              <w:left w:type="dxa" w:w="120"/>
              <w:bottom w:type="dxa" w:w="100"/>
              <w:right w:type="dxa" w:w="120"/>
            </w:tcMar>
            <w:vAlign w:val="center"/>
          </w:tcPr>
          <w:p>
            <w:pPr>
              <w:jc w:val="left"/>
            </w:pPr>
            <w:r>
              <w:rPr>
                <w:rFonts w:ascii="Cambria" w:cs="Cambria" w:eastAsia="Cambria" w:hAnsi="Cambria"/>
                <w:b w:val="false"/>
                <w:bCs w:val="false"/>
                <w:sz w:val="20"/>
                <w:szCs w:val="20"/>
              </w:rPr>
              <w:t xml:space="preserve">National digital identity</w:t>
            </w:r>
          </w:p>
        </w:tc>
        <w:tc>
          <w:tcPr>
            <w:tcW w:type="pct" w:w="55%"/>
            <w:tcMar>
              <w:top w:type="dxa" w:w="100"/>
              <w:left w:type="dxa" w:w="120"/>
              <w:bottom w:type="dxa" w:w="100"/>
              <w:right w:type="dxa" w:w="120"/>
            </w:tcMar>
            <w:vAlign w:val="center"/>
          </w:tcPr>
          <w:p>
            <w:pPr>
              <w:jc w:val="left"/>
            </w:pPr>
            <w:r>
              <w:rPr>
                <w:rFonts w:ascii="Cambria" w:cs="Cambria" w:eastAsia="Cambria" w:hAnsi="Cambria"/>
                <w:b w:val="false"/>
                <w:bCs w:val="false"/>
                <w:sz w:val="20"/>
                <w:szCs w:val="20"/>
              </w:rPr>
              <w:t xml:space="preserve">Strategic national control</w:t>
            </w:r>
          </w:p>
        </w:tc>
      </w:tr>
      <w:tr>
        <w:tc>
          <w:tcPr>
            <w:tcW w:type="pct" w:w="45%"/>
            <w:tcMar>
              <w:top w:type="dxa" w:w="100"/>
              <w:left w:type="dxa" w:w="120"/>
              <w:bottom w:type="dxa" w:w="100"/>
              <w:right w:type="dxa" w:w="120"/>
            </w:tcMar>
            <w:vAlign w:val="center"/>
          </w:tcPr>
          <w:p>
            <w:pPr>
              <w:jc w:val="left"/>
            </w:pPr>
            <w:r>
              <w:rPr>
                <w:rFonts w:ascii="Cambria" w:cs="Cambria" w:eastAsia="Cambria" w:hAnsi="Cambria"/>
                <w:b w:val="false"/>
                <w:bCs w:val="false"/>
                <w:sz w:val="20"/>
                <w:szCs w:val="20"/>
              </w:rPr>
              <w:t xml:space="preserve">Critical payment infrastructure</w:t>
            </w:r>
          </w:p>
        </w:tc>
        <w:tc>
          <w:tcPr>
            <w:tcW w:type="pct" w:w="55%"/>
            <w:tcMar>
              <w:top w:type="dxa" w:w="100"/>
              <w:left w:type="dxa" w:w="120"/>
              <w:bottom w:type="dxa" w:w="100"/>
              <w:right w:type="dxa" w:w="120"/>
            </w:tcMar>
            <w:vAlign w:val="center"/>
          </w:tcPr>
          <w:p>
            <w:pPr>
              <w:jc w:val="left"/>
            </w:pPr>
            <w:r>
              <w:rPr>
                <w:rFonts w:ascii="Cambria" w:cs="Cambria" w:eastAsia="Cambria" w:hAnsi="Cambria"/>
                <w:b w:val="false"/>
                <w:bCs w:val="false"/>
                <w:sz w:val="20"/>
                <w:szCs w:val="20"/>
              </w:rPr>
              <w:t xml:space="preserve">Strategic control with strong regulatory oversight</w:t>
            </w:r>
          </w:p>
        </w:tc>
      </w:tr>
      <w:tr>
        <w:tc>
          <w:tcPr>
            <w:tcW w:type="pct" w:w="45%"/>
            <w:tcMar>
              <w:top w:type="dxa" w:w="100"/>
              <w:left w:type="dxa" w:w="120"/>
              <w:bottom w:type="dxa" w:w="100"/>
              <w:right w:type="dxa" w:w="120"/>
            </w:tcMar>
            <w:vAlign w:val="center"/>
          </w:tcPr>
          <w:p>
            <w:pPr>
              <w:jc w:val="left"/>
            </w:pPr>
            <w:r>
              <w:rPr>
                <w:rFonts w:ascii="Cambria" w:cs="Cambria" w:eastAsia="Cambria" w:hAnsi="Cambria"/>
                <w:b w:val="false"/>
                <w:bCs w:val="false"/>
                <w:sz w:val="20"/>
                <w:szCs w:val="20"/>
              </w:rPr>
              <w:t xml:space="preserve">High-impact government AI</w:t>
            </w:r>
          </w:p>
        </w:tc>
        <w:tc>
          <w:tcPr>
            <w:tcW w:type="pct" w:w="55%"/>
            <w:tcMar>
              <w:top w:type="dxa" w:w="100"/>
              <w:left w:type="dxa" w:w="120"/>
              <w:bottom w:type="dxa" w:w="100"/>
              <w:right w:type="dxa" w:w="120"/>
            </w:tcMar>
            <w:vAlign w:val="center"/>
          </w:tcPr>
          <w:p>
            <w:pPr>
              <w:jc w:val="left"/>
            </w:pPr>
            <w:r>
              <w:rPr>
                <w:rFonts w:ascii="Cambria" w:cs="Cambria" w:eastAsia="Cambria" w:hAnsi="Cambria"/>
                <w:b w:val="false"/>
                <w:bCs w:val="false"/>
                <w:sz w:val="20"/>
                <w:szCs w:val="20"/>
              </w:rPr>
              <w:t xml:space="preserve">Strong data, audit and human-control requirements</w:t>
            </w:r>
          </w:p>
        </w:tc>
      </w:tr>
      <w:tr>
        <w:tc>
          <w:tcPr>
            <w:tcW w:type="pct" w:w="45%"/>
            <w:tcMar>
              <w:top w:type="dxa" w:w="100"/>
              <w:left w:type="dxa" w:w="120"/>
              <w:bottom w:type="dxa" w:w="100"/>
              <w:right w:type="dxa" w:w="120"/>
            </w:tcMar>
            <w:vAlign w:val="center"/>
          </w:tcPr>
          <w:p>
            <w:pPr>
              <w:jc w:val="left"/>
            </w:pPr>
            <w:r>
              <w:rPr>
                <w:rFonts w:ascii="Cambria" w:cs="Cambria" w:eastAsia="Cambria" w:hAnsi="Cambria"/>
                <w:b w:val="false"/>
                <w:bCs w:val="false"/>
                <w:sz w:val="20"/>
                <w:szCs w:val="20"/>
              </w:rPr>
              <w:t xml:space="preserve">National-security systems</w:t>
            </w:r>
          </w:p>
        </w:tc>
        <w:tc>
          <w:tcPr>
            <w:tcW w:type="pct" w:w="55%"/>
            <w:tcMar>
              <w:top w:type="dxa" w:w="100"/>
              <w:left w:type="dxa" w:w="120"/>
              <w:bottom w:type="dxa" w:w="100"/>
              <w:right w:type="dxa" w:w="120"/>
            </w:tcMar>
            <w:vAlign w:val="center"/>
          </w:tcPr>
          <w:p>
            <w:pPr>
              <w:jc w:val="left"/>
            </w:pPr>
            <w:r>
              <w:rPr>
                <w:rFonts w:ascii="Cambria" w:cs="Cambria" w:eastAsia="Cambria" w:hAnsi="Cambria"/>
                <w:b w:val="false"/>
                <w:bCs w:val="false"/>
                <w:sz w:val="20"/>
                <w:szCs w:val="20"/>
              </w:rPr>
              <w:t xml:space="preserve">Highest level of direct control</w:t>
            </w:r>
          </w:p>
        </w:tc>
      </w:tr>
    </w:tbl>
    <w:p>
      <w:pPr>
        <w:spacing w:before="200"/>
      </w:pPr>
    </w:p>
    <w:p>
      <w:pPr>
        <w:spacing w:after="160" w:line="276"/>
        <w:jc w:val="both"/>
      </w:pPr>
      <w:r>
        <w:rPr>
          <w:rFonts w:ascii="Cambria" w:cs="Cambria" w:eastAsia="Cambria" w:hAnsi="Cambria"/>
          <w:sz w:val="22"/>
          <w:szCs w:val="22"/>
        </w:rPr>
        <w:t xml:space="preserve">This is where digital sovereignty becomes practical. The question is no longer whether Nepal should use foreign technology, but what level of foreign dependence Nepal can safely accept for a particular system. That is the decision the NDSF is designed to support.</w:t>
      </w:r>
    </w:p>
    <w:p>
      <w:pPr>
        <w:pStyle w:val="Heading1"/>
        <w:spacing w:after="160" w:before="360"/>
      </w:pPr>
      <w:r>
        <w:rPr>
          <w:rFonts w:ascii="Cambria" w:cs="Cambria" w:eastAsia="Cambria" w:hAnsi="Cambria"/>
          <w:b/>
          <w:bCs/>
          <w:sz w:val="26"/>
          <w:szCs w:val="26"/>
        </w:rPr>
        <w:t xml:space="preserve">8. Conclusion</w:t>
      </w:r>
    </w:p>
    <w:p>
      <w:pPr>
        <w:pBdr>
          <w:left w:val="single" w:color="666666" w:sz="12" w:space="8"/>
        </w:pBdr>
        <w:spacing w:after="200" w:before="120"/>
        <w:ind w:left="480" w:right="480"/>
        <w:jc w:val="both"/>
      </w:pPr>
      <w:r>
        <w:rPr>
          <w:rFonts w:ascii="Cambria" w:cs="Cambria" w:eastAsia="Cambria" w:hAnsi="Cambria"/>
          <w:i/>
          <w:iCs/>
          <w:sz w:val="22"/>
          <w:szCs w:val="22"/>
        </w:rPr>
        <w:t xml:space="preserve">Nepal's digital sovereignty challenge is not simply foreign technology dependence. It is unmanaged or poorly governed dependence in systems that become critical to the state, economy or citizens.</w:t>
      </w:r>
    </w:p>
    <w:p>
      <w:pPr>
        <w:spacing w:after="160" w:line="276"/>
        <w:jc w:val="both"/>
      </w:pPr>
      <w:r>
        <w:rPr>
          <w:rFonts w:ascii="Cambria" w:cs="Cambria" w:eastAsia="Cambria" w:hAnsi="Cambria"/>
          <w:sz w:val="22"/>
          <w:szCs w:val="22"/>
        </w:rPr>
        <w:t xml:space="preserve">Nepal should not attempt to eliminate global technology dependence. It should identify strategic dependencies, govern them according to risk, retain alternatives where possible, and build domestic capability where loss of control would cause serious national or citizen harm. This is controlled, transparent and resilient digital interdependence — the form of digital sovereignty best suited to Nepal.</w:t>
      </w:r>
    </w:p>
    <w:p>
      <w:pPr>
        <w:spacing w:after="120" w:before="320"/>
      </w:pPr>
      <w:r>
        <w:rPr>
          <w:rFonts w:ascii="Cambria" w:cs="Cambria" w:eastAsia="Cambria" w:hAnsi="Cambria"/>
          <w:b/>
          <w:bCs/>
          <w:sz w:val="24"/>
          <w:szCs w:val="24"/>
        </w:rPr>
        <w:t xml:space="preserve">References</w:t>
      </w:r>
    </w:p>
    <w:p>
      <w:pPr>
        <w:spacing w:after="60"/>
      </w:pPr>
      <w:r>
        <w:rPr>
          <w:rFonts w:ascii="Cambria" w:cs="Cambria" w:eastAsia="Cambria" w:hAnsi="Cambria"/>
          <w:sz w:val="20"/>
          <w:szCs w:val="20"/>
        </w:rPr>
        <w:t xml:space="preserve">[1] Nepal Rastra Bank, payment-systems statistics as reported mid-January 2026.</w:t>
      </w:r>
    </w:p>
    <w:p>
      <w:pPr>
        <w:spacing w:after="60"/>
      </w:pPr>
      <w:r>
        <w:rPr>
          <w:rFonts w:ascii="Cambria" w:cs="Cambria" w:eastAsia="Cambria" w:hAnsi="Cambria"/>
          <w:sz w:val="20"/>
          <w:szCs w:val="20"/>
        </w:rPr>
        <w:t xml:space="preserve">[2] World Bank, “Nepal: World Bank Approves $50 Million Digital Transformation Project,” press release, 9 February 2026.</w:t>
      </w:r>
    </w:p>
    <w:p>
      <w:pPr>
        <w:spacing w:after="60"/>
      </w:pPr>
      <w:r>
        <w:rPr>
          <w:rFonts w:ascii="Cambria" w:cs="Cambria" w:eastAsia="Cambria" w:hAnsi="Cambria"/>
          <w:sz w:val="20"/>
          <w:szCs w:val="20"/>
        </w:rPr>
        <w:t xml:space="preserve">[3] Government of Nepal, National Artificial Intelligence Policy 2082, approved 14 August 2025 (Cabinet decision, Ministry of Communication and Information Technology).</w:t>
      </w:r>
    </w:p>
    <w:p>
      <w:pPr>
        <w:spacing w:after="60"/>
      </w:pPr>
      <w:r>
        <w:rPr>
          <w:rFonts w:ascii="Cambria" w:cs="Cambria" w:eastAsia="Cambria" w:hAnsi="Cambria"/>
          <w:i/>
          <w:iCs/>
          <w:color w:val="777777"/>
          <w:sz w:val="20"/>
          <w:szCs w:val="20"/>
        </w:rPr>
        <w:t xml:space="preserve">[4] Government of Nepal, Privacy Act 2075 — full citation to be added.</w:t>
      </w:r>
    </w:p>
    <w:p>
      <w:pPr>
        <w:spacing w:after="60"/>
      </w:pPr>
      <w:r>
        <w:rPr>
          <w:rFonts w:ascii="Cambria" w:cs="Cambria" w:eastAsia="Cambria" w:hAnsi="Cambria"/>
          <w:i/>
          <w:iCs/>
          <w:color w:val="777777"/>
          <w:sz w:val="20"/>
          <w:szCs w:val="20"/>
        </w:rPr>
        <w:t xml:space="preserve">[5] Ministry of Communication and Information Technology, Data Centre and Cloud Service (Operation and Management) Directive, 2081 — full citation to be added.</w:t>
      </w:r>
    </w:p>
    <w:p>
      <w:pPr>
        <w:spacing w:after="60"/>
      </w:pPr>
      <w:r>
        <w:rPr>
          <w:rFonts w:ascii="Cambria" w:cs="Cambria" w:eastAsia="Cambria" w:hAnsi="Cambria"/>
          <w:i/>
          <w:iCs/>
          <w:color w:val="777777"/>
          <w:sz w:val="20"/>
          <w:szCs w:val="20"/>
        </w:rPr>
        <w:t xml:space="preserve">[6] National Cyber Security Policy — full citation to be added.</w:t>
      </w:r>
    </w:p>
    <w:p>
      <w:pPr>
        <w:spacing w:after="60"/>
      </w:pPr>
      <w:r>
        <w:rPr>
          <w:rFonts w:ascii="Cambria" w:cs="Cambria" w:eastAsia="Cambria" w:hAnsi="Cambria"/>
          <w:i/>
          <w:iCs/>
          <w:color w:val="777777"/>
          <w:sz w:val="20"/>
          <w:szCs w:val="20"/>
        </w:rPr>
        <w:t xml:space="preserve">[7] Draft Digital Nepal Framework 2.0 — full citation to be added.</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mbria" w:cs="Cambria" w:eastAsia="Cambria" w:hAnsi="Cambria"/>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mbria" w:cs="Cambria" w:eastAsia="Cambria" w:hAnsi="Cambria"/>
        <w:color w:val="888888"/>
        <w:sz w:val="16"/>
        <w:szCs w:val="16"/>
      </w:rPr>
      <w:t xml:space="preserve">Digital Sovereignty for Nepal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mbria" w:cs="Cambria" w:eastAsia="Cambria" w:hAnsi="Cambri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2026-09-09T09:55:36.053Z</dcterms:created>
  <dcterms:modified xsi:type="dcterms:W3CDTF">2026-09-09T09:55:36.064Z</dcterms:modified>
</cp:coreProperties>
</file>

<file path=docProps/custom.xml><?xml version="1.0" encoding="utf-8"?>
<Properties xmlns="http://schemas.openxmlformats.org/officeDocument/2006/custom-properties" xmlns:vt="http://schemas.openxmlformats.org/officeDocument/2006/docPropsVTypes"/>
</file>