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01272" w14:textId="77777777" w:rsidR="00952ABB" w:rsidRDefault="00952ABB" w:rsidP="00952ABB">
      <w:pPr>
        <w:pStyle w:val="Heading1"/>
      </w:pPr>
      <w:r>
        <w:rPr>
          <w:lang w:val="en-US"/>
        </w:rPr>
        <w:t>Gr</w:t>
      </w:r>
      <w:r>
        <w:t>ąžinimų proceso funkcionalumas</w:t>
      </w:r>
    </w:p>
    <w:p w14:paraId="6ED05D27" w14:textId="77777777" w:rsidR="00952ABB" w:rsidRDefault="00952ABB" w:rsidP="00952ABB"/>
    <w:p w14:paraId="4A9294C8" w14:textId="77777777" w:rsidR="00952ABB" w:rsidRPr="002D67CA" w:rsidRDefault="00952ABB" w:rsidP="00952ABB">
      <w:pPr>
        <w:rPr>
          <w:b/>
          <w:bCs/>
        </w:rPr>
      </w:pPr>
      <w:r w:rsidRPr="002D67CA">
        <w:rPr>
          <w:b/>
          <w:bCs/>
        </w:rPr>
        <w:t>Grąžinimo inicijavimas</w:t>
      </w:r>
    </w:p>
    <w:p w14:paraId="7462A0FB" w14:textId="77777777" w:rsidR="00952ABB" w:rsidRDefault="00952ABB" w:rsidP="00952ABB">
      <w:r>
        <w:t xml:space="preserve">Inicijuoti prekės grąžinimą galima dviem būdais: </w:t>
      </w:r>
    </w:p>
    <w:p w14:paraId="06C6C5B5" w14:textId="77777777" w:rsidR="00952ABB" w:rsidRDefault="00952ABB" w:rsidP="00952ABB">
      <w:pPr>
        <w:pStyle w:val="ListParagraph"/>
        <w:numPr>
          <w:ilvl w:val="0"/>
          <w:numId w:val="1"/>
        </w:numPr>
      </w:pPr>
      <w:r>
        <w:t>Grąžinimas per grąžinimų modulį: Meniu -&gt; Grąžinimai</w:t>
      </w:r>
    </w:p>
    <w:p w14:paraId="129B626F" w14:textId="4CC4746B" w:rsidR="00952ABB" w:rsidRDefault="00952ABB" w:rsidP="00952ABB">
      <w:pPr>
        <w:pStyle w:val="ListParagraph"/>
      </w:pPr>
    </w:p>
    <w:p w14:paraId="6E1C0035" w14:textId="77777777" w:rsidR="00952ABB" w:rsidRDefault="00952ABB" w:rsidP="00952ABB">
      <w:pPr>
        <w:pStyle w:val="ListParagraph"/>
      </w:pPr>
    </w:p>
    <w:p w14:paraId="4340E0D2" w14:textId="77777777" w:rsidR="00952ABB" w:rsidRDefault="00952ABB" w:rsidP="00952ABB">
      <w:pPr>
        <w:pStyle w:val="ListParagraph"/>
      </w:pPr>
      <w:r>
        <w:t>Pasirinkus modulį „Grąžinimai“, vartotojas nukreipiamas į grąžinimų modulį, kuriame pateikiamas vartotojo ankščiau registruotų grąžinimų sąrašas (1) . Naujo grąžinimo dokumento kūrimas inicijuojamas mygtuku „Grąžinti prekes“ (2):</w:t>
      </w:r>
    </w:p>
    <w:p w14:paraId="2AFDC3F6" w14:textId="77777777" w:rsidR="00952ABB" w:rsidRDefault="00952ABB" w:rsidP="00952ABB">
      <w:pPr>
        <w:pStyle w:val="ListParagraph"/>
      </w:pPr>
    </w:p>
    <w:p w14:paraId="64538EE1" w14:textId="27B2FA46" w:rsidR="00952ABB" w:rsidRDefault="00952ABB" w:rsidP="00952ABB">
      <w:pPr>
        <w:pStyle w:val="ListParagraph"/>
      </w:pPr>
    </w:p>
    <w:p w14:paraId="749D37C2" w14:textId="77777777" w:rsidR="00952ABB" w:rsidRDefault="00952ABB" w:rsidP="00952ABB">
      <w:pPr>
        <w:pStyle w:val="ListParagraph"/>
      </w:pPr>
    </w:p>
    <w:p w14:paraId="4E710E81" w14:textId="77777777" w:rsidR="00952ABB" w:rsidRPr="00560D21" w:rsidRDefault="00952ABB" w:rsidP="00952ABB">
      <w:pPr>
        <w:pStyle w:val="ListParagraph"/>
      </w:pPr>
    </w:p>
    <w:p w14:paraId="62463C9C" w14:textId="77777777" w:rsidR="00952ABB" w:rsidRDefault="00952ABB" w:rsidP="00952ABB">
      <w:pPr>
        <w:pStyle w:val="ListParagraph"/>
      </w:pPr>
    </w:p>
    <w:p w14:paraId="3B900D08" w14:textId="77777777" w:rsidR="00952ABB" w:rsidRDefault="00952ABB" w:rsidP="00952ABB">
      <w:pPr>
        <w:pStyle w:val="ListParagraph"/>
        <w:numPr>
          <w:ilvl w:val="0"/>
          <w:numId w:val="1"/>
        </w:numPr>
      </w:pPr>
      <w:r>
        <w:t>Grąžinimas iš prekės kortelės:</w:t>
      </w:r>
    </w:p>
    <w:p w14:paraId="2050B603" w14:textId="18381B43" w:rsidR="00952ABB" w:rsidRDefault="00952ABB" w:rsidP="00952ABB"/>
    <w:p w14:paraId="53635D37" w14:textId="77777777" w:rsidR="00952ABB" w:rsidRDefault="00952ABB" w:rsidP="00952ABB"/>
    <w:p w14:paraId="25FBF5CD" w14:textId="77777777" w:rsidR="00952ABB" w:rsidRDefault="00952ABB" w:rsidP="00952ABB">
      <w:pPr>
        <w:rPr>
          <w:b/>
          <w:bCs/>
        </w:rPr>
      </w:pPr>
      <w:r w:rsidRPr="002D67CA">
        <w:rPr>
          <w:b/>
          <w:bCs/>
        </w:rPr>
        <w:t xml:space="preserve">Grąžinimo </w:t>
      </w:r>
      <w:r>
        <w:rPr>
          <w:b/>
          <w:bCs/>
        </w:rPr>
        <w:t>formavimas vedlio pagalba</w:t>
      </w:r>
    </w:p>
    <w:p w14:paraId="4E1185C0" w14:textId="77777777" w:rsidR="00952ABB" w:rsidRDefault="00952ABB" w:rsidP="00952ABB">
      <w:r>
        <w:t>Grąžinimo formavimas atliekamas keturių žingsnių vedlio pagalba.</w:t>
      </w:r>
    </w:p>
    <w:p w14:paraId="1144ED25" w14:textId="77777777" w:rsidR="00952ABB" w:rsidRDefault="00952ABB" w:rsidP="00952ABB">
      <w:r>
        <w:t>1 žingsnis:</w:t>
      </w:r>
    </w:p>
    <w:p w14:paraId="1C4A687B" w14:textId="77777777" w:rsidR="00952ABB" w:rsidRDefault="00952ABB" w:rsidP="00952ABB">
      <w:r>
        <w:t>Parinkti kokio tipo grąžinimas bus  atliekamas:</w:t>
      </w:r>
    </w:p>
    <w:p w14:paraId="6D96E776" w14:textId="77777777" w:rsidR="00952ABB" w:rsidRDefault="00952ABB" w:rsidP="00952ABB">
      <w:pPr>
        <w:pStyle w:val="ListParagraph"/>
        <w:numPr>
          <w:ilvl w:val="0"/>
          <w:numId w:val="2"/>
        </w:numPr>
      </w:pPr>
      <w:r w:rsidRPr="00323ABF">
        <w:t>Nauja prekė</w:t>
      </w:r>
      <w:r>
        <w:t xml:space="preserve"> </w:t>
      </w:r>
      <w:r w:rsidRPr="00323ABF">
        <w:t>(taikomas grąžinimo mokestis)</w:t>
      </w:r>
    </w:p>
    <w:p w14:paraId="513A7D39" w14:textId="77777777" w:rsidR="00952ABB" w:rsidRDefault="00952ABB" w:rsidP="00952ABB">
      <w:pPr>
        <w:pStyle w:val="ListParagraph"/>
        <w:rPr>
          <w:i/>
          <w:iCs/>
          <w:sz w:val="18"/>
          <w:szCs w:val="18"/>
          <w:u w:val="single"/>
        </w:rPr>
      </w:pPr>
      <w:r w:rsidRPr="1B747EB9">
        <w:rPr>
          <w:sz w:val="18"/>
          <w:szCs w:val="18"/>
        </w:rPr>
        <w:t xml:space="preserve">Šis grąžinimo tipas pasirenkamas, kuomet klientas savo iniciatyva nori </w:t>
      </w:r>
      <w:r>
        <w:rPr>
          <w:sz w:val="18"/>
          <w:szCs w:val="18"/>
        </w:rPr>
        <w:t xml:space="preserve">fiziškai </w:t>
      </w:r>
      <w:r w:rsidRPr="1B747EB9">
        <w:rPr>
          <w:sz w:val="18"/>
          <w:szCs w:val="18"/>
        </w:rPr>
        <w:t xml:space="preserve">grąžinti naujas prekes (persigalvojo, užsisakė daugiau negu reikia ar pan.). Vykdant šio tipo grąžinimą, tolesniuose vedlio žingsniuose bus prašoma nurodyti prekės ir jos pakuotės būklę. Baigiant pildyti šio tipo grąžinimą bus paskaičiuoti grąžinimo vėlavimo, administravimo ir prekės/pakuotės pažeidimo mokesčiai. Taip pat, formuojat grąžinimą, bus leidžiama pasirinkti tik naujas pirkimo sąskaitas, pagal kurias bus vykdomas grąžinimas.  </w:t>
      </w:r>
    </w:p>
    <w:p w14:paraId="4BE2C827" w14:textId="77777777" w:rsidR="00952ABB" w:rsidRPr="00157966" w:rsidRDefault="00952ABB" w:rsidP="00952ABB">
      <w:pPr>
        <w:pStyle w:val="ListParagraph"/>
        <w:rPr>
          <w:sz w:val="18"/>
          <w:szCs w:val="18"/>
        </w:rPr>
      </w:pPr>
    </w:p>
    <w:p w14:paraId="56254ED7" w14:textId="77777777" w:rsidR="00952ABB" w:rsidRDefault="00952ABB" w:rsidP="00952ABB">
      <w:pPr>
        <w:pStyle w:val="ListParagraph"/>
        <w:numPr>
          <w:ilvl w:val="0"/>
          <w:numId w:val="2"/>
        </w:numPr>
      </w:pPr>
      <w:r w:rsidRPr="00323ABF">
        <w:t>Neremontuojama prekė (su serviso aktu)</w:t>
      </w:r>
    </w:p>
    <w:p w14:paraId="704E83AA" w14:textId="77777777" w:rsidR="00952ABB" w:rsidRDefault="00952ABB" w:rsidP="00952ABB">
      <w:pPr>
        <w:pStyle w:val="ListParagraph"/>
        <w:rPr>
          <w:sz w:val="18"/>
          <w:szCs w:val="18"/>
        </w:rPr>
      </w:pPr>
      <w:r w:rsidRPr="1B747EB9">
        <w:rPr>
          <w:sz w:val="18"/>
          <w:szCs w:val="18"/>
        </w:rPr>
        <w:t xml:space="preserve">Šis grąžinimo tipas pasirenkamas, kuomet klientas </w:t>
      </w:r>
      <w:r>
        <w:rPr>
          <w:sz w:val="18"/>
          <w:szCs w:val="18"/>
        </w:rPr>
        <w:t xml:space="preserve">registruoja </w:t>
      </w:r>
      <w:r w:rsidRPr="1B747EB9">
        <w:rPr>
          <w:sz w:val="18"/>
          <w:szCs w:val="18"/>
        </w:rPr>
        <w:t>neremontuojam</w:t>
      </w:r>
      <w:r>
        <w:rPr>
          <w:sz w:val="18"/>
          <w:szCs w:val="18"/>
        </w:rPr>
        <w:t>os prekės dokumentinį grąžinimą</w:t>
      </w:r>
      <w:r w:rsidRPr="1B747EB9">
        <w:rPr>
          <w:sz w:val="18"/>
          <w:szCs w:val="18"/>
        </w:rPr>
        <w:t xml:space="preserve"> po serviso apžiūros. </w:t>
      </w:r>
      <w:r>
        <w:rPr>
          <w:sz w:val="18"/>
          <w:szCs w:val="18"/>
        </w:rPr>
        <w:t xml:space="preserve">Registruojant </w:t>
      </w:r>
      <w:r w:rsidRPr="1B747EB9">
        <w:rPr>
          <w:sz w:val="18"/>
          <w:szCs w:val="18"/>
        </w:rPr>
        <w:t xml:space="preserve"> šio tipo</w:t>
      </w:r>
      <w:r>
        <w:rPr>
          <w:sz w:val="18"/>
          <w:szCs w:val="18"/>
        </w:rPr>
        <w:t xml:space="preserve"> dokumentinį</w:t>
      </w:r>
      <w:r w:rsidRPr="1B747EB9">
        <w:rPr>
          <w:sz w:val="18"/>
          <w:szCs w:val="18"/>
        </w:rPr>
        <w:t xml:space="preserve"> grąžinimą, tolesniuose vedlio žingsniuose bus prašoma nurodyti serviso akto numerį bei įkelti akto dokumentą. Jokie papildomi mokesčiai nebus skaičiuojami. </w:t>
      </w:r>
    </w:p>
    <w:p w14:paraId="0F1E10BD" w14:textId="77777777" w:rsidR="00952ABB" w:rsidRPr="00327B33" w:rsidRDefault="00952ABB" w:rsidP="00952ABB">
      <w:pPr>
        <w:pStyle w:val="ListParagraph"/>
      </w:pPr>
    </w:p>
    <w:p w14:paraId="0F74DF6E" w14:textId="77777777" w:rsidR="00952ABB" w:rsidRDefault="00952ABB" w:rsidP="00952ABB">
      <w:pPr>
        <w:pStyle w:val="ListParagraph"/>
        <w:numPr>
          <w:ilvl w:val="0"/>
          <w:numId w:val="2"/>
        </w:numPr>
      </w:pPr>
      <w:r w:rsidRPr="006A33C0">
        <w:t>Transportavimo metu pažeista prekė (su pažeidimo aktu, nuotraukomis)</w:t>
      </w:r>
    </w:p>
    <w:p w14:paraId="11AC3E5A" w14:textId="77777777" w:rsidR="00952ABB" w:rsidRPr="00974D02" w:rsidRDefault="00952ABB" w:rsidP="00952ABB">
      <w:pPr>
        <w:pStyle w:val="ListParagraph"/>
        <w:rPr>
          <w:i/>
          <w:iCs/>
          <w:sz w:val="18"/>
          <w:szCs w:val="18"/>
          <w:u w:val="single"/>
        </w:rPr>
      </w:pPr>
      <w:r w:rsidRPr="00157966">
        <w:rPr>
          <w:sz w:val="18"/>
          <w:szCs w:val="18"/>
        </w:rPr>
        <w:t xml:space="preserve">Šis grąžinimo tipas pasirenkamas, kuomet klientas </w:t>
      </w:r>
      <w:r>
        <w:rPr>
          <w:sz w:val="18"/>
          <w:szCs w:val="18"/>
        </w:rPr>
        <w:t xml:space="preserve">inicijuoja transportavimo metu pažeistų prekių grąžinimą. </w:t>
      </w:r>
      <w:r w:rsidRPr="00157966">
        <w:rPr>
          <w:sz w:val="18"/>
          <w:szCs w:val="18"/>
        </w:rPr>
        <w:t xml:space="preserve">Vykdant šio tipo grąžinimą, tolesniuose vedlio žingsniuose bus prašoma nurodyti </w:t>
      </w:r>
      <w:r>
        <w:rPr>
          <w:sz w:val="18"/>
          <w:szCs w:val="18"/>
        </w:rPr>
        <w:t>pažeidimus įrodančius dokumentus: vežėjo pažeidimo aktą, nuotraukas. Jokie papildomi mokesčiai nebus skaičiuojami</w:t>
      </w:r>
    </w:p>
    <w:p w14:paraId="17E0CFCD" w14:textId="77777777" w:rsidR="00952ABB" w:rsidRDefault="00952ABB" w:rsidP="00952ABB">
      <w:pPr>
        <w:pStyle w:val="ListParagraph"/>
      </w:pPr>
    </w:p>
    <w:p w14:paraId="26909B6E" w14:textId="77777777" w:rsidR="00952ABB" w:rsidRDefault="00952ABB" w:rsidP="00952ABB">
      <w:pPr>
        <w:pStyle w:val="ListParagraph"/>
        <w:numPr>
          <w:ilvl w:val="0"/>
          <w:numId w:val="2"/>
        </w:numPr>
      </w:pPr>
      <w:r w:rsidRPr="006A33C0">
        <w:t>Kiti (demo, nepristatyta, klaidingai pristatyta, grąžinimas pagal susitarimą)</w:t>
      </w:r>
    </w:p>
    <w:p w14:paraId="14A78808" w14:textId="77777777" w:rsidR="00952ABB" w:rsidRDefault="00952ABB" w:rsidP="00952ABB">
      <w:pPr>
        <w:pStyle w:val="ListParagraph"/>
        <w:rPr>
          <w:sz w:val="18"/>
          <w:szCs w:val="18"/>
        </w:rPr>
      </w:pPr>
      <w:r w:rsidRPr="1B747EB9">
        <w:rPr>
          <w:sz w:val="18"/>
          <w:szCs w:val="18"/>
        </w:rPr>
        <w:t xml:space="preserve">Šio grąžinimo kategorija pasirenkama, jei grąžinimo tikslas netenkina nei vieno aukščiau paminėto grąžinimo tipo. Tai gali būti </w:t>
      </w:r>
      <w:r w:rsidRPr="1B747EB9">
        <w:rPr>
          <w:i/>
          <w:iCs/>
          <w:sz w:val="18"/>
          <w:szCs w:val="18"/>
        </w:rPr>
        <w:t>demo</w:t>
      </w:r>
      <w:r w:rsidRPr="1B747EB9">
        <w:rPr>
          <w:sz w:val="18"/>
          <w:szCs w:val="18"/>
        </w:rPr>
        <w:t xml:space="preserve"> prekė, gavus daugiau prekių nei užsakyta arba negavus visai. Taip pat grąžinimai pagal individualų susitarimą. Vykdant šio tipo grąžinimą, tolesniuose vedlio žingsniuose bus prašoma nurodyti grąžinimo priežastį. </w:t>
      </w:r>
      <w:r>
        <w:rPr>
          <w:sz w:val="18"/>
          <w:szCs w:val="18"/>
        </w:rPr>
        <w:t>P</w:t>
      </w:r>
      <w:r w:rsidRPr="1B747EB9">
        <w:rPr>
          <w:sz w:val="18"/>
          <w:szCs w:val="18"/>
        </w:rPr>
        <w:t xml:space="preserve">apildomi mokesčiai </w:t>
      </w:r>
      <w:r>
        <w:rPr>
          <w:sz w:val="18"/>
          <w:szCs w:val="18"/>
        </w:rPr>
        <w:t xml:space="preserve">gali būti </w:t>
      </w:r>
      <w:r w:rsidRPr="1B747EB9">
        <w:rPr>
          <w:sz w:val="18"/>
          <w:szCs w:val="18"/>
        </w:rPr>
        <w:t>skaičiuojami</w:t>
      </w:r>
      <w:r>
        <w:rPr>
          <w:sz w:val="18"/>
          <w:szCs w:val="18"/>
        </w:rPr>
        <w:t xml:space="preserve"> priklausomai nuo  susitarimų vykdymo</w:t>
      </w:r>
      <w:r w:rsidRPr="1B747EB9">
        <w:rPr>
          <w:sz w:val="18"/>
          <w:szCs w:val="18"/>
        </w:rPr>
        <w:t>.</w:t>
      </w:r>
    </w:p>
    <w:p w14:paraId="7A1A4FCD" w14:textId="77777777" w:rsidR="00952ABB" w:rsidRPr="00956645" w:rsidRDefault="00952ABB" w:rsidP="00952ABB">
      <w:pPr>
        <w:pStyle w:val="ListParagraph"/>
        <w:rPr>
          <w:sz w:val="18"/>
          <w:szCs w:val="18"/>
        </w:rPr>
      </w:pPr>
    </w:p>
    <w:p w14:paraId="5E7474D1" w14:textId="77777777" w:rsidR="00952ABB" w:rsidRDefault="00952ABB" w:rsidP="00952ABB">
      <w:pPr>
        <w:pStyle w:val="ListParagraph"/>
        <w:numPr>
          <w:ilvl w:val="0"/>
          <w:numId w:val="2"/>
        </w:numPr>
      </w:pPr>
      <w:r w:rsidRPr="006A33C0">
        <w:t>Sugedusi, neremontuojama prekė</w:t>
      </w:r>
      <w:r>
        <w:t xml:space="preserve"> (ACC Warranty)</w:t>
      </w:r>
    </w:p>
    <w:p w14:paraId="34B24DD1" w14:textId="77777777" w:rsidR="00952ABB" w:rsidRDefault="00952ABB" w:rsidP="00952ABB">
      <w:pPr>
        <w:pStyle w:val="ListParagraph"/>
        <w:rPr>
          <w:sz w:val="18"/>
          <w:szCs w:val="18"/>
        </w:rPr>
      </w:pPr>
      <w:r w:rsidRPr="1B747EB9">
        <w:rPr>
          <w:sz w:val="18"/>
          <w:szCs w:val="18"/>
        </w:rPr>
        <w:t xml:space="preserve">Šis grąžinimo tipas pasirenkamas, jei </w:t>
      </w:r>
      <w:r>
        <w:rPr>
          <w:sz w:val="18"/>
          <w:szCs w:val="18"/>
        </w:rPr>
        <w:t xml:space="preserve">dokumentiškai </w:t>
      </w:r>
      <w:r w:rsidRPr="1B747EB9">
        <w:rPr>
          <w:sz w:val="18"/>
          <w:szCs w:val="18"/>
        </w:rPr>
        <w:t>grąžinama mažavertė, neremontuojama (ACC Warranty) serviso po</w:t>
      </w:r>
      <w:r>
        <w:rPr>
          <w:sz w:val="18"/>
          <w:szCs w:val="18"/>
        </w:rPr>
        <w:t>žymį</w:t>
      </w:r>
      <w:r w:rsidRPr="1B747EB9">
        <w:rPr>
          <w:sz w:val="18"/>
          <w:szCs w:val="18"/>
        </w:rPr>
        <w:t xml:space="preserve"> turinti prekė.</w:t>
      </w:r>
      <w:r>
        <w:rPr>
          <w:sz w:val="18"/>
          <w:szCs w:val="18"/>
        </w:rPr>
        <w:t xml:space="preserve"> Registruojant </w:t>
      </w:r>
      <w:r w:rsidRPr="1B747EB9">
        <w:rPr>
          <w:sz w:val="18"/>
          <w:szCs w:val="18"/>
        </w:rPr>
        <w:t xml:space="preserve"> šio tipo </w:t>
      </w:r>
      <w:r>
        <w:rPr>
          <w:sz w:val="18"/>
          <w:szCs w:val="18"/>
        </w:rPr>
        <w:t xml:space="preserve">dokumentinį </w:t>
      </w:r>
      <w:r w:rsidRPr="1B747EB9">
        <w:rPr>
          <w:sz w:val="18"/>
          <w:szCs w:val="18"/>
        </w:rPr>
        <w:t>grąžinimą, tolesniuose vedlio žingsniuose bus prašoma nurodyti grąžinimo priežastį. Jokie papildomi mokesčiai nebus skaičiuojami.</w:t>
      </w:r>
    </w:p>
    <w:p w14:paraId="3760273D" w14:textId="77777777" w:rsidR="00952ABB" w:rsidRDefault="00952ABB" w:rsidP="00952ABB">
      <w:pPr>
        <w:pStyle w:val="ListParagraph"/>
        <w:rPr>
          <w:sz w:val="18"/>
          <w:szCs w:val="18"/>
        </w:rPr>
      </w:pPr>
    </w:p>
    <w:p w14:paraId="7ECE209B" w14:textId="77777777" w:rsidR="00952ABB" w:rsidRDefault="00952ABB" w:rsidP="00952ABB">
      <w:pPr>
        <w:pStyle w:val="ListParagraph"/>
        <w:rPr>
          <w:sz w:val="18"/>
          <w:szCs w:val="18"/>
        </w:rPr>
      </w:pPr>
      <w:r w:rsidRPr="1B747EB9">
        <w:rPr>
          <w:b/>
          <w:bCs/>
          <w:sz w:val="18"/>
          <w:szCs w:val="18"/>
        </w:rPr>
        <w:t>Grąžinimo registracijos vedlys:</w:t>
      </w:r>
    </w:p>
    <w:p w14:paraId="44C5C528" w14:textId="3B7A85EC" w:rsidR="00952ABB" w:rsidRDefault="00952ABB" w:rsidP="00952ABB">
      <w:pPr>
        <w:pStyle w:val="ListParagraph"/>
        <w:ind w:left="0"/>
      </w:pPr>
    </w:p>
    <w:p w14:paraId="72296A44" w14:textId="77777777" w:rsidR="00952ABB" w:rsidRPr="00125CF6" w:rsidRDefault="00952ABB" w:rsidP="00952ABB">
      <w:pPr>
        <w:pStyle w:val="ListParagraph"/>
      </w:pPr>
    </w:p>
    <w:p w14:paraId="39DEB1A2" w14:textId="77777777" w:rsidR="00952ABB" w:rsidRDefault="00952ABB" w:rsidP="00952ABB">
      <w:pPr>
        <w:pStyle w:val="ListParagraph"/>
        <w:ind w:left="0"/>
      </w:pPr>
      <w:r>
        <w:t>2 žingsnis:</w:t>
      </w:r>
    </w:p>
    <w:p w14:paraId="2F51624E" w14:textId="77777777" w:rsidR="00952ABB" w:rsidRDefault="00952ABB" w:rsidP="00952ABB">
      <w:pPr>
        <w:pStyle w:val="ListParagraph"/>
        <w:ind w:left="0"/>
      </w:pPr>
    </w:p>
    <w:p w14:paraId="603504A1" w14:textId="77777777" w:rsidR="00952ABB" w:rsidRDefault="00952ABB" w:rsidP="00952ABB">
      <w:pPr>
        <w:pStyle w:val="ListParagraph"/>
        <w:ind w:left="0"/>
      </w:pPr>
      <w:r>
        <w:t>Iš pateikto sąrašo galima parinkti padalinį iš kurio grąžinama prekė</w:t>
      </w:r>
    </w:p>
    <w:p w14:paraId="6CFF7A77" w14:textId="66708B7E" w:rsidR="00952ABB" w:rsidRDefault="00952ABB" w:rsidP="00952ABB">
      <w:pPr>
        <w:pStyle w:val="ListParagraph"/>
        <w:ind w:left="0"/>
      </w:pPr>
    </w:p>
    <w:p w14:paraId="200A093D" w14:textId="77777777" w:rsidR="00952ABB" w:rsidRDefault="00952ABB" w:rsidP="00952ABB">
      <w:pPr>
        <w:pStyle w:val="ListParagraph"/>
        <w:ind w:left="0"/>
      </w:pPr>
      <w:r>
        <w:t>3 žingsnis:</w:t>
      </w:r>
    </w:p>
    <w:p w14:paraId="3C11331D" w14:textId="77777777" w:rsidR="00952ABB" w:rsidRDefault="00952ABB" w:rsidP="00952ABB">
      <w:pPr>
        <w:pStyle w:val="ListParagraph"/>
        <w:ind w:left="0"/>
      </w:pPr>
    </w:p>
    <w:p w14:paraId="7AE2C416" w14:textId="77777777" w:rsidR="00952ABB" w:rsidRDefault="00952ABB" w:rsidP="00952ABB">
      <w:pPr>
        <w:pStyle w:val="ListParagraph"/>
        <w:ind w:left="0"/>
      </w:pPr>
      <w:r>
        <w:t xml:space="preserve">Parinkti grąžinamas prekes ir nurodyti grąžinamą kiekį (3). Prekes galima rinktis iš sąraše išvardintų pirkimo sąskaitų. “Sąskaitos kiekis” stulpelyje nurodo koks kiekis iš viso buvo pirktas (4), o “Kiekis” stulpelyje - kokį kiekį dar galima grąžinti (5). </w:t>
      </w:r>
    </w:p>
    <w:p w14:paraId="6889770D" w14:textId="77777777" w:rsidR="00952ABB" w:rsidRDefault="00952ABB" w:rsidP="00952ABB">
      <w:pPr>
        <w:pStyle w:val="ListParagraph"/>
        <w:ind w:left="0"/>
      </w:pPr>
    </w:p>
    <w:p w14:paraId="7CA91FAF" w14:textId="06A45C09" w:rsidR="00952ABB" w:rsidRDefault="00952ABB" w:rsidP="00952ABB">
      <w:pPr>
        <w:pStyle w:val="ListParagraph"/>
        <w:ind w:left="0"/>
      </w:pPr>
    </w:p>
    <w:p w14:paraId="7F318756" w14:textId="77777777" w:rsidR="00952ABB" w:rsidRDefault="00952ABB" w:rsidP="00952ABB">
      <w:pPr>
        <w:pStyle w:val="ListParagraph"/>
        <w:ind w:left="0"/>
      </w:pPr>
      <w:r>
        <w:t>4 žingsnis:</w:t>
      </w:r>
    </w:p>
    <w:p w14:paraId="2A21FDBB" w14:textId="77777777" w:rsidR="00952ABB" w:rsidRDefault="00952ABB" w:rsidP="00952ABB">
      <w:pPr>
        <w:pStyle w:val="ListParagraph"/>
        <w:ind w:left="0"/>
      </w:pPr>
    </w:p>
    <w:p w14:paraId="750FC2C7" w14:textId="77777777" w:rsidR="00952ABB" w:rsidRDefault="00952ABB" w:rsidP="00952ABB">
      <w:pPr>
        <w:pStyle w:val="ListParagraph"/>
        <w:ind w:left="0"/>
      </w:pPr>
      <w:r>
        <w:t>Pateikti reikiamą informaciją apie grąžinimą – sistemoje privalomi laukai pažymėti žvaigždute. Skirtingas grąžinimo tipas turi skirtingus reikalavimus dėl privalomų laukų (plačiau aprašymas 1-mame žingsnyje).</w:t>
      </w:r>
    </w:p>
    <w:p w14:paraId="78B02FF2" w14:textId="77777777" w:rsidR="00952ABB" w:rsidRDefault="00952ABB" w:rsidP="00952ABB">
      <w:pPr>
        <w:pStyle w:val="ListParagraph"/>
        <w:ind w:left="0"/>
      </w:pPr>
    </w:p>
    <w:p w14:paraId="1A2C473C" w14:textId="6A6B7107" w:rsidR="00952ABB" w:rsidRDefault="00952ABB" w:rsidP="00952ABB">
      <w:pPr>
        <w:pStyle w:val="ListParagraph"/>
        <w:ind w:left="0"/>
      </w:pPr>
    </w:p>
    <w:p w14:paraId="2FB58710" w14:textId="77777777" w:rsidR="00952ABB" w:rsidRDefault="00952ABB" w:rsidP="00952ABB">
      <w:pPr>
        <w:pStyle w:val="ListParagraph"/>
        <w:ind w:left="0"/>
      </w:pPr>
    </w:p>
    <w:p w14:paraId="620B487A" w14:textId="77777777" w:rsidR="00952ABB" w:rsidRDefault="00952ABB" w:rsidP="00952ABB">
      <w:pPr>
        <w:pStyle w:val="ListParagraph"/>
        <w:ind w:left="0"/>
      </w:pPr>
    </w:p>
    <w:p w14:paraId="65E85E17" w14:textId="77777777" w:rsidR="00952ABB" w:rsidRDefault="00952ABB" w:rsidP="00952ABB">
      <w:pPr>
        <w:pStyle w:val="ListParagraph"/>
        <w:ind w:left="0"/>
      </w:pPr>
      <w:r>
        <w:t>Perėjus visus žingsnius spausti mygtuką “Įvertinti” (6).</w:t>
      </w:r>
    </w:p>
    <w:p w14:paraId="1E6E762B" w14:textId="77777777" w:rsidR="00952ABB" w:rsidRDefault="00952ABB" w:rsidP="00952ABB">
      <w:pPr>
        <w:pStyle w:val="ListParagraph"/>
        <w:ind w:left="0"/>
      </w:pPr>
    </w:p>
    <w:p w14:paraId="0EB812FC" w14:textId="36DBF661" w:rsidR="00952ABB" w:rsidRDefault="00952ABB" w:rsidP="00952ABB">
      <w:pPr>
        <w:pStyle w:val="ListParagraph"/>
        <w:ind w:left="0"/>
      </w:pPr>
    </w:p>
    <w:p w14:paraId="46BD0C56" w14:textId="77777777" w:rsidR="00952ABB" w:rsidRDefault="00952ABB" w:rsidP="00952ABB">
      <w:pPr>
        <w:pStyle w:val="ListParagraph"/>
        <w:ind w:left="0"/>
      </w:pPr>
      <w:r>
        <w:t>Vartotojas turi galimybę susipažinti su grąžinimo taisyklėmis ir jei grąžinimas registruotas per grąžinimo tipą, kuris yra apmokestinamas – mato preliminarią paskaičiuotą grąžinimo kainą. Jei visos sąlygos tinka, vartotojas turi pažymėti sutikimą su grąžinimo taisyklėmis (7)  ir spausti mygtuką “Grąžinti” (8).</w:t>
      </w:r>
    </w:p>
    <w:p w14:paraId="5D8F2152" w14:textId="77777777" w:rsidR="00952ABB" w:rsidRDefault="00952ABB" w:rsidP="00952ABB">
      <w:pPr>
        <w:pStyle w:val="ListParagraph"/>
        <w:ind w:left="0"/>
      </w:pPr>
    </w:p>
    <w:p w14:paraId="56FE3E13" w14:textId="2F87C31A" w:rsidR="00952ABB" w:rsidRDefault="00952ABB" w:rsidP="00952ABB">
      <w:pPr>
        <w:pStyle w:val="ListParagraph"/>
        <w:ind w:left="0"/>
      </w:pPr>
    </w:p>
    <w:p w14:paraId="72A03F55" w14:textId="77777777" w:rsidR="00952ABB" w:rsidRDefault="00952ABB" w:rsidP="00952ABB">
      <w:pPr>
        <w:pStyle w:val="ListParagraph"/>
        <w:ind w:left="0"/>
      </w:pPr>
      <w:r>
        <w:t>Prieš patvirtinimą vartotojas turi nurodyti Etikečių skaičių (8), t.y. į kiek dėžių bus supakuotos grąžinamos prekės, gali iškart susigeneruoti etiketes (9) ir spausti mygtuką “Patvirtinti”.</w:t>
      </w:r>
    </w:p>
    <w:p w14:paraId="08AA9751" w14:textId="77777777" w:rsidR="00952ABB" w:rsidRDefault="00952ABB" w:rsidP="00952ABB">
      <w:pPr>
        <w:pStyle w:val="ListParagraph"/>
        <w:ind w:left="0"/>
      </w:pPr>
    </w:p>
    <w:p w14:paraId="137BC696" w14:textId="06548A73" w:rsidR="00952ABB" w:rsidRDefault="00952ABB" w:rsidP="00952ABB">
      <w:pPr>
        <w:pStyle w:val="ListParagraph"/>
        <w:ind w:left="0"/>
      </w:pPr>
    </w:p>
    <w:p w14:paraId="0E7E18E6" w14:textId="77777777" w:rsidR="00952ABB" w:rsidRDefault="00952ABB" w:rsidP="00952ABB">
      <w:pPr>
        <w:pStyle w:val="ListParagraph"/>
        <w:ind w:left="0"/>
      </w:pPr>
    </w:p>
    <w:p w14:paraId="168DF012" w14:textId="77777777" w:rsidR="00952ABB" w:rsidRDefault="00952ABB" w:rsidP="00952ABB">
      <w:pPr>
        <w:pStyle w:val="ListParagraph"/>
        <w:ind w:left="0"/>
      </w:pPr>
      <w:r>
        <w:t>Po patvirtinimo vartotojas turi atsispausdinti sugeneruotas etiketes, jas užklijuoti ant grąžinamų siuntų ir kuo greičiau organizuoti išsiuntimą.</w:t>
      </w:r>
    </w:p>
    <w:p w14:paraId="5E3FA513" w14:textId="77777777" w:rsidR="00952ABB" w:rsidRDefault="00952ABB" w:rsidP="00952ABB">
      <w:pPr>
        <w:pStyle w:val="ListParagraph"/>
        <w:ind w:left="0"/>
      </w:pPr>
    </w:p>
    <w:p w14:paraId="4AACAF21" w14:textId="77777777" w:rsidR="00952ABB" w:rsidRDefault="00952ABB" w:rsidP="00952ABB">
      <w:pPr>
        <w:pStyle w:val="ListParagraph"/>
        <w:ind w:left="0"/>
        <w:rPr>
          <w:b/>
          <w:bCs/>
        </w:rPr>
      </w:pPr>
      <w:r w:rsidRPr="007B6237">
        <w:rPr>
          <w:b/>
          <w:bCs/>
        </w:rPr>
        <w:t>Grąžinimo dokumento informacija</w:t>
      </w:r>
    </w:p>
    <w:p w14:paraId="5DC76E09" w14:textId="77777777" w:rsidR="00952ABB" w:rsidRDefault="00952ABB" w:rsidP="00952ABB">
      <w:pPr>
        <w:pStyle w:val="ListParagraph"/>
        <w:ind w:left="0"/>
      </w:pPr>
      <w:r>
        <w:t xml:space="preserve">Grąžinimo dokumento viduje galima įvertinti informaciją - prekes kurios buvo registruotos grąžinime, bei, priklausomai nuo grąžinimo tipo, įvertinti su grąžinama preke ar dokumentu susijusius </w:t>
      </w:r>
      <w:r>
        <w:lastRenderedPageBreak/>
        <w:t xml:space="preserve">parametrus: įkeltus dokumentus (nuotraukas, aktus), nurodytas priežastis, paskaičiuotus grąžinimo mokesčius. Šie parametrai pateikiami: </w:t>
      </w:r>
    </w:p>
    <w:p w14:paraId="46D5426F" w14:textId="77777777" w:rsidR="00952ABB" w:rsidRDefault="00952ABB" w:rsidP="00952ABB">
      <w:pPr>
        <w:pStyle w:val="ListParagraph"/>
        <w:numPr>
          <w:ilvl w:val="0"/>
          <w:numId w:val="2"/>
        </w:numPr>
      </w:pPr>
      <w:r>
        <w:t>Pirkėjo (1) – ką suvedė ir nurodė grąžinimo eilutėse pirkėjas registruojant grąžinimą (Sritis „PIRKĖJO“);</w:t>
      </w:r>
    </w:p>
    <w:p w14:paraId="7E627D21" w14:textId="77777777" w:rsidR="00952ABB" w:rsidRDefault="00952ABB" w:rsidP="00952ABB">
      <w:pPr>
        <w:pStyle w:val="ListParagraph"/>
        <w:numPr>
          <w:ilvl w:val="0"/>
          <w:numId w:val="2"/>
        </w:numPr>
      </w:pPr>
      <w:r>
        <w:t>Pardavėjo (2) – ką nurodė ar pakeitė grąžinimo eilutėse ACC Distribution grąžinimo sk darbuotojai (Sritis „PARDAVĖJO“)</w:t>
      </w:r>
    </w:p>
    <w:p w14:paraId="23674EE8" w14:textId="77777777" w:rsidR="00952ABB" w:rsidRDefault="00952ABB" w:rsidP="00952ABB">
      <w:pPr>
        <w:pStyle w:val="ListParagraph"/>
        <w:numPr>
          <w:ilvl w:val="0"/>
          <w:numId w:val="2"/>
        </w:numPr>
      </w:pPr>
      <w:r>
        <w:t>Bendrinė grąžinimo informacija (3)</w:t>
      </w:r>
    </w:p>
    <w:p w14:paraId="4D4ACDC2" w14:textId="7450149F" w:rsidR="00952ABB" w:rsidRDefault="00952ABB" w:rsidP="00952ABB"/>
    <w:p w14:paraId="49C45D26" w14:textId="77777777" w:rsidR="00952ABB" w:rsidRPr="00ED5781" w:rsidRDefault="00952ABB" w:rsidP="00952ABB"/>
    <w:p w14:paraId="293E92BD" w14:textId="7110FBD2" w:rsidR="00BD1232" w:rsidRDefault="00BD1232" w:rsidP="00BD1232">
      <w:pPr>
        <w:pStyle w:val="Heading1"/>
      </w:pPr>
      <w:r>
        <w:rPr>
          <w:lang w:val="en-US"/>
        </w:rPr>
        <w:t>Gr</w:t>
      </w:r>
      <w:r>
        <w:t>ąžinimų taisyklės</w:t>
      </w:r>
    </w:p>
    <w:p w14:paraId="5C3C947D" w14:textId="77777777" w:rsidR="006B035C" w:rsidRPr="006B035C" w:rsidRDefault="006B035C" w:rsidP="006B035C"/>
    <w:p w14:paraId="1F933E1F" w14:textId="77777777" w:rsidR="006B035C" w:rsidRPr="00C64BCD" w:rsidRDefault="006B035C" w:rsidP="006B035C">
      <w:pPr>
        <w:spacing w:line="276" w:lineRule="auto"/>
        <w:jc w:val="both"/>
        <w:rPr>
          <w:b/>
          <w:bCs/>
          <w:sz w:val="24"/>
          <w:szCs w:val="24"/>
        </w:rPr>
      </w:pPr>
      <w:r w:rsidRPr="00C64BCD">
        <w:t xml:space="preserve">Grąžinamą prekę būtina užregistruoti adresu </w:t>
      </w:r>
      <w:hyperlink r:id="rId5" w:history="1">
        <w:r w:rsidRPr="00C64BCD">
          <w:rPr>
            <w:rStyle w:val="Hyperlink"/>
          </w:rPr>
          <w:t>http://www.accdistribution.net/_al/lt-lt/returns</w:t>
        </w:r>
      </w:hyperlink>
      <w:r w:rsidRPr="00C64BCD">
        <w:t xml:space="preserve"> užpildžius reikiamus laukus. Grąžinama prekė turi būti tvarkinga: nepažeista pakuotė, prekė švari, nesubraižyta, prekės serijos numeriai ant pakuotės ir prekės turi sutapti, prekė turi būti pilnos komplektacijos, programinė įranga (jei tokia yra) turi būti tokia pati kaip naujos prekės. „By Order“ (Užsakoma iš anksto) požymiu pažymėtų arba pagal specialų kliento užsakymą pristatytų prekių grąžinimai nepriimami (tai nustačius prekės bus grąžintos pirkėjui).</w:t>
      </w:r>
    </w:p>
    <w:p w14:paraId="6EC2FF7B" w14:textId="77777777" w:rsidR="006B035C" w:rsidRPr="00C64BCD" w:rsidRDefault="006B035C" w:rsidP="006B035C">
      <w:pPr>
        <w:spacing w:line="276" w:lineRule="auto"/>
        <w:jc w:val="both"/>
        <w:rPr>
          <w:b/>
          <w:bCs/>
          <w:sz w:val="24"/>
          <w:szCs w:val="24"/>
        </w:rPr>
      </w:pPr>
      <w:r w:rsidRPr="00C64BCD">
        <w:rPr>
          <w:b/>
          <w:bCs/>
          <w:sz w:val="24"/>
          <w:szCs w:val="24"/>
        </w:rPr>
        <w:t xml:space="preserve">Nauja prekė </w:t>
      </w:r>
      <w:r w:rsidRPr="00C64BCD">
        <w:rPr>
          <w:rStyle w:val="normaltextrun"/>
          <w:rFonts w:ascii="Calibri" w:hAnsi="Calibri" w:cs="Calibri"/>
          <w:b/>
          <w:bCs/>
          <w:sz w:val="24"/>
          <w:szCs w:val="24"/>
        </w:rPr>
        <w:t>(taikomas grąžinimo mokestis)</w:t>
      </w:r>
    </w:p>
    <w:p w14:paraId="49CFFF74" w14:textId="77777777" w:rsidR="006B035C" w:rsidRPr="00C64BCD" w:rsidRDefault="006B035C" w:rsidP="006B035C">
      <w:pPr>
        <w:spacing w:line="276" w:lineRule="auto"/>
        <w:jc w:val="both"/>
      </w:pPr>
      <w:r w:rsidRPr="00C64BCD">
        <w:t>Galima grąžinti prekes be atskiro vadybininko grąžinimo patvirtinimo, tiesiog užregistravus sistemoje pasirenkant „Nauja prekė“ grąžinimo tipą.  Grąžinamoms prekėms taikomi žemiau įvardinti mokesčiai:</w:t>
      </w:r>
    </w:p>
    <w:p w14:paraId="4B87E307" w14:textId="77777777" w:rsidR="006B035C" w:rsidRPr="00C64BCD" w:rsidRDefault="006B035C" w:rsidP="006B035C">
      <w:pPr>
        <w:spacing w:line="276" w:lineRule="auto"/>
        <w:jc w:val="both"/>
      </w:pPr>
    </w:p>
    <w:tbl>
      <w:tblPr>
        <w:tblW w:w="6922" w:type="dxa"/>
        <w:jc w:val="center"/>
        <w:tblLook w:val="04A0" w:firstRow="1" w:lastRow="0" w:firstColumn="1" w:lastColumn="0" w:noHBand="0" w:noVBand="1"/>
      </w:tblPr>
      <w:tblGrid>
        <w:gridCol w:w="6232"/>
        <w:gridCol w:w="1243"/>
        <w:gridCol w:w="222"/>
      </w:tblGrid>
      <w:tr w:rsidR="006B035C" w:rsidRPr="00C64BCD" w14:paraId="35029974" w14:textId="77777777" w:rsidTr="00FD5FDD">
        <w:trPr>
          <w:gridAfter w:val="1"/>
          <w:wAfter w:w="222" w:type="dxa"/>
          <w:trHeight w:val="300"/>
          <w:jc w:val="center"/>
        </w:trPr>
        <w:tc>
          <w:tcPr>
            <w:tcW w:w="6232"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371D4DDF" w14:textId="77777777" w:rsidR="006B035C" w:rsidRPr="00C64BCD" w:rsidRDefault="006B035C" w:rsidP="00FD5FDD">
            <w:pPr>
              <w:spacing w:line="276" w:lineRule="auto"/>
              <w:jc w:val="both"/>
              <w:rPr>
                <w:rFonts w:ascii="Tahoma" w:eastAsia="Times New Roman" w:hAnsi="Tahoma" w:cs="Tahoma"/>
                <w:b/>
                <w:bCs/>
                <w:color w:val="FFFFFF"/>
                <w:lang w:eastAsia="lt-LT"/>
              </w:rPr>
            </w:pPr>
            <w:r w:rsidRPr="00C64BCD">
              <w:rPr>
                <w:rFonts w:ascii="Tahoma" w:eastAsia="Times New Roman" w:hAnsi="Tahoma" w:cs="Tahoma"/>
                <w:b/>
                <w:bCs/>
                <w:color w:val="FFFFFF"/>
                <w:lang w:eastAsia="lt-LT"/>
              </w:rPr>
              <w:t>Prekių grąžinimo mokesčiai</w:t>
            </w:r>
          </w:p>
        </w:tc>
        <w:tc>
          <w:tcPr>
            <w:tcW w:w="468" w:type="dxa"/>
            <w:tcBorders>
              <w:top w:val="single" w:sz="4" w:space="0" w:color="auto"/>
              <w:left w:val="nil"/>
              <w:bottom w:val="single" w:sz="4" w:space="0" w:color="auto"/>
              <w:right w:val="single" w:sz="4" w:space="0" w:color="auto"/>
            </w:tcBorders>
            <w:shd w:val="clear" w:color="000000" w:fill="A6A6A6"/>
            <w:noWrap/>
            <w:vAlign w:val="center"/>
            <w:hideMark/>
          </w:tcPr>
          <w:p w14:paraId="7A41450A" w14:textId="77777777" w:rsidR="006B035C" w:rsidRPr="00C64BCD" w:rsidRDefault="006B035C" w:rsidP="00FD5FDD">
            <w:pPr>
              <w:spacing w:line="276" w:lineRule="auto"/>
              <w:jc w:val="both"/>
              <w:rPr>
                <w:rFonts w:ascii="Tahoma" w:eastAsia="Times New Roman" w:hAnsi="Tahoma" w:cs="Tahoma"/>
                <w:b/>
                <w:bCs/>
                <w:color w:val="FFFFFF"/>
                <w:lang w:eastAsia="lt-LT"/>
              </w:rPr>
            </w:pPr>
            <w:r w:rsidRPr="00C64BCD">
              <w:rPr>
                <w:rFonts w:ascii="Tahoma" w:eastAsia="Times New Roman" w:hAnsi="Tahoma" w:cs="Tahoma"/>
                <w:b/>
                <w:bCs/>
                <w:color w:val="FFFFFF"/>
                <w:lang w:eastAsia="lt-LT"/>
              </w:rPr>
              <w:t>Mokesčio dydis</w:t>
            </w:r>
          </w:p>
        </w:tc>
      </w:tr>
      <w:tr w:rsidR="006B035C" w:rsidRPr="00C64BCD" w14:paraId="20981AE2" w14:textId="77777777" w:rsidTr="00FD5FDD">
        <w:trPr>
          <w:gridAfter w:val="1"/>
          <w:wAfter w:w="222" w:type="dxa"/>
          <w:trHeight w:val="624"/>
          <w:jc w:val="center"/>
        </w:trPr>
        <w:tc>
          <w:tcPr>
            <w:tcW w:w="6232" w:type="dxa"/>
            <w:tcBorders>
              <w:top w:val="nil"/>
              <w:left w:val="single" w:sz="4" w:space="0" w:color="auto"/>
              <w:bottom w:val="single" w:sz="4" w:space="0" w:color="auto"/>
              <w:right w:val="single" w:sz="4" w:space="0" w:color="auto"/>
            </w:tcBorders>
            <w:shd w:val="clear" w:color="auto" w:fill="auto"/>
            <w:vAlign w:val="bottom"/>
            <w:hideMark/>
          </w:tcPr>
          <w:p w14:paraId="3FC5C4B1" w14:textId="77777777" w:rsidR="006B035C" w:rsidRPr="00C64BCD" w:rsidRDefault="006B035C" w:rsidP="00FD5FDD">
            <w:pPr>
              <w:spacing w:line="276" w:lineRule="auto"/>
              <w:jc w:val="both"/>
              <w:rPr>
                <w:rFonts w:ascii="Calibri" w:eastAsia="Times New Roman" w:hAnsi="Calibri" w:cs="Calibri"/>
                <w:color w:val="000000"/>
                <w:lang w:eastAsia="lt-LT"/>
              </w:rPr>
            </w:pPr>
            <w:r w:rsidRPr="00C64BCD">
              <w:rPr>
                <w:rFonts w:ascii="Calibri" w:eastAsia="Times New Roman" w:hAnsi="Calibri" w:cs="Calibri"/>
                <w:color w:val="000000"/>
                <w:lang w:eastAsia="lt-LT"/>
              </w:rPr>
              <w:t>Prekės registracijos mokestis už 1 SKU eilutę EUR (prekė grąžinta be išankstinės registracijos).</w:t>
            </w:r>
          </w:p>
        </w:tc>
        <w:tc>
          <w:tcPr>
            <w:tcW w:w="468" w:type="dxa"/>
            <w:tcBorders>
              <w:top w:val="nil"/>
              <w:left w:val="nil"/>
              <w:bottom w:val="single" w:sz="4" w:space="0" w:color="auto"/>
              <w:right w:val="single" w:sz="4" w:space="0" w:color="auto"/>
            </w:tcBorders>
            <w:shd w:val="clear" w:color="auto" w:fill="auto"/>
            <w:noWrap/>
            <w:vAlign w:val="center"/>
            <w:hideMark/>
          </w:tcPr>
          <w:p w14:paraId="21179411" w14:textId="77777777" w:rsidR="006B035C" w:rsidRPr="00C64BCD" w:rsidRDefault="006B035C" w:rsidP="00FD5FDD">
            <w:pPr>
              <w:spacing w:line="276" w:lineRule="auto"/>
              <w:jc w:val="center"/>
              <w:rPr>
                <w:rFonts w:ascii="Calibri" w:eastAsia="Times New Roman" w:hAnsi="Calibri" w:cs="Calibri"/>
                <w:color w:val="000000"/>
                <w:lang w:eastAsia="lt-LT"/>
              </w:rPr>
            </w:pPr>
            <w:r w:rsidRPr="00C64BCD">
              <w:rPr>
                <w:rFonts w:ascii="Calibri" w:eastAsia="Times New Roman" w:hAnsi="Calibri" w:cs="Calibri"/>
                <w:color w:val="000000"/>
                <w:lang w:eastAsia="lt-LT"/>
              </w:rPr>
              <w:t>3 €</w:t>
            </w:r>
          </w:p>
        </w:tc>
      </w:tr>
      <w:tr w:rsidR="006B035C" w:rsidRPr="00C64BCD" w14:paraId="110DE4B9" w14:textId="77777777" w:rsidTr="00FD5FDD">
        <w:trPr>
          <w:gridAfter w:val="1"/>
          <w:wAfter w:w="222" w:type="dxa"/>
          <w:trHeight w:val="450"/>
          <w:jc w:val="center"/>
        </w:trPr>
        <w:tc>
          <w:tcPr>
            <w:tcW w:w="6232" w:type="dxa"/>
            <w:vMerge w:val="restart"/>
            <w:tcBorders>
              <w:top w:val="nil"/>
              <w:left w:val="single" w:sz="4" w:space="0" w:color="auto"/>
              <w:bottom w:val="single" w:sz="4" w:space="0" w:color="000000"/>
              <w:right w:val="single" w:sz="4" w:space="0" w:color="auto"/>
            </w:tcBorders>
            <w:shd w:val="clear" w:color="auto" w:fill="auto"/>
            <w:vAlign w:val="bottom"/>
            <w:hideMark/>
          </w:tcPr>
          <w:p w14:paraId="064C0741" w14:textId="77777777" w:rsidR="006B035C" w:rsidRPr="00C64BCD" w:rsidRDefault="006B035C" w:rsidP="00FD5FDD">
            <w:pPr>
              <w:spacing w:line="276" w:lineRule="auto"/>
              <w:jc w:val="both"/>
              <w:rPr>
                <w:rFonts w:ascii="Calibri" w:eastAsia="Times New Roman" w:hAnsi="Calibri" w:cs="Calibri"/>
                <w:color w:val="000000"/>
                <w:lang w:eastAsia="lt-LT"/>
              </w:rPr>
            </w:pPr>
            <w:r w:rsidRPr="00C64BCD">
              <w:rPr>
                <w:rFonts w:ascii="Calibri" w:eastAsia="Times New Roman" w:hAnsi="Calibri" w:cs="Calibri"/>
                <w:color w:val="000000"/>
                <w:lang w:eastAsia="lt-LT"/>
              </w:rPr>
              <w:t>Prekės grąžinimo administravimo mokestis už prekės vnt</w:t>
            </w:r>
            <w:r>
              <w:rPr>
                <w:rFonts w:ascii="Calibri" w:eastAsia="Times New Roman" w:hAnsi="Calibri" w:cs="Calibri"/>
                <w:color w:val="000000"/>
                <w:lang w:eastAsia="lt-LT"/>
              </w:rPr>
              <w:t>.</w:t>
            </w:r>
            <w:r w:rsidRPr="00C64BCD">
              <w:rPr>
                <w:rFonts w:ascii="Calibri" w:eastAsia="Times New Roman" w:hAnsi="Calibri" w:cs="Calibri"/>
                <w:color w:val="000000"/>
                <w:lang w:eastAsia="lt-LT"/>
              </w:rPr>
              <w:t xml:space="preserve"> </w:t>
            </w:r>
          </w:p>
        </w:tc>
        <w:tc>
          <w:tcPr>
            <w:tcW w:w="46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DBEF01A" w14:textId="77777777" w:rsidR="006B035C" w:rsidRPr="00C64BCD" w:rsidRDefault="006B035C" w:rsidP="00FD5FDD">
            <w:pPr>
              <w:spacing w:line="276" w:lineRule="auto"/>
              <w:jc w:val="center"/>
              <w:rPr>
                <w:rFonts w:ascii="Calibri" w:eastAsia="Times New Roman" w:hAnsi="Calibri" w:cs="Calibri"/>
                <w:color w:val="000000"/>
                <w:lang w:eastAsia="lt-LT"/>
              </w:rPr>
            </w:pPr>
            <w:r w:rsidRPr="00C64BCD">
              <w:rPr>
                <w:rFonts w:ascii="Calibri" w:eastAsia="Times New Roman" w:hAnsi="Calibri" w:cs="Calibri"/>
                <w:color w:val="000000"/>
                <w:lang w:eastAsia="lt-LT"/>
              </w:rPr>
              <w:t>2%</w:t>
            </w:r>
          </w:p>
        </w:tc>
      </w:tr>
      <w:tr w:rsidR="006B035C" w:rsidRPr="00C64BCD" w14:paraId="67046944" w14:textId="77777777" w:rsidTr="00FD5FDD">
        <w:trPr>
          <w:trHeight w:val="300"/>
          <w:jc w:val="center"/>
        </w:trPr>
        <w:tc>
          <w:tcPr>
            <w:tcW w:w="6232" w:type="dxa"/>
            <w:vMerge/>
            <w:tcBorders>
              <w:top w:val="nil"/>
              <w:left w:val="single" w:sz="4" w:space="0" w:color="auto"/>
              <w:bottom w:val="single" w:sz="4" w:space="0" w:color="000000"/>
              <w:right w:val="single" w:sz="4" w:space="0" w:color="auto"/>
            </w:tcBorders>
            <w:vAlign w:val="center"/>
            <w:hideMark/>
          </w:tcPr>
          <w:p w14:paraId="5D0C476D" w14:textId="77777777" w:rsidR="006B035C" w:rsidRPr="00C64BCD" w:rsidRDefault="006B035C" w:rsidP="00FD5FDD">
            <w:pPr>
              <w:spacing w:line="276" w:lineRule="auto"/>
              <w:jc w:val="both"/>
              <w:rPr>
                <w:rFonts w:ascii="Calibri" w:eastAsia="Times New Roman" w:hAnsi="Calibri" w:cs="Calibri"/>
                <w:color w:val="000000"/>
                <w:lang w:eastAsia="lt-LT"/>
              </w:rPr>
            </w:pPr>
          </w:p>
        </w:tc>
        <w:tc>
          <w:tcPr>
            <w:tcW w:w="468" w:type="dxa"/>
            <w:vMerge/>
            <w:tcBorders>
              <w:top w:val="nil"/>
              <w:left w:val="single" w:sz="4" w:space="0" w:color="auto"/>
              <w:bottom w:val="single" w:sz="4" w:space="0" w:color="000000"/>
              <w:right w:val="single" w:sz="4" w:space="0" w:color="auto"/>
            </w:tcBorders>
            <w:vAlign w:val="center"/>
            <w:hideMark/>
          </w:tcPr>
          <w:p w14:paraId="3B1CFF9B" w14:textId="77777777" w:rsidR="006B035C" w:rsidRPr="00C64BCD" w:rsidRDefault="006B035C" w:rsidP="00FD5FDD">
            <w:pPr>
              <w:spacing w:line="276" w:lineRule="auto"/>
              <w:jc w:val="center"/>
              <w:rPr>
                <w:rFonts w:ascii="Calibri" w:eastAsia="Times New Roman" w:hAnsi="Calibri" w:cs="Calibri"/>
                <w:color w:val="000000"/>
                <w:lang w:eastAsia="lt-LT"/>
              </w:rPr>
            </w:pPr>
          </w:p>
        </w:tc>
        <w:tc>
          <w:tcPr>
            <w:tcW w:w="222" w:type="dxa"/>
            <w:tcBorders>
              <w:top w:val="nil"/>
              <w:left w:val="nil"/>
              <w:bottom w:val="nil"/>
              <w:right w:val="nil"/>
            </w:tcBorders>
            <w:shd w:val="clear" w:color="auto" w:fill="auto"/>
            <w:noWrap/>
            <w:vAlign w:val="bottom"/>
            <w:hideMark/>
          </w:tcPr>
          <w:p w14:paraId="6286C36F" w14:textId="77777777" w:rsidR="006B035C" w:rsidRPr="00C64BCD" w:rsidRDefault="006B035C" w:rsidP="00FD5FDD">
            <w:pPr>
              <w:spacing w:line="276" w:lineRule="auto"/>
              <w:jc w:val="both"/>
              <w:rPr>
                <w:rFonts w:ascii="Calibri" w:eastAsia="Times New Roman" w:hAnsi="Calibri" w:cs="Calibri"/>
                <w:color w:val="000000"/>
                <w:lang w:eastAsia="lt-LT"/>
              </w:rPr>
            </w:pPr>
          </w:p>
        </w:tc>
      </w:tr>
      <w:tr w:rsidR="006B035C" w:rsidRPr="00C64BCD" w14:paraId="05EA47D8" w14:textId="77777777" w:rsidTr="00FD5FDD">
        <w:trPr>
          <w:trHeight w:val="300"/>
          <w:jc w:val="center"/>
        </w:trPr>
        <w:tc>
          <w:tcPr>
            <w:tcW w:w="6232" w:type="dxa"/>
            <w:tcBorders>
              <w:top w:val="nil"/>
              <w:left w:val="single" w:sz="4" w:space="0" w:color="auto"/>
              <w:bottom w:val="single" w:sz="4" w:space="0" w:color="auto"/>
              <w:right w:val="single" w:sz="4" w:space="0" w:color="auto"/>
            </w:tcBorders>
            <w:shd w:val="clear" w:color="auto" w:fill="auto"/>
            <w:vAlign w:val="bottom"/>
            <w:hideMark/>
          </w:tcPr>
          <w:p w14:paraId="2F473DC8" w14:textId="77777777" w:rsidR="006B035C" w:rsidRPr="00C64BCD" w:rsidRDefault="006B035C" w:rsidP="00FD5FDD">
            <w:pPr>
              <w:spacing w:line="276" w:lineRule="auto"/>
              <w:jc w:val="both"/>
              <w:rPr>
                <w:rFonts w:ascii="Calibri" w:eastAsia="Times New Roman" w:hAnsi="Calibri" w:cs="Calibri"/>
                <w:color w:val="000000"/>
                <w:lang w:eastAsia="lt-LT"/>
              </w:rPr>
            </w:pPr>
            <w:r w:rsidRPr="00C64BCD">
              <w:rPr>
                <w:rFonts w:ascii="Calibri" w:eastAsia="Times New Roman" w:hAnsi="Calibri" w:cs="Calibri"/>
                <w:color w:val="000000"/>
                <w:lang w:eastAsia="lt-LT"/>
              </w:rPr>
              <w:t>Pakuotės būklė: Išpakuota</w:t>
            </w:r>
          </w:p>
        </w:tc>
        <w:tc>
          <w:tcPr>
            <w:tcW w:w="468" w:type="dxa"/>
            <w:tcBorders>
              <w:top w:val="nil"/>
              <w:left w:val="nil"/>
              <w:bottom w:val="single" w:sz="4" w:space="0" w:color="auto"/>
              <w:right w:val="single" w:sz="4" w:space="0" w:color="auto"/>
            </w:tcBorders>
            <w:shd w:val="clear" w:color="auto" w:fill="auto"/>
            <w:noWrap/>
            <w:vAlign w:val="center"/>
            <w:hideMark/>
          </w:tcPr>
          <w:p w14:paraId="5B19E098" w14:textId="77777777" w:rsidR="006B035C" w:rsidRPr="00C64BCD" w:rsidRDefault="006B035C" w:rsidP="00FD5FDD">
            <w:pPr>
              <w:spacing w:line="276" w:lineRule="auto"/>
              <w:jc w:val="center"/>
              <w:rPr>
                <w:rFonts w:ascii="Calibri" w:eastAsia="Times New Roman" w:hAnsi="Calibri" w:cs="Calibri"/>
                <w:color w:val="000000"/>
                <w:lang w:eastAsia="lt-LT"/>
              </w:rPr>
            </w:pPr>
            <w:r w:rsidRPr="00C64BCD">
              <w:rPr>
                <w:rFonts w:ascii="Calibri" w:eastAsia="Times New Roman" w:hAnsi="Calibri" w:cs="Calibri"/>
                <w:color w:val="000000"/>
                <w:lang w:eastAsia="lt-LT"/>
              </w:rPr>
              <w:t>2%</w:t>
            </w:r>
          </w:p>
        </w:tc>
        <w:tc>
          <w:tcPr>
            <w:tcW w:w="222" w:type="dxa"/>
            <w:vAlign w:val="center"/>
            <w:hideMark/>
          </w:tcPr>
          <w:p w14:paraId="0ACA173D" w14:textId="77777777" w:rsidR="006B035C" w:rsidRPr="00C64BCD" w:rsidRDefault="006B035C" w:rsidP="00FD5FDD">
            <w:pPr>
              <w:spacing w:line="276" w:lineRule="auto"/>
              <w:jc w:val="both"/>
              <w:rPr>
                <w:rFonts w:ascii="Times New Roman" w:eastAsia="Times New Roman" w:hAnsi="Times New Roman" w:cs="Times New Roman"/>
                <w:sz w:val="20"/>
                <w:szCs w:val="20"/>
                <w:lang w:eastAsia="lt-LT"/>
              </w:rPr>
            </w:pPr>
          </w:p>
        </w:tc>
      </w:tr>
      <w:tr w:rsidR="006B035C" w:rsidRPr="00C64BCD" w14:paraId="70955032" w14:textId="77777777" w:rsidTr="00FD5FDD">
        <w:trPr>
          <w:trHeight w:val="300"/>
          <w:jc w:val="center"/>
        </w:trPr>
        <w:tc>
          <w:tcPr>
            <w:tcW w:w="6232" w:type="dxa"/>
            <w:tcBorders>
              <w:top w:val="nil"/>
              <w:left w:val="single" w:sz="4" w:space="0" w:color="auto"/>
              <w:bottom w:val="single" w:sz="4" w:space="0" w:color="auto"/>
              <w:right w:val="single" w:sz="4" w:space="0" w:color="auto"/>
            </w:tcBorders>
            <w:shd w:val="clear" w:color="auto" w:fill="auto"/>
            <w:vAlign w:val="bottom"/>
            <w:hideMark/>
          </w:tcPr>
          <w:p w14:paraId="07D2E44B" w14:textId="77777777" w:rsidR="006B035C" w:rsidRPr="00C64BCD" w:rsidRDefault="006B035C" w:rsidP="00FD5FDD">
            <w:pPr>
              <w:spacing w:line="276" w:lineRule="auto"/>
              <w:jc w:val="both"/>
              <w:rPr>
                <w:rFonts w:ascii="Calibri" w:eastAsia="Times New Roman" w:hAnsi="Calibri" w:cs="Calibri"/>
                <w:color w:val="000000"/>
                <w:lang w:eastAsia="lt-LT"/>
              </w:rPr>
            </w:pPr>
            <w:r w:rsidRPr="00C64BCD">
              <w:rPr>
                <w:rFonts w:ascii="Calibri" w:eastAsia="Times New Roman" w:hAnsi="Calibri" w:cs="Calibri"/>
                <w:color w:val="000000"/>
                <w:lang w:eastAsia="lt-LT"/>
              </w:rPr>
              <w:t>Pakuotės būklė: Smulkūs pažeidimai</w:t>
            </w:r>
          </w:p>
        </w:tc>
        <w:tc>
          <w:tcPr>
            <w:tcW w:w="468" w:type="dxa"/>
            <w:tcBorders>
              <w:top w:val="nil"/>
              <w:left w:val="nil"/>
              <w:bottom w:val="single" w:sz="4" w:space="0" w:color="auto"/>
              <w:right w:val="single" w:sz="4" w:space="0" w:color="auto"/>
            </w:tcBorders>
            <w:shd w:val="clear" w:color="auto" w:fill="auto"/>
            <w:noWrap/>
            <w:vAlign w:val="center"/>
            <w:hideMark/>
          </w:tcPr>
          <w:p w14:paraId="408CB4EA" w14:textId="77777777" w:rsidR="006B035C" w:rsidRPr="00C64BCD" w:rsidRDefault="006B035C" w:rsidP="00FD5FDD">
            <w:pPr>
              <w:spacing w:line="276" w:lineRule="auto"/>
              <w:jc w:val="center"/>
              <w:rPr>
                <w:rFonts w:ascii="Calibri" w:eastAsia="Times New Roman" w:hAnsi="Calibri" w:cs="Calibri"/>
                <w:color w:val="000000"/>
                <w:lang w:eastAsia="lt-LT"/>
              </w:rPr>
            </w:pPr>
            <w:r w:rsidRPr="00C64BCD">
              <w:rPr>
                <w:rFonts w:ascii="Calibri" w:eastAsia="Times New Roman" w:hAnsi="Calibri" w:cs="Calibri"/>
                <w:color w:val="000000"/>
                <w:lang w:eastAsia="lt-LT"/>
              </w:rPr>
              <w:t>15%</w:t>
            </w:r>
          </w:p>
        </w:tc>
        <w:tc>
          <w:tcPr>
            <w:tcW w:w="222" w:type="dxa"/>
            <w:vAlign w:val="center"/>
            <w:hideMark/>
          </w:tcPr>
          <w:p w14:paraId="71053A2A" w14:textId="77777777" w:rsidR="006B035C" w:rsidRPr="00C64BCD" w:rsidRDefault="006B035C" w:rsidP="00FD5FDD">
            <w:pPr>
              <w:spacing w:line="276" w:lineRule="auto"/>
              <w:jc w:val="both"/>
              <w:rPr>
                <w:rFonts w:ascii="Times New Roman" w:eastAsia="Times New Roman" w:hAnsi="Times New Roman" w:cs="Times New Roman"/>
                <w:sz w:val="20"/>
                <w:szCs w:val="20"/>
                <w:lang w:eastAsia="lt-LT"/>
              </w:rPr>
            </w:pPr>
          </w:p>
        </w:tc>
      </w:tr>
      <w:tr w:rsidR="006B035C" w:rsidRPr="00C64BCD" w14:paraId="7C4A3804" w14:textId="77777777" w:rsidTr="00FD5FDD">
        <w:trPr>
          <w:trHeight w:val="300"/>
          <w:jc w:val="center"/>
        </w:trPr>
        <w:tc>
          <w:tcPr>
            <w:tcW w:w="6232" w:type="dxa"/>
            <w:tcBorders>
              <w:top w:val="nil"/>
              <w:left w:val="single" w:sz="4" w:space="0" w:color="auto"/>
              <w:bottom w:val="single" w:sz="4" w:space="0" w:color="auto"/>
              <w:right w:val="single" w:sz="4" w:space="0" w:color="auto"/>
            </w:tcBorders>
            <w:shd w:val="clear" w:color="auto" w:fill="auto"/>
            <w:vAlign w:val="bottom"/>
            <w:hideMark/>
          </w:tcPr>
          <w:p w14:paraId="2B328095" w14:textId="77777777" w:rsidR="006B035C" w:rsidRPr="00C64BCD" w:rsidRDefault="006B035C" w:rsidP="00FD5FDD">
            <w:pPr>
              <w:spacing w:line="276" w:lineRule="auto"/>
              <w:jc w:val="both"/>
              <w:rPr>
                <w:rFonts w:ascii="Calibri" w:eastAsia="Times New Roman" w:hAnsi="Calibri" w:cs="Calibri"/>
                <w:color w:val="000000"/>
                <w:lang w:eastAsia="lt-LT"/>
              </w:rPr>
            </w:pPr>
            <w:r w:rsidRPr="00C64BCD">
              <w:rPr>
                <w:rFonts w:ascii="Calibri" w:eastAsia="Times New Roman" w:hAnsi="Calibri" w:cs="Calibri"/>
                <w:color w:val="000000"/>
                <w:lang w:eastAsia="lt-LT"/>
              </w:rPr>
              <w:t>Pakuotės būklė: Ženklūs pažeidimai</w:t>
            </w:r>
          </w:p>
        </w:tc>
        <w:tc>
          <w:tcPr>
            <w:tcW w:w="468" w:type="dxa"/>
            <w:tcBorders>
              <w:top w:val="nil"/>
              <w:left w:val="nil"/>
              <w:bottom w:val="single" w:sz="4" w:space="0" w:color="auto"/>
              <w:right w:val="single" w:sz="4" w:space="0" w:color="auto"/>
            </w:tcBorders>
            <w:shd w:val="clear" w:color="auto" w:fill="auto"/>
            <w:noWrap/>
            <w:vAlign w:val="center"/>
            <w:hideMark/>
          </w:tcPr>
          <w:p w14:paraId="4B7B95B1" w14:textId="77777777" w:rsidR="006B035C" w:rsidRPr="00C64BCD" w:rsidRDefault="006B035C" w:rsidP="00FD5FDD">
            <w:pPr>
              <w:spacing w:line="276" w:lineRule="auto"/>
              <w:jc w:val="center"/>
              <w:rPr>
                <w:rFonts w:ascii="Calibri" w:eastAsia="Times New Roman" w:hAnsi="Calibri" w:cs="Calibri"/>
                <w:color w:val="000000"/>
                <w:lang w:eastAsia="lt-LT"/>
              </w:rPr>
            </w:pPr>
            <w:r w:rsidRPr="00C64BCD">
              <w:rPr>
                <w:rFonts w:ascii="Calibri" w:eastAsia="Times New Roman" w:hAnsi="Calibri" w:cs="Calibri"/>
                <w:color w:val="000000"/>
                <w:lang w:eastAsia="lt-LT"/>
              </w:rPr>
              <w:t>25%</w:t>
            </w:r>
          </w:p>
        </w:tc>
        <w:tc>
          <w:tcPr>
            <w:tcW w:w="222" w:type="dxa"/>
            <w:vAlign w:val="center"/>
            <w:hideMark/>
          </w:tcPr>
          <w:p w14:paraId="5F2A7EAA" w14:textId="77777777" w:rsidR="006B035C" w:rsidRPr="00C64BCD" w:rsidRDefault="006B035C" w:rsidP="00FD5FDD">
            <w:pPr>
              <w:spacing w:line="276" w:lineRule="auto"/>
              <w:jc w:val="both"/>
              <w:rPr>
                <w:rFonts w:ascii="Times New Roman" w:eastAsia="Times New Roman" w:hAnsi="Times New Roman" w:cs="Times New Roman"/>
                <w:sz w:val="20"/>
                <w:szCs w:val="20"/>
                <w:lang w:eastAsia="lt-LT"/>
              </w:rPr>
            </w:pPr>
          </w:p>
        </w:tc>
      </w:tr>
      <w:tr w:rsidR="006B035C" w:rsidRPr="00C64BCD" w14:paraId="43D5536C" w14:textId="77777777" w:rsidTr="00FD5FDD">
        <w:trPr>
          <w:trHeight w:val="300"/>
          <w:jc w:val="center"/>
        </w:trPr>
        <w:tc>
          <w:tcPr>
            <w:tcW w:w="6232" w:type="dxa"/>
            <w:tcBorders>
              <w:top w:val="nil"/>
              <w:left w:val="single" w:sz="4" w:space="0" w:color="auto"/>
              <w:bottom w:val="single" w:sz="4" w:space="0" w:color="auto"/>
              <w:right w:val="single" w:sz="4" w:space="0" w:color="auto"/>
            </w:tcBorders>
            <w:shd w:val="clear" w:color="auto" w:fill="auto"/>
            <w:vAlign w:val="bottom"/>
            <w:hideMark/>
          </w:tcPr>
          <w:p w14:paraId="4653DFBF" w14:textId="77777777" w:rsidR="006B035C" w:rsidRPr="00C64BCD" w:rsidRDefault="006B035C" w:rsidP="00FD5FDD">
            <w:pPr>
              <w:spacing w:line="276" w:lineRule="auto"/>
              <w:jc w:val="both"/>
              <w:rPr>
                <w:rFonts w:ascii="Calibri" w:eastAsia="Times New Roman" w:hAnsi="Calibri" w:cs="Calibri"/>
                <w:color w:val="000000"/>
                <w:lang w:eastAsia="lt-LT"/>
              </w:rPr>
            </w:pPr>
            <w:r w:rsidRPr="00C64BCD">
              <w:rPr>
                <w:rFonts w:ascii="Calibri" w:eastAsia="Times New Roman" w:hAnsi="Calibri" w:cs="Calibri"/>
                <w:color w:val="000000"/>
                <w:lang w:eastAsia="lt-LT"/>
              </w:rPr>
              <w:t>Prekės būklė: Smulkūs pažeidimai</w:t>
            </w:r>
          </w:p>
        </w:tc>
        <w:tc>
          <w:tcPr>
            <w:tcW w:w="468" w:type="dxa"/>
            <w:tcBorders>
              <w:top w:val="nil"/>
              <w:left w:val="nil"/>
              <w:bottom w:val="single" w:sz="4" w:space="0" w:color="auto"/>
              <w:right w:val="single" w:sz="4" w:space="0" w:color="auto"/>
            </w:tcBorders>
            <w:shd w:val="clear" w:color="auto" w:fill="auto"/>
            <w:noWrap/>
            <w:vAlign w:val="center"/>
            <w:hideMark/>
          </w:tcPr>
          <w:p w14:paraId="1ABB8A9D" w14:textId="77777777" w:rsidR="006B035C" w:rsidRPr="00C64BCD" w:rsidRDefault="006B035C" w:rsidP="00FD5FDD">
            <w:pPr>
              <w:spacing w:line="276" w:lineRule="auto"/>
              <w:jc w:val="center"/>
              <w:rPr>
                <w:rFonts w:ascii="Calibri" w:eastAsia="Times New Roman" w:hAnsi="Calibri" w:cs="Calibri"/>
                <w:color w:val="000000"/>
                <w:lang w:eastAsia="lt-LT"/>
              </w:rPr>
            </w:pPr>
            <w:r w:rsidRPr="00C64BCD">
              <w:rPr>
                <w:rFonts w:ascii="Calibri" w:eastAsia="Times New Roman" w:hAnsi="Calibri" w:cs="Calibri"/>
                <w:color w:val="000000"/>
                <w:lang w:eastAsia="lt-LT"/>
              </w:rPr>
              <w:t>30%</w:t>
            </w:r>
          </w:p>
        </w:tc>
        <w:tc>
          <w:tcPr>
            <w:tcW w:w="222" w:type="dxa"/>
            <w:vAlign w:val="center"/>
            <w:hideMark/>
          </w:tcPr>
          <w:p w14:paraId="27C175EA" w14:textId="77777777" w:rsidR="006B035C" w:rsidRPr="00C64BCD" w:rsidRDefault="006B035C" w:rsidP="00FD5FDD">
            <w:pPr>
              <w:spacing w:line="276" w:lineRule="auto"/>
              <w:jc w:val="both"/>
              <w:rPr>
                <w:rFonts w:ascii="Times New Roman" w:eastAsia="Times New Roman" w:hAnsi="Times New Roman" w:cs="Times New Roman"/>
                <w:sz w:val="20"/>
                <w:szCs w:val="20"/>
                <w:lang w:eastAsia="lt-LT"/>
              </w:rPr>
            </w:pPr>
          </w:p>
        </w:tc>
      </w:tr>
      <w:tr w:rsidR="006B035C" w:rsidRPr="00C64BCD" w14:paraId="2EC367B7" w14:textId="77777777" w:rsidTr="00FD5FDD">
        <w:trPr>
          <w:trHeight w:val="300"/>
          <w:jc w:val="center"/>
        </w:trPr>
        <w:tc>
          <w:tcPr>
            <w:tcW w:w="6232" w:type="dxa"/>
            <w:tcBorders>
              <w:top w:val="nil"/>
              <w:left w:val="single" w:sz="4" w:space="0" w:color="auto"/>
              <w:bottom w:val="single" w:sz="4" w:space="0" w:color="auto"/>
              <w:right w:val="single" w:sz="4" w:space="0" w:color="auto"/>
            </w:tcBorders>
            <w:shd w:val="clear" w:color="auto" w:fill="auto"/>
            <w:vAlign w:val="bottom"/>
            <w:hideMark/>
          </w:tcPr>
          <w:p w14:paraId="69EE1FA9" w14:textId="77777777" w:rsidR="006B035C" w:rsidRPr="00C64BCD" w:rsidRDefault="006B035C" w:rsidP="00FD5FDD">
            <w:pPr>
              <w:spacing w:line="276" w:lineRule="auto"/>
              <w:jc w:val="both"/>
              <w:rPr>
                <w:rFonts w:ascii="Calibri" w:eastAsia="Times New Roman" w:hAnsi="Calibri" w:cs="Calibri"/>
                <w:color w:val="000000"/>
                <w:lang w:eastAsia="lt-LT"/>
              </w:rPr>
            </w:pPr>
            <w:r w:rsidRPr="00C64BCD">
              <w:rPr>
                <w:rFonts w:ascii="Calibri" w:eastAsia="Times New Roman" w:hAnsi="Calibri" w:cs="Calibri"/>
                <w:color w:val="000000"/>
                <w:lang w:eastAsia="lt-LT"/>
              </w:rPr>
              <w:t>Prekės būklė: Ženklūs pažeidimai</w:t>
            </w:r>
          </w:p>
        </w:tc>
        <w:tc>
          <w:tcPr>
            <w:tcW w:w="468" w:type="dxa"/>
            <w:tcBorders>
              <w:top w:val="nil"/>
              <w:left w:val="nil"/>
              <w:bottom w:val="single" w:sz="4" w:space="0" w:color="auto"/>
              <w:right w:val="single" w:sz="4" w:space="0" w:color="auto"/>
            </w:tcBorders>
            <w:shd w:val="clear" w:color="auto" w:fill="auto"/>
            <w:noWrap/>
            <w:vAlign w:val="center"/>
            <w:hideMark/>
          </w:tcPr>
          <w:p w14:paraId="6F4196E5" w14:textId="77777777" w:rsidR="006B035C" w:rsidRPr="00C64BCD" w:rsidRDefault="006B035C" w:rsidP="00FD5FDD">
            <w:pPr>
              <w:spacing w:line="276" w:lineRule="auto"/>
              <w:jc w:val="center"/>
              <w:rPr>
                <w:rFonts w:ascii="Calibri" w:eastAsia="Times New Roman" w:hAnsi="Calibri" w:cs="Calibri"/>
                <w:color w:val="000000"/>
                <w:lang w:eastAsia="lt-LT"/>
              </w:rPr>
            </w:pPr>
            <w:r w:rsidRPr="00C64BCD">
              <w:rPr>
                <w:rFonts w:ascii="Calibri" w:eastAsia="Times New Roman" w:hAnsi="Calibri" w:cs="Calibri"/>
                <w:color w:val="000000"/>
                <w:lang w:eastAsia="lt-LT"/>
              </w:rPr>
              <w:t>100%</w:t>
            </w:r>
          </w:p>
        </w:tc>
        <w:tc>
          <w:tcPr>
            <w:tcW w:w="222" w:type="dxa"/>
            <w:vAlign w:val="center"/>
            <w:hideMark/>
          </w:tcPr>
          <w:p w14:paraId="4246BCBD" w14:textId="77777777" w:rsidR="006B035C" w:rsidRPr="00C64BCD" w:rsidRDefault="006B035C" w:rsidP="00FD5FDD">
            <w:pPr>
              <w:spacing w:line="276" w:lineRule="auto"/>
              <w:jc w:val="both"/>
              <w:rPr>
                <w:rFonts w:ascii="Times New Roman" w:eastAsia="Times New Roman" w:hAnsi="Times New Roman" w:cs="Times New Roman"/>
                <w:sz w:val="20"/>
                <w:szCs w:val="20"/>
                <w:lang w:eastAsia="lt-LT"/>
              </w:rPr>
            </w:pPr>
          </w:p>
        </w:tc>
      </w:tr>
      <w:tr w:rsidR="006B035C" w:rsidRPr="00C64BCD" w14:paraId="76A8BC8A" w14:textId="77777777" w:rsidTr="00FD5FDD">
        <w:trPr>
          <w:trHeight w:val="850"/>
          <w:jc w:val="center"/>
        </w:trPr>
        <w:tc>
          <w:tcPr>
            <w:tcW w:w="6232" w:type="dxa"/>
            <w:tcBorders>
              <w:top w:val="nil"/>
              <w:left w:val="single" w:sz="4" w:space="0" w:color="auto"/>
              <w:bottom w:val="single" w:sz="4" w:space="0" w:color="auto"/>
              <w:right w:val="single" w:sz="4" w:space="0" w:color="auto"/>
            </w:tcBorders>
            <w:shd w:val="clear" w:color="auto" w:fill="auto"/>
            <w:vAlign w:val="bottom"/>
            <w:hideMark/>
          </w:tcPr>
          <w:p w14:paraId="196EB525" w14:textId="77777777" w:rsidR="006B035C" w:rsidRPr="00C64BCD" w:rsidRDefault="006B035C" w:rsidP="00FD5FDD">
            <w:pPr>
              <w:spacing w:line="276" w:lineRule="auto"/>
              <w:jc w:val="both"/>
              <w:rPr>
                <w:rFonts w:ascii="Calibri" w:eastAsia="Times New Roman" w:hAnsi="Calibri" w:cs="Calibri"/>
                <w:color w:val="000000"/>
                <w:lang w:eastAsia="lt-LT"/>
              </w:rPr>
            </w:pPr>
            <w:r w:rsidRPr="00C64BCD">
              <w:rPr>
                <w:rFonts w:ascii="Calibri" w:eastAsia="Times New Roman" w:hAnsi="Calibri" w:cs="Calibri"/>
                <w:color w:val="000000"/>
                <w:lang w:eastAsia="lt-LT"/>
              </w:rPr>
              <w:t>Prekės grąžinimo registracija +7 dienos nuo pirkimo sąskaitos datos</w:t>
            </w:r>
            <w:r w:rsidRPr="00C64BCD">
              <w:rPr>
                <w:rFonts w:ascii="Calibri" w:eastAsia="Times New Roman" w:hAnsi="Calibri" w:cs="Calibri"/>
                <w:color w:val="000000"/>
                <w:lang w:eastAsia="lt-LT"/>
              </w:rPr>
              <w:br/>
              <w:t>*Prekės grąžinimas, kurios pristatymas +21 dienos nuo pirkimo sąskaitos - nepriimamas</w:t>
            </w:r>
          </w:p>
        </w:tc>
        <w:tc>
          <w:tcPr>
            <w:tcW w:w="468" w:type="dxa"/>
            <w:tcBorders>
              <w:top w:val="nil"/>
              <w:left w:val="nil"/>
              <w:bottom w:val="single" w:sz="4" w:space="0" w:color="auto"/>
              <w:right w:val="single" w:sz="4" w:space="0" w:color="auto"/>
            </w:tcBorders>
            <w:shd w:val="clear" w:color="auto" w:fill="auto"/>
            <w:noWrap/>
            <w:vAlign w:val="center"/>
            <w:hideMark/>
          </w:tcPr>
          <w:p w14:paraId="472801DD" w14:textId="77777777" w:rsidR="006B035C" w:rsidRPr="00C64BCD" w:rsidRDefault="006B035C" w:rsidP="00FD5FDD">
            <w:pPr>
              <w:spacing w:line="276" w:lineRule="auto"/>
              <w:jc w:val="center"/>
              <w:rPr>
                <w:rFonts w:ascii="Calibri" w:eastAsia="Times New Roman" w:hAnsi="Calibri" w:cs="Calibri"/>
                <w:color w:val="000000"/>
                <w:lang w:eastAsia="lt-LT"/>
              </w:rPr>
            </w:pPr>
            <w:r w:rsidRPr="00C64BCD">
              <w:rPr>
                <w:rFonts w:ascii="Calibri" w:eastAsia="Times New Roman" w:hAnsi="Calibri" w:cs="Calibri"/>
                <w:color w:val="000000"/>
                <w:lang w:eastAsia="lt-LT"/>
              </w:rPr>
              <w:t>10%</w:t>
            </w:r>
          </w:p>
        </w:tc>
        <w:tc>
          <w:tcPr>
            <w:tcW w:w="222" w:type="dxa"/>
            <w:vAlign w:val="center"/>
            <w:hideMark/>
          </w:tcPr>
          <w:p w14:paraId="64DC68AE" w14:textId="77777777" w:rsidR="006B035C" w:rsidRPr="00C64BCD" w:rsidRDefault="006B035C" w:rsidP="00FD5FDD">
            <w:pPr>
              <w:spacing w:line="276" w:lineRule="auto"/>
              <w:jc w:val="both"/>
              <w:rPr>
                <w:rFonts w:ascii="Times New Roman" w:eastAsia="Times New Roman" w:hAnsi="Times New Roman" w:cs="Times New Roman"/>
                <w:sz w:val="20"/>
                <w:szCs w:val="20"/>
                <w:lang w:eastAsia="lt-LT"/>
              </w:rPr>
            </w:pPr>
          </w:p>
        </w:tc>
      </w:tr>
      <w:tr w:rsidR="006B035C" w:rsidRPr="00C64BCD" w14:paraId="34694E25" w14:textId="77777777" w:rsidTr="00FD5FDD">
        <w:trPr>
          <w:trHeight w:val="1200"/>
          <w:jc w:val="center"/>
        </w:trPr>
        <w:tc>
          <w:tcPr>
            <w:tcW w:w="6232" w:type="dxa"/>
            <w:tcBorders>
              <w:top w:val="nil"/>
              <w:left w:val="single" w:sz="4" w:space="0" w:color="auto"/>
              <w:bottom w:val="single" w:sz="4" w:space="0" w:color="auto"/>
              <w:right w:val="single" w:sz="4" w:space="0" w:color="auto"/>
            </w:tcBorders>
            <w:shd w:val="clear" w:color="auto" w:fill="auto"/>
            <w:vAlign w:val="bottom"/>
            <w:hideMark/>
          </w:tcPr>
          <w:p w14:paraId="4255F876" w14:textId="77777777" w:rsidR="006B035C" w:rsidRPr="00C64BCD" w:rsidRDefault="006B035C" w:rsidP="00FD5FDD">
            <w:pPr>
              <w:spacing w:line="276" w:lineRule="auto"/>
              <w:jc w:val="both"/>
              <w:rPr>
                <w:rFonts w:ascii="Calibri" w:eastAsia="Times New Roman" w:hAnsi="Calibri" w:cs="Calibri"/>
                <w:color w:val="000000"/>
                <w:lang w:eastAsia="lt-LT"/>
              </w:rPr>
            </w:pPr>
            <w:r w:rsidRPr="00C64BCD">
              <w:rPr>
                <w:rFonts w:ascii="Calibri" w:eastAsia="Times New Roman" w:hAnsi="Calibri" w:cs="Calibri"/>
                <w:color w:val="000000"/>
                <w:lang w:eastAsia="lt-LT"/>
              </w:rPr>
              <w:lastRenderedPageBreak/>
              <w:t>Prekės grąžinimo registracija +14 dienos nuo pirkimo sąskaitos datos</w:t>
            </w:r>
            <w:r w:rsidRPr="00C64BCD">
              <w:rPr>
                <w:rFonts w:ascii="Calibri" w:eastAsia="Times New Roman" w:hAnsi="Calibri" w:cs="Calibri"/>
                <w:color w:val="000000"/>
                <w:lang w:eastAsia="lt-LT"/>
              </w:rPr>
              <w:br/>
              <w:t>*Prekės grąžinimas, kurio pristatymas +21 dienos nuo pirkimo sąskaitos - nepriimamas</w:t>
            </w:r>
          </w:p>
        </w:tc>
        <w:tc>
          <w:tcPr>
            <w:tcW w:w="468" w:type="dxa"/>
            <w:tcBorders>
              <w:top w:val="nil"/>
              <w:left w:val="nil"/>
              <w:bottom w:val="single" w:sz="4" w:space="0" w:color="auto"/>
              <w:right w:val="single" w:sz="4" w:space="0" w:color="auto"/>
            </w:tcBorders>
            <w:shd w:val="clear" w:color="auto" w:fill="auto"/>
            <w:noWrap/>
            <w:vAlign w:val="center"/>
            <w:hideMark/>
          </w:tcPr>
          <w:p w14:paraId="7729AA4B" w14:textId="77777777" w:rsidR="006B035C" w:rsidRPr="00C64BCD" w:rsidRDefault="006B035C" w:rsidP="00FD5FDD">
            <w:pPr>
              <w:spacing w:line="276" w:lineRule="auto"/>
              <w:jc w:val="center"/>
              <w:rPr>
                <w:rFonts w:ascii="Calibri" w:eastAsia="Times New Roman" w:hAnsi="Calibri" w:cs="Calibri"/>
                <w:color w:val="000000"/>
                <w:lang w:eastAsia="lt-LT"/>
              </w:rPr>
            </w:pPr>
            <w:r w:rsidRPr="00C64BCD">
              <w:rPr>
                <w:rFonts w:ascii="Calibri" w:eastAsia="Times New Roman" w:hAnsi="Calibri" w:cs="Calibri"/>
                <w:color w:val="000000"/>
                <w:lang w:eastAsia="lt-LT"/>
              </w:rPr>
              <w:t>20%</w:t>
            </w:r>
          </w:p>
        </w:tc>
        <w:tc>
          <w:tcPr>
            <w:tcW w:w="222" w:type="dxa"/>
            <w:vAlign w:val="center"/>
            <w:hideMark/>
          </w:tcPr>
          <w:p w14:paraId="147700E0" w14:textId="77777777" w:rsidR="006B035C" w:rsidRPr="00C64BCD" w:rsidRDefault="006B035C" w:rsidP="00FD5FDD">
            <w:pPr>
              <w:spacing w:line="276" w:lineRule="auto"/>
              <w:jc w:val="both"/>
              <w:rPr>
                <w:rFonts w:ascii="Times New Roman" w:eastAsia="Times New Roman" w:hAnsi="Times New Roman" w:cs="Times New Roman"/>
                <w:sz w:val="20"/>
                <w:szCs w:val="20"/>
                <w:lang w:eastAsia="lt-LT"/>
              </w:rPr>
            </w:pPr>
          </w:p>
        </w:tc>
      </w:tr>
    </w:tbl>
    <w:p w14:paraId="46E7A0D5" w14:textId="77777777" w:rsidR="006B035C" w:rsidRPr="00C64BCD" w:rsidRDefault="006B035C" w:rsidP="006B035C">
      <w:pPr>
        <w:pStyle w:val="ListParagraph"/>
        <w:spacing w:line="276" w:lineRule="auto"/>
        <w:jc w:val="center"/>
        <w:rPr>
          <w:sz w:val="16"/>
          <w:szCs w:val="16"/>
        </w:rPr>
      </w:pPr>
      <w:r w:rsidRPr="00C64BCD">
        <w:rPr>
          <w:sz w:val="16"/>
          <w:szCs w:val="16"/>
        </w:rPr>
        <w:t>Pažeidimai už pakuotės ir prekės pažeidimus nesisumuoja.</w:t>
      </w:r>
    </w:p>
    <w:p w14:paraId="3F11D87B" w14:textId="77777777" w:rsidR="006B035C" w:rsidRPr="00C64BCD" w:rsidRDefault="006B035C" w:rsidP="006B035C">
      <w:pPr>
        <w:spacing w:line="276" w:lineRule="auto"/>
        <w:jc w:val="both"/>
        <w:rPr>
          <w:b/>
          <w:bCs/>
          <w:sz w:val="24"/>
          <w:szCs w:val="24"/>
        </w:rPr>
      </w:pPr>
    </w:p>
    <w:p w14:paraId="2AAABD01" w14:textId="77777777" w:rsidR="006B035C" w:rsidRPr="00C64BCD" w:rsidRDefault="006B035C" w:rsidP="006B035C">
      <w:pPr>
        <w:spacing w:line="276" w:lineRule="auto"/>
        <w:jc w:val="both"/>
        <w:rPr>
          <w:b/>
          <w:bCs/>
          <w:sz w:val="24"/>
          <w:szCs w:val="24"/>
        </w:rPr>
      </w:pPr>
      <w:r w:rsidRPr="00C64BCD">
        <w:rPr>
          <w:b/>
          <w:bCs/>
          <w:sz w:val="24"/>
          <w:szCs w:val="24"/>
        </w:rPr>
        <w:t>Pažeidimų tipai</w:t>
      </w:r>
      <w:r>
        <w:rPr>
          <w:b/>
          <w:bCs/>
          <w:sz w:val="24"/>
          <w:szCs w:val="24"/>
        </w:rPr>
        <w:t>:</w:t>
      </w:r>
    </w:p>
    <w:p w14:paraId="73218C6D" w14:textId="77777777" w:rsidR="006B035C" w:rsidRPr="00C64BCD" w:rsidRDefault="006B035C" w:rsidP="006B035C">
      <w:pPr>
        <w:spacing w:line="276" w:lineRule="auto"/>
        <w:jc w:val="both"/>
        <w:rPr>
          <w:color w:val="000000"/>
        </w:rPr>
      </w:pPr>
      <w:r w:rsidRPr="00C64BCD">
        <w:rPr>
          <w:rFonts w:ascii="Calibri" w:eastAsia="Times New Roman" w:hAnsi="Calibri" w:cs="Calibri"/>
          <w:b/>
          <w:bCs/>
          <w:color w:val="000000"/>
          <w:lang w:eastAsia="lt-LT"/>
        </w:rPr>
        <w:t>Pakuotės būklė „Išpakuota“</w:t>
      </w:r>
      <w:r w:rsidRPr="00C64BCD">
        <w:rPr>
          <w:rFonts w:ascii="Calibri" w:eastAsia="Times New Roman" w:hAnsi="Calibri" w:cs="Calibri"/>
          <w:color w:val="000000"/>
          <w:lang w:eastAsia="lt-LT"/>
        </w:rPr>
        <w:t xml:space="preserve"> - </w:t>
      </w:r>
      <w:r w:rsidRPr="00C64BCD">
        <w:rPr>
          <w:color w:val="000000"/>
        </w:rPr>
        <w:t>Pažeistas tik išorinės pakuotės gamyklinis lipdukas. Produkto, aksesuarų bei pakuotės vidinio įpakavimo būklė nepakitus.</w:t>
      </w:r>
    </w:p>
    <w:p w14:paraId="69153339" w14:textId="77777777" w:rsidR="006B035C" w:rsidRPr="00C64BCD" w:rsidRDefault="006B035C" w:rsidP="006B035C">
      <w:pPr>
        <w:spacing w:line="276" w:lineRule="auto"/>
        <w:jc w:val="both"/>
        <w:rPr>
          <w:color w:val="000000"/>
        </w:rPr>
      </w:pPr>
      <w:r w:rsidRPr="00C64BCD">
        <w:rPr>
          <w:rFonts w:ascii="Calibri" w:eastAsia="Times New Roman" w:hAnsi="Calibri" w:cs="Calibri"/>
          <w:b/>
          <w:bCs/>
          <w:color w:val="000000"/>
          <w:lang w:eastAsia="lt-LT"/>
        </w:rPr>
        <w:t>Pakuotės būklė „Smulkūs pažeidimai“</w:t>
      </w:r>
      <w:r w:rsidRPr="00C64BCD">
        <w:rPr>
          <w:rFonts w:ascii="Calibri" w:eastAsia="Times New Roman" w:hAnsi="Calibri" w:cs="Calibri"/>
          <w:color w:val="000000"/>
          <w:lang w:eastAsia="lt-LT"/>
        </w:rPr>
        <w:t xml:space="preserve"> - </w:t>
      </w:r>
      <w:r w:rsidRPr="00C64BCD">
        <w:rPr>
          <w:color w:val="000000"/>
        </w:rPr>
        <w:t xml:space="preserve">Pažeistas </w:t>
      </w:r>
      <w:r w:rsidRPr="00C64BCD">
        <w:t>pakuotės gamyklinis lipdukas</w:t>
      </w:r>
      <w:r w:rsidRPr="00C64BCD">
        <w:rPr>
          <w:color w:val="000000"/>
        </w:rPr>
        <w:t>. Ant išorinės, vidinės pakuotės, produkto bei aksesuarų pakavimo matomos</w:t>
      </w:r>
      <w:r w:rsidRPr="00C64BCD">
        <w:t xml:space="preserve"> minimalios</w:t>
      </w:r>
      <w:r w:rsidRPr="00C64BCD">
        <w:rPr>
          <w:color w:val="000000"/>
        </w:rPr>
        <w:t xml:space="preserve"> prapakavimo žymės.</w:t>
      </w:r>
    </w:p>
    <w:p w14:paraId="6D5AF4D6" w14:textId="77777777" w:rsidR="006B035C" w:rsidRPr="00C64BCD" w:rsidRDefault="006B035C" w:rsidP="006B035C">
      <w:pPr>
        <w:spacing w:line="276" w:lineRule="auto"/>
        <w:jc w:val="both"/>
      </w:pPr>
      <w:r w:rsidRPr="00C64BCD">
        <w:rPr>
          <w:rFonts w:ascii="Calibri" w:eastAsia="Times New Roman" w:hAnsi="Calibri" w:cs="Calibri"/>
          <w:b/>
          <w:bCs/>
          <w:color w:val="000000"/>
          <w:lang w:eastAsia="lt-LT"/>
        </w:rPr>
        <w:t>Pakuotės būklė „Ženklūs pažeidimai“</w:t>
      </w:r>
      <w:r w:rsidRPr="00C64BCD">
        <w:rPr>
          <w:rFonts w:ascii="Calibri" w:eastAsia="Times New Roman" w:hAnsi="Calibri" w:cs="Calibri"/>
          <w:color w:val="000000"/>
          <w:lang w:eastAsia="lt-LT"/>
        </w:rPr>
        <w:t xml:space="preserve"> - </w:t>
      </w:r>
      <w:r w:rsidRPr="00C64BCD">
        <w:rPr>
          <w:color w:val="000000"/>
        </w:rPr>
        <w:t>Pažeistas išorinis</w:t>
      </w:r>
      <w:r w:rsidRPr="00C64BCD">
        <w:t xml:space="preserve"> pakuotės</w:t>
      </w:r>
      <w:r w:rsidRPr="00C64BCD">
        <w:rPr>
          <w:color w:val="000000"/>
        </w:rPr>
        <w:t xml:space="preserve"> </w:t>
      </w:r>
      <w:r w:rsidRPr="00C64BCD">
        <w:t>gamyklinis</w:t>
      </w:r>
      <w:r w:rsidRPr="00C64BCD">
        <w:rPr>
          <w:color w:val="000000"/>
        </w:rPr>
        <w:t xml:space="preserve"> lipdukas.</w:t>
      </w:r>
      <w:r w:rsidRPr="00C64BCD">
        <w:t xml:space="preserve"> Suplėšytas ar kitaip pažeistas išorinis ar vidinis įpakavimas, papildomi žymėjimai, užrašai. Trūksta dalies įpakavimo.</w:t>
      </w:r>
    </w:p>
    <w:p w14:paraId="556F9B7E" w14:textId="77777777" w:rsidR="006B035C" w:rsidRPr="00C64BCD" w:rsidRDefault="006B035C" w:rsidP="006B035C">
      <w:pPr>
        <w:spacing w:line="276" w:lineRule="auto"/>
        <w:jc w:val="both"/>
      </w:pPr>
      <w:r w:rsidRPr="00C64BCD">
        <w:rPr>
          <w:rFonts w:ascii="Calibri" w:eastAsia="Times New Roman" w:hAnsi="Calibri" w:cs="Calibri"/>
          <w:b/>
          <w:bCs/>
          <w:color w:val="000000"/>
          <w:lang w:eastAsia="lt-LT"/>
        </w:rPr>
        <w:t>Prekės būklė „Smulkūs pažeidimai“</w:t>
      </w:r>
      <w:r w:rsidRPr="00C64BCD">
        <w:rPr>
          <w:rFonts w:ascii="Calibri" w:eastAsia="Times New Roman" w:hAnsi="Calibri" w:cs="Calibri"/>
          <w:color w:val="000000"/>
          <w:lang w:eastAsia="lt-LT"/>
        </w:rPr>
        <w:t xml:space="preserve"> - </w:t>
      </w:r>
      <w:r w:rsidRPr="00C64BCD">
        <w:t>Bet koks prekės ar aksesuarų būklės pakitimas nuo gamyklinės būklės. Pažeidimas neturi reikšmės prekės estetinei išvaizdai.</w:t>
      </w:r>
    </w:p>
    <w:p w14:paraId="35AD2464" w14:textId="77777777" w:rsidR="006B035C" w:rsidRPr="00C64BCD" w:rsidRDefault="006B035C" w:rsidP="006B035C">
      <w:pPr>
        <w:spacing w:line="276" w:lineRule="auto"/>
        <w:jc w:val="both"/>
      </w:pPr>
      <w:r w:rsidRPr="00C64BCD">
        <w:rPr>
          <w:rFonts w:ascii="Calibri" w:eastAsia="Times New Roman" w:hAnsi="Calibri" w:cs="Calibri"/>
          <w:b/>
          <w:bCs/>
          <w:color w:val="000000"/>
          <w:lang w:eastAsia="lt-LT"/>
        </w:rPr>
        <w:t>Prekės būklė „Ženklūs pažeidimai“</w:t>
      </w:r>
      <w:r w:rsidRPr="00C64BCD">
        <w:rPr>
          <w:rFonts w:ascii="Calibri" w:eastAsia="Times New Roman" w:hAnsi="Calibri" w:cs="Calibri"/>
          <w:color w:val="000000"/>
          <w:lang w:eastAsia="lt-LT"/>
        </w:rPr>
        <w:t xml:space="preserve"> - </w:t>
      </w:r>
      <w:r w:rsidRPr="00C64BCD">
        <w:t>Bet koks prekės ar aksesuarų būklės pakitimas nuo gamyklinės būklės. Pažeidimas turi reikšmės prekės estetinei išvaizdai, trūksta komplektacijos.</w:t>
      </w:r>
    </w:p>
    <w:p w14:paraId="4E59CE38" w14:textId="77777777" w:rsidR="006B035C" w:rsidRPr="00C64BCD" w:rsidRDefault="006B035C" w:rsidP="006B035C">
      <w:pPr>
        <w:spacing w:line="276" w:lineRule="auto"/>
        <w:jc w:val="both"/>
        <w:rPr>
          <w:b/>
          <w:bCs/>
          <w:sz w:val="24"/>
          <w:szCs w:val="24"/>
        </w:rPr>
      </w:pPr>
      <w:r w:rsidRPr="00C64BCD">
        <w:rPr>
          <w:b/>
          <w:bCs/>
          <w:sz w:val="24"/>
          <w:szCs w:val="24"/>
        </w:rPr>
        <w:t>Neremontuojama prekė (su serviso aktu)</w:t>
      </w:r>
    </w:p>
    <w:p w14:paraId="66491588" w14:textId="77777777" w:rsidR="006B035C" w:rsidRPr="00C64BCD" w:rsidRDefault="006B035C" w:rsidP="006B035C">
      <w:pPr>
        <w:spacing w:line="276" w:lineRule="auto"/>
        <w:jc w:val="both"/>
        <w:rPr>
          <w:b/>
          <w:bCs/>
          <w:sz w:val="24"/>
          <w:szCs w:val="24"/>
        </w:rPr>
      </w:pPr>
    </w:p>
    <w:p w14:paraId="1CCBDE6C" w14:textId="77777777" w:rsidR="006B035C" w:rsidRPr="00C64BCD" w:rsidRDefault="006B035C" w:rsidP="006B035C">
      <w:pPr>
        <w:spacing w:line="276" w:lineRule="auto"/>
        <w:jc w:val="both"/>
        <w:rPr>
          <w:rStyle w:val="normaltextrun"/>
          <w:rFonts w:cstheme="minorHAnsi"/>
        </w:rPr>
      </w:pPr>
      <w:r w:rsidRPr="00C64BCD">
        <w:t xml:space="preserve">Galima grąžinti prekes, už kurias buvo gautas prekės defektavimo aktas, be atskiro vadybininko grąžinimo patvirtinimo. </w:t>
      </w:r>
      <w:r w:rsidRPr="00C64BCD">
        <w:rPr>
          <w:rStyle w:val="normaltextrun"/>
          <w:rFonts w:cstheme="minorHAnsi"/>
        </w:rPr>
        <w:t>Vykdant šio tipo grąžinimą, tolesniuose vedlio žingsniuose bus prašoma nurodyti serviso akto numerį bei įkelti akto dokumentą. Jokie papildomi mokesčiai nebus skaičiuojami.</w:t>
      </w:r>
    </w:p>
    <w:p w14:paraId="54208ACF" w14:textId="77777777" w:rsidR="006B035C" w:rsidRPr="00C64BCD" w:rsidRDefault="006B035C" w:rsidP="006B035C">
      <w:pPr>
        <w:pStyle w:val="paragraph"/>
        <w:spacing w:line="276" w:lineRule="auto"/>
        <w:jc w:val="both"/>
        <w:textAlignment w:val="baseline"/>
        <w:rPr>
          <w:rStyle w:val="eop"/>
          <w:rFonts w:asciiTheme="minorHAnsi" w:eastAsia="Stabil Grotesk" w:hAnsiTheme="minorHAnsi" w:cstheme="minorHAnsi"/>
          <w:b/>
          <w:bCs/>
        </w:rPr>
      </w:pPr>
      <w:r w:rsidRPr="00C64BCD">
        <w:rPr>
          <w:rStyle w:val="normaltextrun"/>
          <w:rFonts w:asciiTheme="minorHAnsi" w:hAnsiTheme="minorHAnsi" w:cstheme="minorHAnsi"/>
          <w:b/>
          <w:bCs/>
        </w:rPr>
        <w:t>Transportavimo metu pažeista prekė (su pažeidimo aktu, nuotraukomis)</w:t>
      </w:r>
      <w:r w:rsidRPr="00C64BCD">
        <w:rPr>
          <w:rStyle w:val="eop"/>
          <w:rFonts w:asciiTheme="minorHAnsi" w:eastAsia="Stabil Grotesk" w:hAnsiTheme="minorHAnsi" w:cstheme="minorHAnsi"/>
          <w:b/>
          <w:bCs/>
        </w:rPr>
        <w:t> </w:t>
      </w:r>
    </w:p>
    <w:p w14:paraId="7F79FC2A" w14:textId="77777777" w:rsidR="006B035C" w:rsidRPr="00C64BCD" w:rsidRDefault="006B035C" w:rsidP="006B035C">
      <w:pPr>
        <w:pStyle w:val="paragraph"/>
        <w:spacing w:line="276" w:lineRule="auto"/>
        <w:jc w:val="both"/>
        <w:textAlignment w:val="baseline"/>
        <w:rPr>
          <w:rStyle w:val="eop"/>
          <w:rFonts w:asciiTheme="minorHAnsi" w:eastAsia="Stabil Grotesk" w:hAnsiTheme="minorHAnsi" w:cstheme="minorHAnsi"/>
          <w:sz w:val="22"/>
          <w:szCs w:val="22"/>
        </w:rPr>
      </w:pPr>
      <w:r w:rsidRPr="00C64BCD">
        <w:rPr>
          <w:rFonts w:asciiTheme="minorHAnsi" w:hAnsiTheme="minorHAnsi" w:cstheme="minorHAnsi"/>
          <w:sz w:val="22"/>
          <w:szCs w:val="22"/>
        </w:rPr>
        <w:t xml:space="preserve">Galima grąžinti prekes, kurios buvo apgadintos transportavimo metu, be atskiro vadybininko grąžinimo patvirtinimo. </w:t>
      </w:r>
      <w:r w:rsidRPr="00C64BCD">
        <w:rPr>
          <w:rStyle w:val="normaltextrun"/>
          <w:rFonts w:asciiTheme="minorHAnsi" w:hAnsiTheme="minorHAnsi" w:cstheme="minorHAnsi"/>
          <w:sz w:val="22"/>
          <w:szCs w:val="22"/>
        </w:rPr>
        <w:t>Vykdant šio tipo grąžinimą, tolesniuose vedlio žingsniuose bus prašoma nurodyti pažeidimus įrodančius dokumentus: vežėjo pažeidimo aktą, nuotraukas. Jokie papildomi mokesčiai nebus skaičiuojami</w:t>
      </w:r>
      <w:r w:rsidRPr="00C64BCD">
        <w:rPr>
          <w:rStyle w:val="eop"/>
          <w:rFonts w:asciiTheme="minorHAnsi" w:eastAsia="Stabil Grotesk" w:hAnsiTheme="minorHAnsi" w:cstheme="minorHAnsi"/>
          <w:sz w:val="22"/>
          <w:szCs w:val="22"/>
        </w:rPr>
        <w:t>. Prekės grąžinimas nepriimamas jei nebuvo laikomasi prekių pristatymo tvarkoje nurodytų siuntų priėmimo sąlygų (</w:t>
      </w:r>
      <w:hyperlink r:id="rId6" w:history="1">
        <w:r w:rsidRPr="00C64BCD">
          <w:rPr>
            <w:rStyle w:val="Hyperlink"/>
            <w:rFonts w:asciiTheme="minorHAnsi" w:hAnsiTheme="minorHAnsi" w:cstheme="minorHAnsi"/>
            <w:sz w:val="22"/>
            <w:szCs w:val="22"/>
          </w:rPr>
          <w:t>https://accdistribution.net/_al/lt-lt/page/products-delivery</w:t>
        </w:r>
      </w:hyperlink>
      <w:r w:rsidRPr="00C64BCD">
        <w:rPr>
          <w:rStyle w:val="eop"/>
          <w:rFonts w:asciiTheme="minorHAnsi" w:eastAsia="Stabil Grotesk" w:hAnsiTheme="minorHAnsi" w:cstheme="minorHAnsi"/>
          <w:sz w:val="22"/>
          <w:szCs w:val="22"/>
        </w:rPr>
        <w:t>).</w:t>
      </w:r>
    </w:p>
    <w:p w14:paraId="05CBD6B7" w14:textId="77777777" w:rsidR="006B035C" w:rsidRPr="00C64BCD" w:rsidRDefault="006B035C" w:rsidP="006B035C">
      <w:pPr>
        <w:pStyle w:val="paragraph"/>
        <w:spacing w:line="276" w:lineRule="auto"/>
        <w:jc w:val="both"/>
        <w:textAlignment w:val="baseline"/>
        <w:rPr>
          <w:rStyle w:val="normaltextrun"/>
          <w:rFonts w:ascii="Calibri" w:hAnsi="Calibri" w:cs="Calibri"/>
          <w:b/>
          <w:bCs/>
        </w:rPr>
      </w:pPr>
      <w:r w:rsidRPr="00C64BCD">
        <w:rPr>
          <w:rStyle w:val="normaltextrun"/>
          <w:rFonts w:ascii="Calibri" w:hAnsi="Calibri" w:cs="Calibri"/>
          <w:b/>
          <w:bCs/>
        </w:rPr>
        <w:t>Kiti (demo, nepristatyta, klaidingai pristatyta, grąžinimas pagal susitarimą)</w:t>
      </w:r>
    </w:p>
    <w:p w14:paraId="77F8DCE7" w14:textId="77777777" w:rsidR="006B035C" w:rsidRPr="00C64BCD" w:rsidRDefault="006B035C" w:rsidP="006B035C">
      <w:pPr>
        <w:pStyle w:val="paragraph"/>
        <w:spacing w:line="276" w:lineRule="auto"/>
        <w:jc w:val="both"/>
        <w:textAlignment w:val="baseline"/>
        <w:rPr>
          <w:rStyle w:val="normaltextrun"/>
          <w:rFonts w:asciiTheme="minorHAnsi" w:hAnsiTheme="minorHAnsi" w:cstheme="minorHAnsi"/>
          <w:sz w:val="22"/>
          <w:szCs w:val="22"/>
        </w:rPr>
      </w:pPr>
      <w:r w:rsidRPr="00C64BCD">
        <w:rPr>
          <w:rFonts w:asciiTheme="minorHAnsi" w:hAnsiTheme="minorHAnsi" w:cstheme="minorHAnsi"/>
          <w:sz w:val="22"/>
          <w:szCs w:val="22"/>
        </w:rPr>
        <w:t xml:space="preserve">Galima grąžinti prekes, kurių </w:t>
      </w:r>
      <w:r w:rsidRPr="00C64BCD">
        <w:rPr>
          <w:rStyle w:val="normaltextrun"/>
          <w:rFonts w:asciiTheme="minorHAnsi" w:hAnsiTheme="minorHAnsi" w:cstheme="minorHAnsi"/>
          <w:sz w:val="22"/>
          <w:szCs w:val="22"/>
        </w:rPr>
        <w:t xml:space="preserve">tikslas netenkina nei vieno aukščiau paminėto grąžinimo tipo, </w:t>
      </w:r>
      <w:r w:rsidRPr="00C64BCD">
        <w:rPr>
          <w:rStyle w:val="normaltextrun"/>
          <w:rFonts w:asciiTheme="minorHAnsi" w:hAnsiTheme="minorHAnsi" w:cstheme="minorHAnsi"/>
          <w:b/>
          <w:bCs/>
          <w:sz w:val="22"/>
          <w:szCs w:val="22"/>
        </w:rPr>
        <w:t>tik po pardavimų vadybin</w:t>
      </w:r>
      <w:r>
        <w:rPr>
          <w:rStyle w:val="normaltextrun"/>
          <w:rFonts w:asciiTheme="minorHAnsi" w:hAnsiTheme="minorHAnsi" w:cstheme="minorHAnsi"/>
          <w:b/>
          <w:bCs/>
          <w:sz w:val="22"/>
          <w:szCs w:val="22"/>
        </w:rPr>
        <w:t>in</w:t>
      </w:r>
      <w:r w:rsidRPr="00C64BCD">
        <w:rPr>
          <w:rStyle w:val="normaltextrun"/>
          <w:rFonts w:asciiTheme="minorHAnsi" w:hAnsiTheme="minorHAnsi" w:cstheme="minorHAnsi"/>
          <w:b/>
          <w:bCs/>
          <w:sz w:val="22"/>
          <w:szCs w:val="22"/>
        </w:rPr>
        <w:t>ko patvirtinimo</w:t>
      </w:r>
      <w:r w:rsidRPr="00C64BCD">
        <w:rPr>
          <w:rStyle w:val="normaltextrun"/>
          <w:rFonts w:asciiTheme="minorHAnsi" w:hAnsiTheme="minorHAnsi" w:cstheme="minorHAnsi"/>
          <w:sz w:val="22"/>
          <w:szCs w:val="22"/>
        </w:rPr>
        <w:t>. Mokesčiai gali būti skaičiuojami jei nesilaikyta susitarimo sąlygų.</w:t>
      </w:r>
    </w:p>
    <w:p w14:paraId="213F937D" w14:textId="77777777" w:rsidR="006B035C" w:rsidRPr="00C64BCD" w:rsidRDefault="006B035C" w:rsidP="006B035C">
      <w:pPr>
        <w:pStyle w:val="paragraph"/>
        <w:spacing w:line="276" w:lineRule="auto"/>
        <w:jc w:val="both"/>
        <w:textAlignment w:val="baseline"/>
        <w:rPr>
          <w:rStyle w:val="eop"/>
          <w:rFonts w:ascii="Calibri" w:eastAsia="Stabil Grotesk" w:hAnsi="Calibri" w:cs="Calibri"/>
          <w:b/>
          <w:bCs/>
        </w:rPr>
      </w:pPr>
      <w:r w:rsidRPr="00C64BCD">
        <w:rPr>
          <w:rStyle w:val="normaltextrun"/>
          <w:rFonts w:ascii="Calibri" w:hAnsi="Calibri" w:cs="Calibri"/>
          <w:b/>
          <w:bCs/>
        </w:rPr>
        <w:t>Sugedusi, neremontuojama prekė (ACC Warranty)</w:t>
      </w:r>
      <w:r w:rsidRPr="00C64BCD">
        <w:rPr>
          <w:rStyle w:val="eop"/>
          <w:rFonts w:ascii="Calibri" w:eastAsia="Stabil Grotesk" w:hAnsi="Calibri" w:cs="Calibri"/>
          <w:b/>
          <w:bCs/>
        </w:rPr>
        <w:t> </w:t>
      </w:r>
    </w:p>
    <w:p w14:paraId="1F09E8C5" w14:textId="77777777" w:rsidR="006B035C" w:rsidRPr="00C64BCD" w:rsidRDefault="006B035C" w:rsidP="006B035C">
      <w:pPr>
        <w:pStyle w:val="paragraph"/>
        <w:spacing w:line="276" w:lineRule="auto"/>
        <w:jc w:val="both"/>
        <w:textAlignment w:val="baseline"/>
      </w:pPr>
      <w:r w:rsidRPr="00C64BCD">
        <w:rPr>
          <w:rStyle w:val="eop"/>
          <w:rFonts w:ascii="Calibri" w:eastAsia="Stabil Grotesk" w:hAnsi="Calibri" w:cs="Calibri"/>
          <w:sz w:val="22"/>
          <w:szCs w:val="22"/>
        </w:rPr>
        <w:lastRenderedPageBreak/>
        <w:t>Galima registruoti prekes, kurios yra brokuotos ar sugedo bei atitinka prekės garantinio aptarnavimo sąlygas, be atskiro vadybininko patvirtinimo.  Tolesniuose vedlio žingsniuose registracija nukreipiama į atitinkamą prekės aptarnavimo servisą. Jokie papildomi mokesčiai nebus skaičiuojami.</w:t>
      </w:r>
    </w:p>
    <w:p w14:paraId="5A33968C" w14:textId="77777777" w:rsidR="006B035C" w:rsidRPr="00C64BCD" w:rsidRDefault="006B035C" w:rsidP="006B035C">
      <w:pPr>
        <w:pStyle w:val="paragraph"/>
        <w:spacing w:line="276" w:lineRule="auto"/>
        <w:jc w:val="both"/>
        <w:textAlignment w:val="baseline"/>
        <w:rPr>
          <w:rFonts w:asciiTheme="minorHAnsi" w:hAnsiTheme="minorHAnsi" w:cstheme="minorHAnsi"/>
          <w:sz w:val="22"/>
          <w:szCs w:val="22"/>
        </w:rPr>
      </w:pPr>
      <w:r w:rsidRPr="00C64BCD">
        <w:rPr>
          <w:rFonts w:asciiTheme="minorHAnsi" w:hAnsiTheme="minorHAnsi" w:cstheme="minorHAnsi"/>
          <w:sz w:val="22"/>
          <w:szCs w:val="22"/>
        </w:rPr>
        <w:t>--------------------------------------------------------------------------------------------------------------------------------------</w:t>
      </w:r>
    </w:p>
    <w:p w14:paraId="08234F8E" w14:textId="77777777" w:rsidR="006B035C" w:rsidRPr="00C64BCD" w:rsidRDefault="006B035C" w:rsidP="006B035C">
      <w:pPr>
        <w:pStyle w:val="paragraph"/>
        <w:spacing w:line="276" w:lineRule="auto"/>
        <w:jc w:val="both"/>
        <w:textAlignment w:val="baseline"/>
        <w:rPr>
          <w:rFonts w:asciiTheme="minorHAnsi" w:hAnsiTheme="minorHAnsi" w:cstheme="minorHAnsi"/>
          <w:sz w:val="22"/>
          <w:szCs w:val="22"/>
        </w:rPr>
      </w:pPr>
      <w:r w:rsidRPr="00C64BCD">
        <w:rPr>
          <w:rFonts w:asciiTheme="minorHAnsi" w:hAnsiTheme="minorHAnsi" w:cstheme="minorHAnsi"/>
          <w:sz w:val="22"/>
          <w:szCs w:val="22"/>
        </w:rPr>
        <w:t>Jeigu prekės užregistruoti nepavyko, kreipkitės į pardavimų vadybininką arba į grąžinimų skyrių (el. paštas returns1@accdistribution.lt, tel: +370 679 52345; +370 37328501).</w:t>
      </w:r>
    </w:p>
    <w:p w14:paraId="4DAFB421" w14:textId="77777777" w:rsidR="006B035C" w:rsidRPr="00C64BCD" w:rsidRDefault="006B035C" w:rsidP="006B035C">
      <w:pPr>
        <w:pStyle w:val="paragraph"/>
        <w:spacing w:line="276" w:lineRule="auto"/>
        <w:jc w:val="both"/>
        <w:textAlignment w:val="baseline"/>
        <w:rPr>
          <w:rFonts w:asciiTheme="minorHAnsi" w:hAnsiTheme="minorHAnsi" w:cstheme="minorHAnsi"/>
          <w:sz w:val="22"/>
          <w:szCs w:val="22"/>
        </w:rPr>
      </w:pPr>
      <w:r w:rsidRPr="00C64BCD">
        <w:rPr>
          <w:rFonts w:asciiTheme="minorHAnsi" w:hAnsiTheme="minorHAnsi" w:cstheme="minorHAnsi"/>
          <w:sz w:val="22"/>
          <w:szCs w:val="22"/>
        </w:rPr>
        <w:t>Grąžinamos prekės siunčiamos pirkėjo transportu ir kaštais adresu Terminalo g. 8, Biruliškių k., Karmėlavos sen., Kauno r. sav. , LT-54469, Lietuva. – Prekių grąžinimo skyrius, sandėlis nr. 2</w:t>
      </w:r>
    </w:p>
    <w:p w14:paraId="689E4302" w14:textId="77777777" w:rsidR="006B035C" w:rsidRPr="00C64BCD" w:rsidRDefault="006B035C" w:rsidP="006B035C">
      <w:pPr>
        <w:pStyle w:val="paragraph"/>
        <w:spacing w:line="276" w:lineRule="auto"/>
        <w:jc w:val="both"/>
        <w:textAlignment w:val="baseline"/>
        <w:rPr>
          <w:rFonts w:asciiTheme="minorHAnsi" w:hAnsiTheme="minorHAnsi" w:cstheme="minorHAnsi"/>
          <w:sz w:val="22"/>
          <w:szCs w:val="22"/>
        </w:rPr>
      </w:pPr>
      <w:r w:rsidRPr="00C64BCD">
        <w:rPr>
          <w:rFonts w:asciiTheme="minorHAnsi" w:hAnsiTheme="minorHAnsi" w:cstheme="minorHAnsi"/>
          <w:sz w:val="22"/>
          <w:szCs w:val="22"/>
        </w:rPr>
        <w:t>Grąžinimo dokumentus ir papildomą sąskaitą už grąžinimą išrašo ACC Distribution darbuotojas (po to, kai prekės būna patikrintos).</w:t>
      </w:r>
    </w:p>
    <w:p w14:paraId="1A7D8895" w14:textId="77777777" w:rsidR="006B035C" w:rsidRPr="00C64BCD" w:rsidRDefault="006B035C" w:rsidP="006B035C">
      <w:pPr>
        <w:pStyle w:val="paragraph"/>
        <w:spacing w:line="276" w:lineRule="auto"/>
        <w:jc w:val="both"/>
        <w:textAlignment w:val="baseline"/>
        <w:rPr>
          <w:rFonts w:asciiTheme="minorHAnsi" w:hAnsiTheme="minorHAnsi" w:cstheme="minorHAnsi"/>
          <w:sz w:val="22"/>
          <w:szCs w:val="22"/>
        </w:rPr>
      </w:pPr>
      <w:r w:rsidRPr="00C64BCD">
        <w:rPr>
          <w:rFonts w:asciiTheme="minorHAnsi" w:hAnsiTheme="minorHAnsi" w:cstheme="minorHAnsi"/>
          <w:sz w:val="22"/>
          <w:szCs w:val="22"/>
        </w:rPr>
        <w:t xml:space="preserve">Už grąžinimus atsakingas: Deividas Šmigelskis, el.paštas: </w:t>
      </w:r>
      <w:hyperlink r:id="rId7" w:history="1">
        <w:r w:rsidRPr="00C64BCD">
          <w:rPr>
            <w:rStyle w:val="Hyperlink"/>
            <w:rFonts w:asciiTheme="minorHAnsi" w:hAnsiTheme="minorHAnsi" w:cstheme="minorHAnsi"/>
            <w:sz w:val="22"/>
            <w:szCs w:val="22"/>
          </w:rPr>
          <w:t>Deividas.Smigelskis@accdistribution.lt</w:t>
        </w:r>
      </w:hyperlink>
    </w:p>
    <w:p w14:paraId="29455850" w14:textId="77777777" w:rsidR="00BD1232" w:rsidRPr="00BD1232" w:rsidRDefault="00BD1232" w:rsidP="00BD1232"/>
    <w:p w14:paraId="39619CD1" w14:textId="19382F6E" w:rsidR="006B035C" w:rsidRDefault="006B035C" w:rsidP="006B035C">
      <w:pPr>
        <w:pStyle w:val="Heading1"/>
      </w:pPr>
      <w:r>
        <w:t>Dažniausiai užduodami klausimai (D.U.K.)</w:t>
      </w:r>
    </w:p>
    <w:p w14:paraId="02352BB6" w14:textId="77777777" w:rsidR="00162D71" w:rsidRPr="00162D71" w:rsidRDefault="00162D71" w:rsidP="00162D71"/>
    <w:tbl>
      <w:tblPr>
        <w:tblStyle w:val="TableGrid"/>
        <w:tblW w:w="10060" w:type="dxa"/>
        <w:tblInd w:w="0" w:type="dxa"/>
        <w:tblLook w:val="04A0" w:firstRow="1" w:lastRow="0" w:firstColumn="1" w:lastColumn="0" w:noHBand="0" w:noVBand="1"/>
      </w:tblPr>
      <w:tblGrid>
        <w:gridCol w:w="1983"/>
        <w:gridCol w:w="8077"/>
      </w:tblGrid>
      <w:tr w:rsidR="00162D71" w14:paraId="6537EE0F" w14:textId="77777777" w:rsidTr="00546EBF">
        <w:trPr>
          <w:trHeight w:val="1010"/>
        </w:trPr>
        <w:tc>
          <w:tcPr>
            <w:tcW w:w="1983" w:type="dxa"/>
            <w:tcBorders>
              <w:top w:val="single" w:sz="4" w:space="0" w:color="auto"/>
              <w:left w:val="single" w:sz="4" w:space="0" w:color="auto"/>
              <w:bottom w:val="single" w:sz="4" w:space="0" w:color="auto"/>
              <w:right w:val="single" w:sz="4" w:space="0" w:color="auto"/>
            </w:tcBorders>
            <w:hideMark/>
          </w:tcPr>
          <w:p w14:paraId="678DB6C1" w14:textId="77777777" w:rsidR="00162D71" w:rsidRDefault="00162D71">
            <w:pPr>
              <w:pStyle w:val="NormalWeb"/>
              <w:spacing w:after="120" w:afterAutospacing="0"/>
              <w:rPr>
                <w:b/>
                <w:bCs/>
                <w:kern w:val="2"/>
                <w:lang w:eastAsia="en-US"/>
                <w14:ligatures w14:val="standardContextual"/>
              </w:rPr>
            </w:pPr>
            <w:r>
              <w:rPr>
                <w:b/>
                <w:bCs/>
                <w:kern w:val="2"/>
                <w:lang w:eastAsia="en-US"/>
                <w14:ligatures w14:val="standardContextual"/>
              </w:rPr>
              <w:t>Klausimas</w:t>
            </w:r>
          </w:p>
        </w:tc>
        <w:tc>
          <w:tcPr>
            <w:tcW w:w="8077" w:type="dxa"/>
            <w:tcBorders>
              <w:top w:val="single" w:sz="4" w:space="0" w:color="auto"/>
              <w:left w:val="single" w:sz="4" w:space="0" w:color="auto"/>
              <w:bottom w:val="single" w:sz="4" w:space="0" w:color="auto"/>
              <w:right w:val="single" w:sz="4" w:space="0" w:color="auto"/>
            </w:tcBorders>
            <w:hideMark/>
          </w:tcPr>
          <w:p w14:paraId="42A8EA79" w14:textId="77777777" w:rsidR="00162D71" w:rsidRDefault="00162D71">
            <w:pPr>
              <w:pStyle w:val="NormalWeb"/>
              <w:spacing w:after="120" w:afterAutospacing="0"/>
              <w:rPr>
                <w:b/>
                <w:bCs/>
                <w:kern w:val="2"/>
                <w:lang w:eastAsia="en-US"/>
                <w14:ligatures w14:val="standardContextual"/>
              </w:rPr>
            </w:pPr>
            <w:r>
              <w:rPr>
                <w:b/>
                <w:bCs/>
                <w:kern w:val="2"/>
                <w:lang w:eastAsia="en-US"/>
                <w14:ligatures w14:val="standardContextual"/>
              </w:rPr>
              <w:t>Galimas atsakymas dabar</w:t>
            </w:r>
          </w:p>
        </w:tc>
      </w:tr>
      <w:tr w:rsidR="00162D71" w14:paraId="19B6EAC2" w14:textId="77777777" w:rsidTr="00546EBF">
        <w:trPr>
          <w:trHeight w:val="507"/>
        </w:trPr>
        <w:tc>
          <w:tcPr>
            <w:tcW w:w="1983" w:type="dxa"/>
            <w:tcBorders>
              <w:top w:val="single" w:sz="4" w:space="0" w:color="auto"/>
              <w:left w:val="single" w:sz="4" w:space="0" w:color="auto"/>
              <w:bottom w:val="single" w:sz="4" w:space="0" w:color="auto"/>
              <w:right w:val="single" w:sz="4" w:space="0" w:color="auto"/>
            </w:tcBorders>
            <w:hideMark/>
          </w:tcPr>
          <w:p w14:paraId="2DB4A7F1" w14:textId="43BBBE2B" w:rsidR="00162D71" w:rsidRDefault="00162D71">
            <w:pPr>
              <w:pStyle w:val="NormalWeb"/>
              <w:spacing w:after="120" w:afterAutospacing="0"/>
              <w:rPr>
                <w:kern w:val="2"/>
                <w:lang w:eastAsia="en-US"/>
                <w14:ligatures w14:val="standardContextual"/>
              </w:rPr>
            </w:pPr>
          </w:p>
        </w:tc>
        <w:tc>
          <w:tcPr>
            <w:tcW w:w="8077" w:type="dxa"/>
            <w:tcBorders>
              <w:top w:val="single" w:sz="4" w:space="0" w:color="auto"/>
              <w:left w:val="single" w:sz="4" w:space="0" w:color="auto"/>
              <w:bottom w:val="single" w:sz="4" w:space="0" w:color="auto"/>
              <w:right w:val="single" w:sz="4" w:space="0" w:color="auto"/>
            </w:tcBorders>
          </w:tcPr>
          <w:p w14:paraId="1916C602" w14:textId="77777777" w:rsidR="00162D71" w:rsidRDefault="00162D71" w:rsidP="00546EBF">
            <w:pPr>
              <w:pStyle w:val="NormalWeb"/>
              <w:spacing w:before="0" w:beforeAutospacing="0" w:after="0" w:afterAutospacing="0"/>
              <w:rPr>
                <w:rFonts w:ascii="Courier New" w:hAnsi="Courier New" w:cs="Courier New"/>
                <w:sz w:val="20"/>
                <w:szCs w:val="20"/>
              </w:rPr>
            </w:pPr>
          </w:p>
        </w:tc>
      </w:tr>
      <w:tr w:rsidR="00162D71" w14:paraId="099E1837" w14:textId="77777777" w:rsidTr="00546EBF">
        <w:trPr>
          <w:trHeight w:val="507"/>
        </w:trPr>
        <w:tc>
          <w:tcPr>
            <w:tcW w:w="1983" w:type="dxa"/>
            <w:tcBorders>
              <w:top w:val="single" w:sz="4" w:space="0" w:color="auto"/>
              <w:left w:val="single" w:sz="4" w:space="0" w:color="auto"/>
              <w:bottom w:val="single" w:sz="4" w:space="0" w:color="auto"/>
              <w:right w:val="single" w:sz="4" w:space="0" w:color="auto"/>
            </w:tcBorders>
            <w:hideMark/>
          </w:tcPr>
          <w:p w14:paraId="1B9CB111" w14:textId="77777777" w:rsidR="00162D71" w:rsidRDefault="00162D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kern w:val="2"/>
                <w:lang w:eastAsia="en-US"/>
                <w14:ligatures w14:val="standardContextual"/>
              </w:rPr>
            </w:pPr>
            <w:r>
              <w:rPr>
                <w:kern w:val="2"/>
                <w:lang w:eastAsia="en-US"/>
                <w14:ligatures w14:val="standardContextual"/>
              </w:rPr>
              <w:t>Ar gavote siuntą?</w:t>
            </w:r>
          </w:p>
        </w:tc>
        <w:tc>
          <w:tcPr>
            <w:tcW w:w="8077" w:type="dxa"/>
            <w:tcBorders>
              <w:top w:val="single" w:sz="4" w:space="0" w:color="auto"/>
              <w:left w:val="single" w:sz="4" w:space="0" w:color="auto"/>
              <w:bottom w:val="single" w:sz="4" w:space="0" w:color="auto"/>
              <w:right w:val="single" w:sz="4" w:space="0" w:color="auto"/>
            </w:tcBorders>
            <w:hideMark/>
          </w:tcPr>
          <w:p w14:paraId="6541902C" w14:textId="77777777" w:rsidR="00162D71" w:rsidRDefault="00162D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kern w:val="2"/>
                <w:lang w:eastAsia="en-US"/>
                <w14:ligatures w14:val="standardContextual"/>
              </w:rPr>
            </w:pPr>
            <w:r>
              <w:rPr>
                <w:kern w:val="2"/>
                <w:lang w:eastAsia="en-US"/>
                <w14:ligatures w14:val="standardContextual"/>
              </w:rPr>
              <w:t>Pasitikrinkite savo siuntos statusą kurjerių siuntos sekimo sistemoje. Įsitikinkite, kad siunta prstatyta Jūsų nurodytu adresu.</w:t>
            </w:r>
          </w:p>
          <w:p w14:paraId="1F44CE44" w14:textId="77777777" w:rsidR="00162D71" w:rsidRDefault="00162D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color w:val="4472C4" w:themeColor="accent1"/>
                <w:kern w:val="2"/>
                <w:u w:val="single"/>
                <w:lang w:eastAsia="en-US"/>
                <w14:ligatures w14:val="standardContextual"/>
              </w:rPr>
            </w:pPr>
            <w:r>
              <w:rPr>
                <w:color w:val="4472C4" w:themeColor="accent1"/>
                <w:kern w:val="2"/>
                <w:u w:val="single"/>
                <w:lang w:eastAsia="en-US"/>
                <w14:ligatures w14:val="standardContextual"/>
              </w:rPr>
              <w:t>LP Express</w:t>
            </w:r>
          </w:p>
          <w:p w14:paraId="2DA9B7DC" w14:textId="77777777" w:rsidR="00162D71" w:rsidRDefault="00162D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color w:val="4472C4" w:themeColor="accent1"/>
                <w:kern w:val="2"/>
                <w:u w:val="single"/>
                <w:lang w:eastAsia="en-US"/>
                <w14:ligatures w14:val="standardContextual"/>
              </w:rPr>
            </w:pPr>
            <w:r>
              <w:rPr>
                <w:color w:val="4472C4" w:themeColor="accent1"/>
                <w:kern w:val="2"/>
                <w:u w:val="single"/>
                <w:lang w:eastAsia="en-US"/>
                <w14:ligatures w14:val="standardContextual"/>
              </w:rPr>
              <w:t>Omniva</w:t>
            </w:r>
          </w:p>
          <w:p w14:paraId="62FF2C64" w14:textId="77777777" w:rsidR="00162D71" w:rsidRDefault="00162D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color w:val="4472C4" w:themeColor="accent1"/>
                <w:kern w:val="2"/>
                <w:u w:val="single"/>
                <w:lang w:eastAsia="en-US"/>
                <w14:ligatures w14:val="standardContextual"/>
              </w:rPr>
            </w:pPr>
            <w:r>
              <w:rPr>
                <w:color w:val="4472C4" w:themeColor="accent1"/>
                <w:kern w:val="2"/>
                <w:u w:val="single"/>
                <w:lang w:eastAsia="en-US"/>
                <w14:ligatures w14:val="standardContextual"/>
              </w:rPr>
              <w:t>DPD</w:t>
            </w:r>
          </w:p>
          <w:p w14:paraId="7256DE61" w14:textId="77777777" w:rsidR="00162D71" w:rsidRDefault="00162D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kern w:val="2"/>
                <w:lang w:eastAsia="en-US"/>
                <w14:ligatures w14:val="standardContextual"/>
              </w:rPr>
            </w:pPr>
            <w:r>
              <w:rPr>
                <w:color w:val="4472C4" w:themeColor="accent1"/>
                <w:kern w:val="2"/>
                <w:u w:val="single"/>
                <w:lang w:eastAsia="en-US"/>
                <w14:ligatures w14:val="standardContextual"/>
              </w:rPr>
              <w:t>...</w:t>
            </w:r>
          </w:p>
        </w:tc>
      </w:tr>
      <w:tr w:rsidR="00162D71" w14:paraId="7154BBD6" w14:textId="77777777" w:rsidTr="00546EBF">
        <w:trPr>
          <w:trHeight w:val="507"/>
        </w:trPr>
        <w:tc>
          <w:tcPr>
            <w:tcW w:w="1983" w:type="dxa"/>
            <w:tcBorders>
              <w:top w:val="single" w:sz="4" w:space="0" w:color="auto"/>
              <w:left w:val="single" w:sz="4" w:space="0" w:color="auto"/>
              <w:bottom w:val="single" w:sz="4" w:space="0" w:color="auto"/>
              <w:right w:val="single" w:sz="4" w:space="0" w:color="auto"/>
            </w:tcBorders>
            <w:hideMark/>
          </w:tcPr>
          <w:p w14:paraId="1113BBE4" w14:textId="77777777" w:rsidR="00162D71" w:rsidRDefault="00162D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kern w:val="2"/>
                <w:lang w:eastAsia="en-US"/>
                <w14:ligatures w14:val="standardContextual"/>
              </w:rPr>
            </w:pPr>
            <w:r>
              <w:rPr>
                <w:kern w:val="2"/>
                <w:lang w:eastAsia="en-US"/>
                <w14:ligatures w14:val="standardContextual"/>
              </w:rPr>
              <w:t>Kodėl atšaukta grąžinimo registracija?</w:t>
            </w:r>
          </w:p>
        </w:tc>
        <w:tc>
          <w:tcPr>
            <w:tcW w:w="8077" w:type="dxa"/>
            <w:tcBorders>
              <w:top w:val="single" w:sz="4" w:space="0" w:color="auto"/>
              <w:left w:val="single" w:sz="4" w:space="0" w:color="auto"/>
              <w:bottom w:val="single" w:sz="4" w:space="0" w:color="auto"/>
              <w:right w:val="single" w:sz="4" w:space="0" w:color="auto"/>
            </w:tcBorders>
          </w:tcPr>
          <w:p w14:paraId="3D1BDF5D" w14:textId="0046520A" w:rsidR="00162D71" w:rsidRDefault="00F47D2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kern w:val="2"/>
                <w:lang w:eastAsia="en-US"/>
                <w14:ligatures w14:val="standardContextual"/>
              </w:rPr>
            </w:pPr>
            <w:r>
              <w:rPr>
                <w:kern w:val="2"/>
                <w:lang w:eastAsia="en-US"/>
                <w14:ligatures w14:val="standardContextual"/>
              </w:rPr>
              <w:t>Grąžinimo registracija tikėtina buvo atšaukta dėl netinkamos registracijos</w:t>
            </w:r>
          </w:p>
        </w:tc>
      </w:tr>
      <w:tr w:rsidR="00162D71" w14:paraId="11D1CD0D" w14:textId="77777777" w:rsidTr="00546EBF">
        <w:trPr>
          <w:trHeight w:val="507"/>
        </w:trPr>
        <w:tc>
          <w:tcPr>
            <w:tcW w:w="1983" w:type="dxa"/>
            <w:tcBorders>
              <w:top w:val="single" w:sz="4" w:space="0" w:color="auto"/>
              <w:left w:val="single" w:sz="4" w:space="0" w:color="auto"/>
              <w:bottom w:val="single" w:sz="4" w:space="0" w:color="auto"/>
              <w:right w:val="single" w:sz="4" w:space="0" w:color="auto"/>
            </w:tcBorders>
            <w:hideMark/>
          </w:tcPr>
          <w:p w14:paraId="5AB704C4" w14:textId="24C5EB81" w:rsidR="00162D71" w:rsidRDefault="00162D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kern w:val="2"/>
                <w:lang w:eastAsia="en-US"/>
                <w14:ligatures w14:val="standardContextual"/>
              </w:rPr>
            </w:pPr>
          </w:p>
        </w:tc>
        <w:tc>
          <w:tcPr>
            <w:tcW w:w="8077" w:type="dxa"/>
            <w:tcBorders>
              <w:top w:val="single" w:sz="4" w:space="0" w:color="auto"/>
              <w:left w:val="single" w:sz="4" w:space="0" w:color="auto"/>
              <w:bottom w:val="single" w:sz="4" w:space="0" w:color="auto"/>
              <w:right w:val="single" w:sz="4" w:space="0" w:color="auto"/>
            </w:tcBorders>
          </w:tcPr>
          <w:p w14:paraId="3A3EAF24" w14:textId="77777777" w:rsidR="00162D71" w:rsidRDefault="00162D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kern w:val="2"/>
                <w:lang w:eastAsia="en-US"/>
                <w14:ligatures w14:val="standardContextual"/>
              </w:rPr>
            </w:pPr>
          </w:p>
        </w:tc>
      </w:tr>
      <w:tr w:rsidR="00162D71" w14:paraId="4D969002" w14:textId="77777777" w:rsidTr="00546EBF">
        <w:trPr>
          <w:trHeight w:val="507"/>
        </w:trPr>
        <w:tc>
          <w:tcPr>
            <w:tcW w:w="1983" w:type="dxa"/>
            <w:tcBorders>
              <w:top w:val="single" w:sz="4" w:space="0" w:color="auto"/>
              <w:left w:val="single" w:sz="4" w:space="0" w:color="auto"/>
              <w:bottom w:val="single" w:sz="4" w:space="0" w:color="auto"/>
              <w:right w:val="single" w:sz="4" w:space="0" w:color="auto"/>
            </w:tcBorders>
            <w:hideMark/>
          </w:tcPr>
          <w:p w14:paraId="38B41E73" w14:textId="77777777" w:rsidR="00162D71" w:rsidRDefault="00162D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kern w:val="2"/>
                <w:lang w:eastAsia="en-US"/>
                <w14:ligatures w14:val="standardContextual"/>
              </w:rPr>
            </w:pPr>
            <w:r>
              <w:rPr>
                <w:kern w:val="2"/>
                <w:lang w:eastAsia="en-US"/>
                <w14:ligatures w14:val="standardContextual"/>
              </w:rPr>
              <w:t>Kada bus išrašyta kreditinė?</w:t>
            </w:r>
          </w:p>
        </w:tc>
        <w:tc>
          <w:tcPr>
            <w:tcW w:w="8077" w:type="dxa"/>
            <w:tcBorders>
              <w:top w:val="single" w:sz="4" w:space="0" w:color="auto"/>
              <w:left w:val="single" w:sz="4" w:space="0" w:color="auto"/>
              <w:bottom w:val="single" w:sz="4" w:space="0" w:color="auto"/>
              <w:right w:val="single" w:sz="4" w:space="0" w:color="auto"/>
            </w:tcBorders>
          </w:tcPr>
          <w:p w14:paraId="7100FA7D" w14:textId="2A33F107" w:rsidR="00162D71" w:rsidRDefault="00F47D2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kern w:val="2"/>
                <w:lang w:eastAsia="en-US"/>
                <w14:ligatures w14:val="standardContextual"/>
              </w:rPr>
            </w:pPr>
            <w:r>
              <w:rPr>
                <w:kern w:val="2"/>
                <w:lang w:eastAsia="en-US"/>
                <w14:ligatures w14:val="standardContextual"/>
              </w:rPr>
              <w:t>Kreditinė bus išrašyta</w:t>
            </w:r>
            <w:r w:rsidR="00AE526A">
              <w:rPr>
                <w:kern w:val="2"/>
                <w:lang w:eastAsia="en-US"/>
                <w14:ligatures w14:val="standardContextual"/>
              </w:rPr>
              <w:t>, kuomet jūsų grąžinamos prekės pasieks sandėlio darbuotoją</w:t>
            </w:r>
          </w:p>
        </w:tc>
      </w:tr>
      <w:tr w:rsidR="00162D71" w14:paraId="64F8180B" w14:textId="77777777" w:rsidTr="00546EBF">
        <w:trPr>
          <w:trHeight w:val="521"/>
        </w:trPr>
        <w:tc>
          <w:tcPr>
            <w:tcW w:w="1983" w:type="dxa"/>
            <w:tcBorders>
              <w:top w:val="single" w:sz="4" w:space="0" w:color="auto"/>
              <w:left w:val="single" w:sz="4" w:space="0" w:color="auto"/>
              <w:bottom w:val="single" w:sz="4" w:space="0" w:color="auto"/>
              <w:right w:val="single" w:sz="4" w:space="0" w:color="auto"/>
            </w:tcBorders>
            <w:hideMark/>
          </w:tcPr>
          <w:p w14:paraId="241F8DA5" w14:textId="77777777" w:rsidR="00162D71" w:rsidRDefault="00162D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kern w:val="2"/>
                <w:lang w:eastAsia="en-US"/>
                <w14:ligatures w14:val="standardContextual"/>
              </w:rPr>
            </w:pPr>
            <w:r>
              <w:rPr>
                <w:kern w:val="2"/>
                <w:lang w:eastAsia="en-US"/>
                <w14:ligatures w14:val="standardContextual"/>
              </w:rPr>
              <w:lastRenderedPageBreak/>
              <w:t>Ar jau išrašyta kreditinė?</w:t>
            </w:r>
          </w:p>
        </w:tc>
        <w:tc>
          <w:tcPr>
            <w:tcW w:w="8077" w:type="dxa"/>
            <w:tcBorders>
              <w:top w:val="single" w:sz="4" w:space="0" w:color="auto"/>
              <w:left w:val="single" w:sz="4" w:space="0" w:color="auto"/>
              <w:bottom w:val="single" w:sz="4" w:space="0" w:color="auto"/>
              <w:right w:val="single" w:sz="4" w:space="0" w:color="auto"/>
            </w:tcBorders>
          </w:tcPr>
          <w:p w14:paraId="6989C283" w14:textId="04991799" w:rsidR="00162D71" w:rsidRDefault="00AE526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kern w:val="2"/>
                <w:lang w:eastAsia="en-US"/>
                <w14:ligatures w14:val="standardContextual"/>
              </w:rPr>
            </w:pPr>
            <w:r>
              <w:rPr>
                <w:kern w:val="2"/>
                <w:lang w:eastAsia="en-US"/>
                <w14:ligatures w14:val="standardContextual"/>
              </w:rPr>
              <w:t xml:space="preserve">Patikrinti ar jau išrašyta kreditinė galima </w:t>
            </w:r>
            <w:r w:rsidR="004350F0">
              <w:rPr>
                <w:kern w:val="2"/>
                <w:lang w:eastAsia="en-US"/>
                <w14:ligatures w14:val="standardContextual"/>
              </w:rPr>
              <w:t>jūsų ecommerce paskyroje</w:t>
            </w:r>
            <w:r w:rsidR="00244685">
              <w:rPr>
                <w:kern w:val="2"/>
                <w:lang w:eastAsia="en-US"/>
                <w14:ligatures w14:val="standardContextual"/>
              </w:rPr>
              <w:t>, sąskaitų modulyje</w:t>
            </w:r>
            <w:r w:rsidR="00A6778D">
              <w:rPr>
                <w:kern w:val="2"/>
                <w:lang w:eastAsia="en-US"/>
                <w14:ligatures w14:val="standardContextual"/>
              </w:rPr>
              <w:t>, skiltyje „Visos“</w:t>
            </w:r>
            <w:r w:rsidR="00244685">
              <w:rPr>
                <w:kern w:val="2"/>
                <w:lang w:eastAsia="en-US"/>
                <w14:ligatures w14:val="standardContextual"/>
              </w:rPr>
              <w:t>. Galima ieškoti pagal datą, sąskaitos arba RMA numerius</w:t>
            </w:r>
          </w:p>
        </w:tc>
      </w:tr>
      <w:tr w:rsidR="00162D71" w14:paraId="6C25B46D" w14:textId="77777777" w:rsidTr="00546EBF">
        <w:trPr>
          <w:trHeight w:val="507"/>
        </w:trPr>
        <w:tc>
          <w:tcPr>
            <w:tcW w:w="1983" w:type="dxa"/>
            <w:tcBorders>
              <w:top w:val="single" w:sz="4" w:space="0" w:color="auto"/>
              <w:left w:val="single" w:sz="4" w:space="0" w:color="auto"/>
              <w:bottom w:val="single" w:sz="4" w:space="0" w:color="auto"/>
              <w:right w:val="single" w:sz="4" w:space="0" w:color="auto"/>
            </w:tcBorders>
            <w:hideMark/>
          </w:tcPr>
          <w:p w14:paraId="1CBF52E3" w14:textId="77777777" w:rsidR="00162D71" w:rsidRDefault="00162D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kern w:val="2"/>
                <w:lang w:eastAsia="en-US"/>
                <w14:ligatures w14:val="standardContextual"/>
              </w:rPr>
            </w:pPr>
            <w:r>
              <w:rPr>
                <w:kern w:val="2"/>
                <w:lang w:eastAsia="en-US"/>
                <w14:ligatures w14:val="standardContextual"/>
              </w:rPr>
              <w:t>Koks CN numeris pagal RMA numerį?</w:t>
            </w:r>
          </w:p>
        </w:tc>
        <w:tc>
          <w:tcPr>
            <w:tcW w:w="8077" w:type="dxa"/>
            <w:tcBorders>
              <w:top w:val="single" w:sz="4" w:space="0" w:color="auto"/>
              <w:left w:val="single" w:sz="4" w:space="0" w:color="auto"/>
              <w:bottom w:val="single" w:sz="4" w:space="0" w:color="auto"/>
              <w:right w:val="single" w:sz="4" w:space="0" w:color="auto"/>
            </w:tcBorders>
          </w:tcPr>
          <w:p w14:paraId="72DB8FBA" w14:textId="5AA1169C" w:rsidR="00162D71" w:rsidRDefault="007D254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kern w:val="2"/>
                <w:lang w:eastAsia="en-US"/>
                <w14:ligatures w14:val="standardContextual"/>
              </w:rPr>
            </w:pPr>
            <w:r>
              <w:rPr>
                <w:kern w:val="2"/>
                <w:lang w:eastAsia="en-US"/>
                <w14:ligatures w14:val="standardContextual"/>
              </w:rPr>
              <w:t>Kreditinės sąskaitos numerį galite rasti</w:t>
            </w:r>
            <w:r w:rsidR="00D22555">
              <w:rPr>
                <w:kern w:val="2"/>
                <w:lang w:eastAsia="en-US"/>
                <w14:ligatures w14:val="standardContextual"/>
              </w:rPr>
              <w:t xml:space="preserve"> jūsų </w:t>
            </w:r>
            <w:r w:rsidR="00D22555" w:rsidRPr="00D22555">
              <w:rPr>
                <w:kern w:val="2"/>
                <w:lang w:eastAsia="en-US"/>
                <w14:ligatures w14:val="standardContextual"/>
              </w:rPr>
              <w:t xml:space="preserve">ecommerce paskyroje, sąskaitų modulyje, skiltyje „Visos“. </w:t>
            </w:r>
            <w:r w:rsidR="00D22555">
              <w:rPr>
                <w:kern w:val="2"/>
                <w:lang w:eastAsia="en-US"/>
                <w14:ligatures w14:val="standardContextual"/>
              </w:rPr>
              <w:t>Dokumentus g</w:t>
            </w:r>
            <w:r w:rsidR="00D22555" w:rsidRPr="00D22555">
              <w:rPr>
                <w:kern w:val="2"/>
                <w:lang w:eastAsia="en-US"/>
                <w14:ligatures w14:val="standardContextual"/>
              </w:rPr>
              <w:t>alima ieškoti pagal datą, arba RMA numerius</w:t>
            </w:r>
          </w:p>
        </w:tc>
      </w:tr>
      <w:tr w:rsidR="00162D71" w14:paraId="259BDB13" w14:textId="77777777" w:rsidTr="00546EBF">
        <w:trPr>
          <w:trHeight w:val="507"/>
        </w:trPr>
        <w:tc>
          <w:tcPr>
            <w:tcW w:w="1983" w:type="dxa"/>
            <w:tcBorders>
              <w:top w:val="single" w:sz="4" w:space="0" w:color="auto"/>
              <w:left w:val="single" w:sz="4" w:space="0" w:color="auto"/>
              <w:bottom w:val="single" w:sz="4" w:space="0" w:color="auto"/>
              <w:right w:val="single" w:sz="4" w:space="0" w:color="auto"/>
            </w:tcBorders>
            <w:hideMark/>
          </w:tcPr>
          <w:p w14:paraId="7D879C20" w14:textId="77777777" w:rsidR="00162D71" w:rsidRDefault="00162D7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kern w:val="2"/>
                <w:lang w:eastAsia="en-US"/>
                <w14:ligatures w14:val="standardContextual"/>
              </w:rPr>
            </w:pPr>
            <w:r>
              <w:rPr>
                <w:kern w:val="2"/>
                <w:lang w:eastAsia="en-US"/>
                <w14:ligatures w14:val="standardContextual"/>
              </w:rPr>
              <w:t>Ar bus užsakytas transportas, ar reikia organizuotis paciam?</w:t>
            </w:r>
          </w:p>
        </w:tc>
        <w:tc>
          <w:tcPr>
            <w:tcW w:w="8077" w:type="dxa"/>
            <w:tcBorders>
              <w:top w:val="single" w:sz="4" w:space="0" w:color="auto"/>
              <w:left w:val="single" w:sz="4" w:space="0" w:color="auto"/>
              <w:bottom w:val="single" w:sz="4" w:space="0" w:color="auto"/>
              <w:right w:val="single" w:sz="4" w:space="0" w:color="auto"/>
            </w:tcBorders>
          </w:tcPr>
          <w:p w14:paraId="567D726E" w14:textId="4769A178" w:rsidR="00162D71" w:rsidRDefault="00CD5F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kern w:val="2"/>
                <w:lang w:eastAsia="en-US"/>
                <w14:ligatures w14:val="standardContextual"/>
              </w:rPr>
            </w:pPr>
            <w:r>
              <w:rPr>
                <w:kern w:val="2"/>
                <w:lang w:eastAsia="en-US"/>
                <w14:ligatures w14:val="standardContextual"/>
              </w:rPr>
              <w:t>Priklausomai nuo grąžinimo tipo</w:t>
            </w:r>
            <w:r w:rsidR="00F7277C">
              <w:rPr>
                <w:kern w:val="2"/>
                <w:lang w:eastAsia="en-US"/>
                <w14:ligatures w14:val="standardContextual"/>
              </w:rPr>
              <w:t xml:space="preserve">. </w:t>
            </w:r>
            <w:r w:rsidR="00B102CD">
              <w:rPr>
                <w:kern w:val="2"/>
                <w:lang w:eastAsia="en-US"/>
                <w14:ligatures w14:val="standardContextual"/>
              </w:rPr>
              <w:t>Jei grąžinama pagal procesą „</w:t>
            </w:r>
            <w:r w:rsidR="00B102CD" w:rsidRPr="006A33C0">
              <w:t>Transportavimo metu pažeista prekė</w:t>
            </w:r>
            <w:r w:rsidR="00B102CD">
              <w:t xml:space="preserve">“ arba </w:t>
            </w:r>
            <w:r w:rsidR="00C71215">
              <w:t>grąžinimas priklauso pagal procesą „</w:t>
            </w:r>
            <w:r w:rsidR="00C71215" w:rsidRPr="006A33C0">
              <w:t>Kiti</w:t>
            </w:r>
            <w:r w:rsidR="00C71215">
              <w:t xml:space="preserve">“ bei </w:t>
            </w:r>
            <w:r w:rsidR="00964138">
              <w:t>priežastis – klaidingai pristatyta, tuomet transportą užsakysime mes, priešingu atveju transportu rūpinasi patys klientai</w:t>
            </w:r>
          </w:p>
        </w:tc>
      </w:tr>
      <w:tr w:rsidR="00162D71" w14:paraId="650B3C38" w14:textId="77777777" w:rsidTr="00546EBF">
        <w:trPr>
          <w:trHeight w:val="507"/>
        </w:trPr>
        <w:tc>
          <w:tcPr>
            <w:tcW w:w="1983" w:type="dxa"/>
            <w:tcBorders>
              <w:top w:val="single" w:sz="4" w:space="0" w:color="auto"/>
              <w:left w:val="single" w:sz="4" w:space="0" w:color="auto"/>
              <w:bottom w:val="single" w:sz="4" w:space="0" w:color="auto"/>
              <w:right w:val="single" w:sz="4" w:space="0" w:color="auto"/>
            </w:tcBorders>
            <w:hideMark/>
          </w:tcPr>
          <w:p w14:paraId="5541E6AC" w14:textId="77777777" w:rsidR="00162D71" w:rsidRDefault="0016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lt-LT"/>
                <w14:ligatures w14:val="none"/>
              </w:rPr>
            </w:pPr>
            <w:r>
              <w:rPr>
                <w:rFonts w:ascii="Times New Roman" w:eastAsia="Times New Roman" w:hAnsi="Times New Roman" w:cs="Times New Roman"/>
                <w:kern w:val="0"/>
                <w:sz w:val="24"/>
                <w:szCs w:val="24"/>
                <w:lang w:eastAsia="lt-LT"/>
                <w14:ligatures w14:val="none"/>
              </w:rPr>
              <w:t>Kodėl registruojant garantinį grąžinimą, reikia spausti įvertinti?</w:t>
            </w:r>
          </w:p>
        </w:tc>
        <w:tc>
          <w:tcPr>
            <w:tcW w:w="8077" w:type="dxa"/>
            <w:tcBorders>
              <w:top w:val="single" w:sz="4" w:space="0" w:color="auto"/>
              <w:left w:val="single" w:sz="4" w:space="0" w:color="auto"/>
              <w:bottom w:val="single" w:sz="4" w:space="0" w:color="auto"/>
              <w:right w:val="single" w:sz="4" w:space="0" w:color="auto"/>
            </w:tcBorders>
          </w:tcPr>
          <w:p w14:paraId="5C3B2BC6" w14:textId="65BD36C9" w:rsidR="00162D71" w:rsidRDefault="002C73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afterAutospacing="0"/>
              <w:rPr>
                <w:kern w:val="2"/>
                <w:lang w:eastAsia="en-US"/>
                <w14:ligatures w14:val="standardContextual"/>
              </w:rPr>
            </w:pPr>
            <w:r>
              <w:rPr>
                <w:kern w:val="2"/>
                <w:lang w:eastAsia="en-US"/>
                <w14:ligatures w14:val="standardContextual"/>
              </w:rPr>
              <w:t>Paspaudus Įvertinti, atliekama nurodytų duomenų įvesties validacija</w:t>
            </w:r>
            <w:r w:rsidR="009D09F2">
              <w:rPr>
                <w:kern w:val="2"/>
                <w:lang w:eastAsia="en-US"/>
                <w14:ligatures w14:val="standardContextual"/>
              </w:rPr>
              <w:t xml:space="preserve">: ar viską teisingai supildėte registruodami grąžinimą. Tuo pačiu, jei </w:t>
            </w:r>
            <w:r w:rsidR="00B77E27">
              <w:rPr>
                <w:kern w:val="2"/>
                <w:lang w:eastAsia="en-US"/>
                <w14:ligatures w14:val="standardContextual"/>
              </w:rPr>
              <w:t xml:space="preserve">registruojate per procesą „Nauja prekė“, bus paskaičiuoti </w:t>
            </w:r>
            <w:r w:rsidR="003441FA">
              <w:rPr>
                <w:kern w:val="2"/>
                <w:lang w:eastAsia="en-US"/>
                <w14:ligatures w14:val="standardContextual"/>
              </w:rPr>
              <w:t>preliminarūs grąžinimo mokeščiai.</w:t>
            </w:r>
          </w:p>
        </w:tc>
      </w:tr>
    </w:tbl>
    <w:p w14:paraId="25E2CD6F" w14:textId="77777777" w:rsidR="006B035C" w:rsidRPr="006B035C" w:rsidRDefault="006B035C" w:rsidP="006B035C"/>
    <w:p w14:paraId="6BEBAB6B" w14:textId="77777777" w:rsidR="004A1C89" w:rsidRDefault="004A1C89"/>
    <w:sectPr w:rsidR="004A1C89">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abil Grotesk">
    <w:altName w:val="Calibri"/>
    <w:panose1 w:val="00000000000000000000"/>
    <w:charset w:val="00"/>
    <w:family w:val="modern"/>
    <w:notTrueType/>
    <w:pitch w:val="variable"/>
    <w:sig w:usb0="A000006F" w:usb1="0000B4E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5673D"/>
    <w:multiLevelType w:val="hybridMultilevel"/>
    <w:tmpl w:val="5DA8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67739"/>
    <w:multiLevelType w:val="hybridMultilevel"/>
    <w:tmpl w:val="759EC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2317831">
    <w:abstractNumId w:val="1"/>
  </w:num>
  <w:num w:numId="2" w16cid:durableId="2068994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05"/>
    <w:rsid w:val="00117C05"/>
    <w:rsid w:val="00162D71"/>
    <w:rsid w:val="00244685"/>
    <w:rsid w:val="002C733A"/>
    <w:rsid w:val="003441FA"/>
    <w:rsid w:val="004350F0"/>
    <w:rsid w:val="004A1C89"/>
    <w:rsid w:val="00546EBF"/>
    <w:rsid w:val="00664E8E"/>
    <w:rsid w:val="00666524"/>
    <w:rsid w:val="00672963"/>
    <w:rsid w:val="006B035C"/>
    <w:rsid w:val="007D2544"/>
    <w:rsid w:val="008E5EB9"/>
    <w:rsid w:val="00952ABB"/>
    <w:rsid w:val="00964138"/>
    <w:rsid w:val="009D09F2"/>
    <w:rsid w:val="00A6778D"/>
    <w:rsid w:val="00AE526A"/>
    <w:rsid w:val="00B102CD"/>
    <w:rsid w:val="00B77E27"/>
    <w:rsid w:val="00BD1232"/>
    <w:rsid w:val="00C71215"/>
    <w:rsid w:val="00CD5F0F"/>
    <w:rsid w:val="00D22555"/>
    <w:rsid w:val="00E52D7E"/>
    <w:rsid w:val="00F47D21"/>
    <w:rsid w:val="00F67393"/>
    <w:rsid w:val="00F7277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5AEA"/>
  <w15:chartTrackingRefBased/>
  <w15:docId w15:val="{3F566C6F-8599-4806-A23D-1DAF9B1A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ABB"/>
  </w:style>
  <w:style w:type="paragraph" w:styleId="Heading1">
    <w:name w:val="heading 1"/>
    <w:basedOn w:val="Normal"/>
    <w:next w:val="Normal"/>
    <w:link w:val="Heading1Char"/>
    <w:uiPriority w:val="9"/>
    <w:qFormat/>
    <w:rsid w:val="00952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A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2ABB"/>
    <w:pPr>
      <w:ind w:left="720"/>
      <w:contextualSpacing/>
    </w:pPr>
  </w:style>
  <w:style w:type="character" w:customStyle="1" w:styleId="normaltextrun">
    <w:name w:val="normaltextrun"/>
    <w:basedOn w:val="DefaultParagraphFont"/>
    <w:rsid w:val="006B035C"/>
  </w:style>
  <w:style w:type="paragraph" w:customStyle="1" w:styleId="paragraph">
    <w:name w:val="paragraph"/>
    <w:basedOn w:val="Normal"/>
    <w:rsid w:val="006B035C"/>
    <w:pPr>
      <w:spacing w:before="100" w:beforeAutospacing="1" w:after="100" w:afterAutospacing="1" w:line="240" w:lineRule="auto"/>
    </w:pPr>
    <w:rPr>
      <w:rFonts w:ascii="Times New Roman" w:eastAsia="Times New Roman" w:hAnsi="Times New Roman" w:cs="Times New Roman"/>
      <w:kern w:val="0"/>
      <w:sz w:val="24"/>
      <w:szCs w:val="24"/>
      <w:lang w:eastAsia="lt-LT"/>
      <w14:ligatures w14:val="none"/>
    </w:rPr>
  </w:style>
  <w:style w:type="character" w:customStyle="1" w:styleId="eop">
    <w:name w:val="eop"/>
    <w:basedOn w:val="DefaultParagraphFont"/>
    <w:rsid w:val="006B035C"/>
  </w:style>
  <w:style w:type="character" w:styleId="Hyperlink">
    <w:name w:val="Hyperlink"/>
    <w:basedOn w:val="DefaultParagraphFont"/>
    <w:uiPriority w:val="99"/>
    <w:unhideWhenUsed/>
    <w:rsid w:val="006B035C"/>
    <w:rPr>
      <w:color w:val="0563C1" w:themeColor="hyperlink"/>
      <w:u w:val="single"/>
    </w:rPr>
  </w:style>
  <w:style w:type="character" w:styleId="HTMLCode">
    <w:name w:val="HTML Code"/>
    <w:basedOn w:val="DefaultParagraphFont"/>
    <w:uiPriority w:val="99"/>
    <w:semiHidden/>
    <w:unhideWhenUsed/>
    <w:rsid w:val="00162D71"/>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16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lt-LT"/>
      <w14:ligatures w14:val="none"/>
    </w:rPr>
  </w:style>
  <w:style w:type="character" w:customStyle="1" w:styleId="HTMLPreformattedChar">
    <w:name w:val="HTML Preformatted Char"/>
    <w:basedOn w:val="DefaultParagraphFont"/>
    <w:link w:val="HTMLPreformatted"/>
    <w:uiPriority w:val="99"/>
    <w:semiHidden/>
    <w:rsid w:val="00162D71"/>
    <w:rPr>
      <w:rFonts w:ascii="Courier New" w:eastAsia="Times New Roman" w:hAnsi="Courier New" w:cs="Courier New"/>
      <w:kern w:val="0"/>
      <w:sz w:val="20"/>
      <w:szCs w:val="20"/>
      <w:lang w:eastAsia="lt-LT"/>
      <w14:ligatures w14:val="none"/>
    </w:rPr>
  </w:style>
  <w:style w:type="paragraph" w:styleId="NormalWeb">
    <w:name w:val="Normal (Web)"/>
    <w:basedOn w:val="Normal"/>
    <w:uiPriority w:val="99"/>
    <w:semiHidden/>
    <w:unhideWhenUsed/>
    <w:rsid w:val="00162D71"/>
    <w:pPr>
      <w:spacing w:before="100" w:beforeAutospacing="1" w:after="100" w:afterAutospacing="1" w:line="240" w:lineRule="auto"/>
    </w:pPr>
    <w:rPr>
      <w:rFonts w:ascii="Times New Roman" w:eastAsia="Times New Roman" w:hAnsi="Times New Roman" w:cs="Times New Roman"/>
      <w:kern w:val="0"/>
      <w:sz w:val="24"/>
      <w:szCs w:val="24"/>
      <w:lang w:eastAsia="lt-LT"/>
      <w14:ligatures w14:val="none"/>
    </w:rPr>
  </w:style>
  <w:style w:type="table" w:styleId="TableGrid">
    <w:name w:val="Table Grid"/>
    <w:basedOn w:val="TableNormal"/>
    <w:uiPriority w:val="39"/>
    <w:rsid w:val="00162D7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891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ividas.Smigelskis@accdistribution.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distribution.net/_al/lt-lt/page/products-delivery" TargetMode="External"/><Relationship Id="rId5" Type="http://schemas.openxmlformats.org/officeDocument/2006/relationships/hyperlink" Target="http://www.accdistribution.net/_al/lt-lt/retur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7083</Words>
  <Characters>4038</Characters>
  <Application>Microsoft Office Word</Application>
  <DocSecurity>0</DocSecurity>
  <Lines>33</Lines>
  <Paragraphs>22</Paragraphs>
  <ScaleCrop>false</ScaleCrop>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Gvidas Januškevičius</dc:creator>
  <cp:keywords/>
  <dc:description/>
  <cp:lastModifiedBy>Aušra Juodgudytė</cp:lastModifiedBy>
  <cp:revision>2</cp:revision>
  <cp:lastPrinted>2023-11-16T11:58:00Z</cp:lastPrinted>
  <dcterms:created xsi:type="dcterms:W3CDTF">2024-05-13T13:50:00Z</dcterms:created>
  <dcterms:modified xsi:type="dcterms:W3CDTF">2024-05-13T13:50:00Z</dcterms:modified>
</cp:coreProperties>
</file>