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Pr="006879C2" w:rsidRDefault="000C7FB3" w:rsidP="009A7260">
      <w:pPr>
        <w:pStyle w:val="ChapterTitle"/>
        <w:rPr>
          <w:rStyle w:val="ChapterNumber"/>
        </w:rPr>
      </w:pPr>
      <w:bookmarkStart w:id="0" w:name="X88286"/>
      <w:bookmarkStart w:id="1" w:name="OLE_LINK1"/>
      <w:bookmarkStart w:id="2" w:name="OLE_LINK2"/>
      <w:r w:rsidRPr="000C7FB3">
        <w:rPr>
          <w:rStyle w:val="ChapterNumber"/>
          <w:lang w:eastAsia="zh-TW"/>
        </w:rPr>
        <w:pict>
          <v:shapetype id="_x0000_t202" coordsize="21600,21600" o:spt="202" path="m,l,21600r21600,l21600,xe">
            <v:stroke joinstyle="miter"/>
            <v:path gradientshapeok="t" o:connecttype="rect"/>
          </v:shapetype>
          <v:shape id="_x0000_s1026" type="#_x0000_t202" style="position:absolute;left:0;text-align:left;margin-left:-37.35pt;margin-top:-71.9pt;width:150.2pt;height:55.6pt;z-index:251659776;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70549B" w:rsidRPr="000C6E7F" w:rsidRDefault="0070549B">
                  <w:pPr>
                    <w:rPr>
                      <w:rFonts w:ascii="Arial Narrow" w:hAnsi="Arial Narrow"/>
                      <w:sz w:val="16"/>
                      <w:szCs w:val="16"/>
                    </w:rPr>
                  </w:pPr>
                  <w:r>
                    <w:rPr>
                      <w:rFonts w:ascii="Arial Narrow" w:hAnsi="Arial Narrow"/>
                      <w:sz w:val="16"/>
                      <w:szCs w:val="16"/>
                    </w:rPr>
                    <w:t xml:space="preserve">This paper covers the detailed modeling we will require to produce environmental contexts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progress</w:t>
                  </w:r>
                </w:p>
              </w:txbxContent>
            </v:textbox>
          </v:shape>
        </w:pict>
      </w:r>
      <w:r w:rsidR="00F768D5">
        <w:rPr>
          <w:rStyle w:val="ChapterNumber"/>
        </w:rPr>
        <w:t xml:space="preserve">Knowledge Based Environmental </w:t>
      </w:r>
      <w:r w:rsidR="00F80F91">
        <w:rPr>
          <w:rStyle w:val="ChapterNumber"/>
        </w:rPr>
        <w:t>Modeling</w:t>
      </w:r>
      <w:r w:rsidR="006879C2" w:rsidRPr="006879C2">
        <w:rPr>
          <w:rStyle w:val="ChapterNumber"/>
        </w:rPr>
        <w:t xml:space="preserve"> </w:t>
      </w:r>
      <w:bookmarkEnd w:id="0"/>
    </w:p>
    <w:bookmarkEnd w:id="1"/>
    <w:bookmarkEnd w:id="2"/>
    <w:p w:rsidR="009A7260" w:rsidRDefault="009A7260" w:rsidP="009A7260">
      <w:pPr>
        <w:pStyle w:val="Extract"/>
        <w:rPr>
          <w:noProof/>
        </w:rPr>
      </w:pPr>
      <w:r w:rsidRPr="001920F0">
        <w:rPr>
          <w:b/>
          <w:noProof/>
        </w:rPr>
        <w:t>Abstract:</w:t>
      </w:r>
      <w:r w:rsidR="009B6450">
        <w:rPr>
          <w:b/>
          <w:noProof/>
        </w:rPr>
        <w:t xml:space="preserve"> </w:t>
      </w:r>
      <w:r w:rsidR="00455294">
        <w:rPr>
          <w:noProof/>
        </w:rPr>
        <w:t xml:space="preserve"> This paper describes a modeling architecture based on logical bulding-blocks well suited for comprehensive environmental modeling.</w:t>
      </w:r>
    </w:p>
    <w:p w:rsidR="009A7260" w:rsidRPr="00552B1E" w:rsidRDefault="00455294" w:rsidP="009A7260">
      <w:pPr>
        <w:pStyle w:val="HeadingRunIn"/>
        <w:outlineLvl w:val="0"/>
      </w:pPr>
      <w:r>
        <w:t>Introduction</w:t>
      </w:r>
    </w:p>
    <w:p w:rsidR="00FF193D" w:rsidRDefault="003A22C3" w:rsidP="00D106E1">
      <w:pPr>
        <w:pStyle w:val="Body"/>
      </w:pPr>
      <w:r>
        <w:t xml:space="preserve">The design of </w:t>
      </w:r>
      <w:r w:rsidR="0070549B">
        <w:t xml:space="preserve">ruggedly complex </w:t>
      </w:r>
      <w:r>
        <w:t>systems such as advanced ground vehicles requires knowledge of the environmental contexts</w:t>
      </w:r>
      <w:r w:rsidR="00DC23CC">
        <w:t xml:space="preserve"> </w:t>
      </w:r>
      <w:r w:rsidR="0070549B">
        <w:t>that occur during</w:t>
      </w:r>
      <w:r w:rsidR="00DC23CC">
        <w:t xml:space="preserve"> operational deployment</w:t>
      </w:r>
      <w:r w:rsidR="00FF193D">
        <w:t xml:space="preserve">. </w:t>
      </w:r>
      <w:r>
        <w:t xml:space="preserve">For example, the nominal and extreme terrain and weather conditions have an impact on the </w:t>
      </w:r>
      <w:r w:rsidR="00DC23CC">
        <w:t>detail</w:t>
      </w:r>
      <w:r>
        <w:t>s of the vehicle design.</w:t>
      </w:r>
      <w:r w:rsidR="0070549B">
        <w:t xml:space="preserve"> A vehicle has to endure and even thrive in extreme conditions to earn the title of ruggedized.</w:t>
      </w:r>
    </w:p>
    <w:p w:rsidR="00C50CCD" w:rsidRDefault="00C50CCD" w:rsidP="00D106E1">
      <w:pPr>
        <w:pStyle w:val="Body"/>
      </w:pPr>
      <w:r>
        <w:t>Th</w:t>
      </w:r>
      <w:r w:rsidR="003A22C3">
        <w:t xml:space="preserve">e </w:t>
      </w:r>
      <w:r w:rsidR="00DC23CC">
        <w:t>approach that we outline below</w:t>
      </w:r>
      <w:r w:rsidR="003A22C3">
        <w:t xml:space="preserve"> </w:t>
      </w:r>
      <w:r>
        <w:t>extend</w:t>
      </w:r>
      <w:r w:rsidR="00DC23CC">
        <w:t>s</w:t>
      </w:r>
      <w:r>
        <w:t xml:space="preserve"> from </w:t>
      </w:r>
      <w:r w:rsidR="003A22C3">
        <w:t>research describing the elements necessary to create workflow architectures for vehicle design</w:t>
      </w:r>
      <w:r>
        <w:rPr>
          <w:rStyle w:val="EndnoteReference"/>
        </w:rPr>
        <w:endnoteReference w:id="1"/>
      </w:r>
      <w:r w:rsidR="003A22C3">
        <w:t>.  In particular, the building blocks that originate</w:t>
      </w:r>
      <w:r w:rsidR="0070549B">
        <w:t>d</w:t>
      </w:r>
      <w:r w:rsidR="003A22C3">
        <w:t xml:space="preserve"> from </w:t>
      </w:r>
      <w:r w:rsidR="0070549B">
        <w:t xml:space="preserve">design-centric </w:t>
      </w:r>
      <w:r w:rsidR="003A22C3">
        <w:t xml:space="preserve">semantic web and knowledge-based reasoning were </w:t>
      </w:r>
      <w:r w:rsidR="0070549B">
        <w:t xml:space="preserve">deemed </w:t>
      </w:r>
      <w:r w:rsidR="003A22C3">
        <w:t>general enough to find applicability</w:t>
      </w:r>
      <w:r w:rsidR="00535458">
        <w:t xml:space="preserve"> to environmental modeling.</w:t>
      </w:r>
    </w:p>
    <w:p w:rsidR="0070549B" w:rsidRDefault="0070549B" w:rsidP="00DC23CC">
      <w:pPr>
        <w:pStyle w:val="Body"/>
      </w:pPr>
      <w:r>
        <w:t>Based on</w:t>
      </w:r>
      <w:r w:rsidR="00DC23CC">
        <w:t xml:space="preserve"> the general approach to design, we applied the same knowledge-based facets to environmental modeling (see Table 1 below). </w:t>
      </w:r>
      <w:r>
        <w:t xml:space="preserve">Starting from the modeling level, we consider abstractions, organization, search, and reasoning to improve the convenience and usability </w:t>
      </w:r>
      <w:r w:rsidR="00D00877">
        <w:t>across the suite of models.</w:t>
      </w:r>
    </w:p>
    <w:p w:rsidR="00DC23CC" w:rsidRDefault="00DC23CC" w:rsidP="00DC23CC">
      <w:pPr>
        <w:pStyle w:val="Body"/>
      </w:pPr>
      <w:r>
        <w:t xml:space="preserve">As models are quantitative and often statistical, we employ a concise descriptive language </w:t>
      </w:r>
      <w:r w:rsidR="008158C0">
        <w:t xml:space="preserve">to declaratively specify their behavior. Simulation abstractions allow us to transition between purely data-driven and probabilistic views of models. </w:t>
      </w:r>
      <w:r w:rsidR="0070549B">
        <w:t>The convenience of automated s</w:t>
      </w:r>
      <w:r w:rsidR="008158C0">
        <w:t>earching</w:t>
      </w:r>
      <w:r w:rsidR="0070549B">
        <w:t xml:space="preserve"> </w:t>
      </w:r>
      <w:r w:rsidR="008158C0">
        <w:t>and reasoning benefit</w:t>
      </w:r>
      <w:r w:rsidR="0070549B">
        <w:t>ed</w:t>
      </w:r>
      <w:r w:rsidR="008158C0">
        <w:t xml:space="preserve"> from the semantic-based organization of the underlying knowledge-base.</w:t>
      </w:r>
    </w:p>
    <w:p w:rsidR="000E1661" w:rsidRDefault="000E1661" w:rsidP="00DC23CC">
      <w:pPr>
        <w:pStyle w:val="Body"/>
      </w:pPr>
    </w:p>
    <w:p w:rsidR="00B90551" w:rsidRDefault="00B90551" w:rsidP="000E1661">
      <w:pPr>
        <w:pStyle w:val="Caption"/>
      </w:pPr>
      <w:r>
        <w:t xml:space="preserve">Table </w:t>
      </w:r>
      <w:fldSimple w:instr=" SEQ Table \* ARABIC ">
        <w:r w:rsidR="00BA6099">
          <w:rPr>
            <w:noProof/>
          </w:rPr>
          <w:t>1</w:t>
        </w:r>
      </w:fldSimple>
      <w:r>
        <w:rPr>
          <w:noProof/>
        </w:rPr>
        <w:t xml:space="preserve"> : </w:t>
      </w:r>
      <w:r w:rsidR="00840BC8">
        <w:rPr>
          <w:noProof/>
        </w:rPr>
        <w:t>Knowledge-based modeling facets</w:t>
      </w:r>
    </w:p>
    <w:tbl>
      <w:tblPr>
        <w:tblStyle w:val="ColorfulShading-Accent5"/>
        <w:tblW w:w="0" w:type="auto"/>
        <w:tblInd w:w="918" w:type="dxa"/>
        <w:tblLayout w:type="fixed"/>
        <w:tblCellMar>
          <w:top w:w="72" w:type="dxa"/>
          <w:left w:w="115" w:type="dxa"/>
          <w:bottom w:w="72" w:type="dxa"/>
          <w:right w:w="115" w:type="dxa"/>
        </w:tblCellMar>
        <w:tblLook w:val="04A0"/>
      </w:tblPr>
      <w:tblGrid>
        <w:gridCol w:w="2032"/>
        <w:gridCol w:w="675"/>
        <w:gridCol w:w="2970"/>
        <w:gridCol w:w="2995"/>
      </w:tblGrid>
      <w:tr w:rsidR="00D00877" w:rsidTr="0009019B">
        <w:trPr>
          <w:cnfStyle w:val="100000000000"/>
        </w:trPr>
        <w:tc>
          <w:tcPr>
            <w:cnfStyle w:val="001000000100"/>
            <w:tcW w:w="2032" w:type="dxa"/>
          </w:tcPr>
          <w:p w:rsidR="00D00877" w:rsidRDefault="00D00877" w:rsidP="00F2796F"/>
        </w:tc>
        <w:tc>
          <w:tcPr>
            <w:tcW w:w="675" w:type="dxa"/>
          </w:tcPr>
          <w:p w:rsidR="00D00877" w:rsidRDefault="00D00877" w:rsidP="00F2796F">
            <w:pPr>
              <w:cnfStyle w:val="100000000000"/>
            </w:pPr>
          </w:p>
        </w:tc>
        <w:tc>
          <w:tcPr>
            <w:tcW w:w="2970" w:type="dxa"/>
          </w:tcPr>
          <w:p w:rsidR="00D00877" w:rsidRDefault="00D00877" w:rsidP="00F2796F">
            <w:pPr>
              <w:cnfStyle w:val="100000000000"/>
            </w:pPr>
            <w:r>
              <w:t>Examples</w:t>
            </w:r>
          </w:p>
        </w:tc>
        <w:tc>
          <w:tcPr>
            <w:tcW w:w="2995" w:type="dxa"/>
          </w:tcPr>
          <w:p w:rsidR="00D00877" w:rsidRDefault="00D00877" w:rsidP="00F2796F">
            <w:pPr>
              <w:cnfStyle w:val="100000000000"/>
            </w:pPr>
            <w:r>
              <w:t>Benefits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Domain Specific Language</w:t>
            </w:r>
          </w:p>
        </w:tc>
        <w:tc>
          <w:tcPr>
            <w:tcW w:w="675" w:type="dxa"/>
            <w:tcBorders>
              <w:top w:val="single" w:sz="24" w:space="0" w:color="F79646" w:themeColor="accent6"/>
              <w:bottom w:val="single" w:sz="4" w:space="0" w:color="FFFFFF" w:themeColor="background1"/>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01625" cy="207010"/>
                  <wp:effectExtent l="19050" t="0" r="3175" b="0"/>
                  <wp:docPr id="14" name="Picture 14" descr="http://localhost:3020/html/images/requi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localhost:3020/html/images/require.gif"/>
                          <pic:cNvPicPr>
                            <a:picLocks noChangeAspect="1" noChangeArrowheads="1"/>
                          </pic:cNvPicPr>
                        </pic:nvPicPr>
                        <pic:blipFill>
                          <a:blip r:embed="rId10" cstate="print"/>
                          <a:srcRect/>
                          <a:stretch>
                            <a:fillRect/>
                          </a:stretch>
                        </pic:blipFill>
                        <pic:spPr bwMode="auto">
                          <a:xfrm>
                            <a:off x="0" y="0"/>
                            <a:ext cx="301625" cy="207010"/>
                          </a:xfrm>
                          <a:prstGeom prst="rect">
                            <a:avLst/>
                          </a:prstGeom>
                          <a:noFill/>
                          <a:ln w="9525">
                            <a:noFill/>
                            <a:miter lim="800000"/>
                            <a:headEnd/>
                            <a:tailEnd/>
                          </a:ln>
                        </pic:spPr>
                      </pic:pic>
                    </a:graphicData>
                  </a:graphic>
                </wp:inline>
              </w:drawing>
            </w:r>
          </w:p>
        </w:tc>
        <w:tc>
          <w:tcPr>
            <w:tcW w:w="2970" w:type="dxa"/>
          </w:tcPr>
          <w:p w:rsidR="00D00877" w:rsidRDefault="00D00877" w:rsidP="009B6450">
            <w:pPr>
              <w:cnfStyle w:val="000000100000"/>
            </w:pPr>
            <w:r>
              <w:t>Statistical, complex, and matrix math.</w:t>
            </w:r>
          </w:p>
        </w:tc>
        <w:tc>
          <w:tcPr>
            <w:tcW w:w="2995" w:type="dxa"/>
          </w:tcPr>
          <w:p w:rsidR="00D00877" w:rsidRDefault="00D00877" w:rsidP="00DC23CC">
            <w:pPr>
              <w:cnfStyle w:val="000000100000"/>
            </w:pPr>
            <w:r>
              <w:t>Concise, symbolic, declarative, with formal representations</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Abstraction Levels</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Pr>
                <w:noProof/>
              </w:rPr>
              <w:drawing>
                <wp:inline distT="0" distB="0" distL="0" distR="0">
                  <wp:extent cx="327660" cy="224155"/>
                  <wp:effectExtent l="19050" t="0" r="0" b="0"/>
                  <wp:docPr id="11" name="Picture 11" descr="http://localhost:3020/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map.gif"/>
                          <pic:cNvPicPr>
                            <a:picLocks noChangeAspect="1" noChangeArrowheads="1"/>
                          </pic:cNvPicPr>
                        </pic:nvPicPr>
                        <pic:blipFill>
                          <a:blip r:embed="rId11"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000000"/>
            </w:pPr>
            <w:r>
              <w:t>Local/global spatial levels, probability distributions</w:t>
            </w:r>
          </w:p>
        </w:tc>
        <w:tc>
          <w:tcPr>
            <w:tcW w:w="2995" w:type="dxa"/>
          </w:tcPr>
          <w:p w:rsidR="00D00877" w:rsidRDefault="00D00877" w:rsidP="00F2796F">
            <w:pPr>
              <w:cnfStyle w:val="000000000000"/>
            </w:pPr>
            <w:r>
              <w:t>Comprehensive views of environmental contexts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Organization</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24155"/>
                  <wp:effectExtent l="19050" t="0" r="0" b="0"/>
                  <wp:docPr id="8" name="Picture 8" descr="http://localhost:3020/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localhost:3020/html/images/browse.gif"/>
                          <pic:cNvPicPr>
                            <a:picLocks noChangeAspect="1" noChangeArrowheads="1"/>
                          </pic:cNvPicPr>
                        </pic:nvPicPr>
                        <pic:blipFill>
                          <a:blip r:embed="rId12"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3B0338">
            <w:pPr>
              <w:cnfStyle w:val="000000100000"/>
            </w:pPr>
            <w:r>
              <w:t xml:space="preserve">Semantic web </w:t>
            </w:r>
            <w:proofErr w:type="spellStart"/>
            <w:r>
              <w:t>ontologies</w:t>
            </w:r>
            <w:proofErr w:type="spellEnd"/>
            <w:r>
              <w:t xml:space="preserve"> such as SWEET</w:t>
            </w:r>
          </w:p>
        </w:tc>
        <w:tc>
          <w:tcPr>
            <w:tcW w:w="2995" w:type="dxa"/>
          </w:tcPr>
          <w:p w:rsidR="00D00877" w:rsidRDefault="00D00877" w:rsidP="009B6450">
            <w:pPr>
              <w:cnfStyle w:val="000000100000"/>
            </w:pPr>
            <w:r>
              <w:t xml:space="preserve">Classification, maintenance, library </w:t>
            </w:r>
            <w:proofErr w:type="spellStart"/>
            <w:r>
              <w:t>curation</w:t>
            </w:r>
            <w:proofErr w:type="spellEnd"/>
            <w:r>
              <w:t xml:space="preserve"> </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Searching</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sidRPr="00D00877">
              <w:rPr>
                <w:noProof/>
              </w:rPr>
              <w:drawing>
                <wp:inline distT="0" distB="0" distL="0" distR="0">
                  <wp:extent cx="327660" cy="224155"/>
                  <wp:effectExtent l="19050" t="0" r="0" b="0"/>
                  <wp:docPr id="6" name="Picture 2" descr="http://localhost:3020/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localhost:3020/html/images/search.gif"/>
                          <pic:cNvPicPr>
                            <a:picLocks noChangeAspect="1" noChangeArrowheads="1"/>
                          </pic:cNvPicPr>
                        </pic:nvPicPr>
                        <pic:blipFill>
                          <a:blip r:embed="rId13"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9B6450">
            <w:pPr>
              <w:cnfStyle w:val="000000000000"/>
            </w:pPr>
            <w:r>
              <w:t>Linked data elements, keyword and classification</w:t>
            </w:r>
          </w:p>
        </w:tc>
        <w:tc>
          <w:tcPr>
            <w:tcW w:w="2995" w:type="dxa"/>
          </w:tcPr>
          <w:p w:rsidR="00D00877" w:rsidRDefault="00D00877" w:rsidP="00F2796F">
            <w:pPr>
              <w:cnfStyle w:val="000000000000"/>
            </w:pPr>
            <w:r>
              <w:t>Models discovered through requirements linkage, etc</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Reasoning</w:t>
            </w:r>
          </w:p>
        </w:tc>
        <w:tc>
          <w:tcPr>
            <w:tcW w:w="675" w:type="dxa"/>
            <w:tcBorders>
              <w:top w:val="single" w:sz="4" w:space="0" w:color="FFFFFF" w:themeColor="background1"/>
              <w:bottom w:val="single" w:sz="4" w:space="0" w:color="4BACC6" w:themeColor="accent5"/>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41300"/>
                  <wp:effectExtent l="19050" t="0" r="0" b="0"/>
                  <wp:docPr id="7" name="Picture 5" descr="http://localhost:3020/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localhost:3020/html/images/workflow.gif"/>
                          <pic:cNvPicPr>
                            <a:picLocks noChangeAspect="1" noChangeArrowheads="1"/>
                          </pic:cNvPicPr>
                        </pic:nvPicPr>
                        <pic:blipFill>
                          <a:blip r:embed="rId14" cstate="print"/>
                          <a:srcRect/>
                          <a:stretch>
                            <a:fillRect/>
                          </a:stretch>
                        </pic:blipFill>
                        <pic:spPr bwMode="auto">
                          <a:xfrm>
                            <a:off x="0" y="0"/>
                            <a:ext cx="327660" cy="241300"/>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100000"/>
            </w:pPr>
            <w:r>
              <w:t>Workflow and parametric modeling</w:t>
            </w:r>
          </w:p>
        </w:tc>
        <w:tc>
          <w:tcPr>
            <w:tcW w:w="2995" w:type="dxa"/>
          </w:tcPr>
          <w:p w:rsidR="00D00877" w:rsidRDefault="00D00877" w:rsidP="00A91808">
            <w:pPr>
              <w:cnfStyle w:val="000000100000"/>
            </w:pPr>
            <w:r>
              <w:t>Guided model generation and usage</w:t>
            </w:r>
          </w:p>
        </w:tc>
      </w:tr>
    </w:tbl>
    <w:p w:rsidR="002D27FA" w:rsidRDefault="002D27FA" w:rsidP="00FA61F6">
      <w:pPr>
        <w:pStyle w:val="Body"/>
      </w:pPr>
    </w:p>
    <w:p w:rsidR="0009019B" w:rsidRDefault="0009019B" w:rsidP="0009019B">
      <w:pPr>
        <w:pStyle w:val="NormalWeb"/>
      </w:pPr>
      <w:r>
        <w:t xml:space="preserve">The supplemental view is a dynamic context server (DCS) which provides an environment for handling interactive applications such as guided workflows, artifact viewing, and reusable web services. OSCAR’s capabilities will not overlap with the dynamic server’s capabilities and in </w:t>
      </w:r>
      <w:r>
        <w:lastRenderedPageBreak/>
        <w:t>fact the two complement each other. The two views can be integrated through a conventional web-service front-end.</w:t>
      </w:r>
    </w:p>
    <w:p w:rsidR="0009019B" w:rsidRDefault="0009019B" w:rsidP="0009019B">
      <w:pPr>
        <w:pStyle w:val="NormalWeb"/>
      </w:pPr>
      <w:r>
        <w:t>The DCS has been prototyped with a breadth-first view first to make sure that we have all the semantic, ontological, logical, and mathematical capabilities in place.</w:t>
      </w:r>
    </w:p>
    <w:p w:rsidR="0009019B" w:rsidRDefault="0009019B" w:rsidP="0009019B">
      <w:pPr>
        <w:pStyle w:val="Heading1"/>
      </w:pPr>
      <w:r>
        <w:rPr>
          <w:rStyle w:val="Strong"/>
          <w:b/>
          <w:bCs w:val="0"/>
        </w:rPr>
        <w:t>General Architecture of a Dynamic Context Server</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Integration with triple-store semantic data</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RDF and simple formats such as Turtle used as input files for data and knowledge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SWEET provides ontological classification where possible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Knowledge-based logic formulation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Rules interact with the triple-store description logic</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Entailment – creating rules that abstractly appear as triple store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Semantic Web servicing</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as model services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algorithms and code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artifacts and metrics</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Workflows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Query-based search and navigation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Guided workflow starting from requirements</w:t>
      </w:r>
    </w:p>
    <w:p w:rsidR="0009019B" w:rsidRDefault="0009019B" w:rsidP="0009019B">
      <w:pPr>
        <w:pStyle w:val="Heading2"/>
      </w:pPr>
      <w:r>
        <w:rPr>
          <w:rStyle w:val="Strong"/>
          <w:b w:val="0"/>
          <w:bCs w:val="0"/>
        </w:rPr>
        <w:t>Architecture Features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Pattern architecture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Many context models have similar representation or archetypes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e.g. PDF patterns use functional 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Similar format allows reusable artifacts, such as graphs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Models calibrated via parameters for different locales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programming facilitates pattern-matching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Graphing of artifacts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From models or data</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PDF and CDF</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Power Spectral Density</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Expected value plots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Annual, diurnal</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Growth curves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Linear or log scales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Noise filtering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Inspection of data points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Panning and scaling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list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 pairs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X-Y1</w:t>
      </w:r>
      <w:proofErr w:type="gramStart"/>
      <w:r>
        <w:t>,Y2</w:t>
      </w:r>
      <w:proofErr w:type="gramEnd"/>
      <w:r>
        <w:t>,.. n-</w:t>
      </w:r>
      <w:proofErr w:type="spellStart"/>
      <w:r>
        <w:t>tuples</w:t>
      </w:r>
      <w:proofErr w:type="spellEnd"/>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Math operations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Constructors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Linear range</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Log range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Dot product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Functions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Scaling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Convolution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Pair Correlation / Auto-correlation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Z-difference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Integral / Derivative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Histogram</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Direct translation of </w:t>
      </w:r>
      <w:proofErr w:type="spellStart"/>
      <w:r>
        <w:t>tuple</w:t>
      </w:r>
      <w:proofErr w:type="spellEnd"/>
      <w:r>
        <w:t>-lists to graphs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complex-number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Arithmetic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Infix operators for multiply, addition, division, power, etc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concise semi-Markov terrain profile modeling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Built-in FFT for PSD calculation</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Integration with general statistical functions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R statistics package</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Uses similar format for mapping against data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i.e. Statistical operators act on the entire list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Provides access to less common functions such as Bessel</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Random number generation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PDF generators for</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Uniform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Exponential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Bessel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Rayleigh</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Fat-tail</w:t>
      </w:r>
    </w:p>
    <w:p w:rsidR="0009019B" w:rsidRDefault="0009019B" w:rsidP="0009019B">
      <w:pPr>
        <w:pStyle w:val="NormalWeb"/>
        <w:numPr>
          <w:ilvl w:val="1"/>
          <w:numId w:val="34"/>
        </w:numPr>
      </w:pPr>
      <w:r>
        <w:t>Profile generators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Random walk based</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Markov</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Semi-</w:t>
      </w:r>
      <w:proofErr w:type="spellStart"/>
      <w:r>
        <w:t>markov</w:t>
      </w:r>
      <w:proofErr w:type="spellEnd"/>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 xml:space="preserve">Superposition of </w:t>
      </w:r>
      <w:proofErr w:type="spellStart"/>
      <w:r>
        <w:t>sines</w:t>
      </w:r>
      <w:proofErr w:type="spellEnd"/>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Reference and citation knowledge capture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Integration with </w:t>
      </w:r>
      <w:proofErr w:type="spellStart"/>
      <w:r>
        <w:t>Zotero</w:t>
      </w:r>
      <w:proofErr w:type="spellEnd"/>
      <w:r>
        <w:t xml:space="preserve"> citation management system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SWEET keyword categorization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Generation of RDF stores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Rules for searching and presenting knowledge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Based on ontological terms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General content search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Custom input and output data processing</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XML and HTML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JSON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CSV</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Diagramming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compatibility with SVG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Closure of rules as a directed graph.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Hierarchy and cloud diagrams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Generators for code production and data</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Tabulation of data, i.e. connectors for spreadsheet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Symbolic representations of algorithms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on-line calculation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Translated to C-code, Python, etc</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GUI development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Uses definite clause grammars (DCG) to generate valid HTML</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style of programming, similar but much more concise and powerful than XSLT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Portability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Windows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Linux</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Cloud environment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Maintenance of library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Browsing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Site roadmap</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Documentation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Statistical usage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Password control for administration of repository</w:t>
      </w:r>
    </w:p>
    <w:p w:rsidR="0009019B" w:rsidRDefault="0009019B" w:rsidP="0009019B">
      <w:pPr>
        <w:pStyle w:val="Heading2"/>
      </w:pPr>
      <w:r>
        <w:rPr>
          <w:rStyle w:val="Strong"/>
          <w:b w:val="0"/>
          <w:bCs w:val="0"/>
        </w:rPr>
        <w:t>Physical Domains</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List of physical domains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Land</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Atmosphere</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Aquatic</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Deterministic and stochastic representations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Stochastic terrains characterized by PSD’s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Deterministic obstacles</w:t>
      </w:r>
    </w:p>
    <w:p w:rsidR="0009019B" w:rsidRDefault="0009019B" w:rsidP="0009019B">
      <w:pPr>
        <w:pStyle w:val="Heading1"/>
      </w:pPr>
      <w:r>
        <w:t>Installation</w:t>
      </w:r>
    </w:p>
    <w:p w:rsidR="0009019B" w:rsidRDefault="0009019B" w:rsidP="0009019B">
      <w:pPr>
        <w:pStyle w:val="Heading2"/>
      </w:pPr>
      <w:r>
        <w:t>Source Code</w:t>
      </w:r>
    </w:p>
    <w:p w:rsidR="0009019B" w:rsidRDefault="0009019B" w:rsidP="0009019B">
      <w:pPr>
        <w:pStyle w:val="NormalWeb"/>
      </w:pPr>
      <w:r>
        <w:t xml:space="preserve">All source code is available on SVN under the </w:t>
      </w:r>
      <w:r>
        <w:rPr>
          <w:rStyle w:val="Strong"/>
        </w:rPr>
        <w:t>context</w:t>
      </w:r>
      <w:r>
        <w:t xml:space="preserve"> branch</w:t>
      </w:r>
    </w:p>
    <w:p w:rsidR="0009019B" w:rsidRDefault="0009019B" w:rsidP="0009019B">
      <w:pPr>
        <w:pStyle w:val="NormalWeb"/>
      </w:pPr>
      <w:proofErr w:type="gramStart"/>
      <w:r>
        <w:t>browser</w:t>
      </w:r>
      <w:proofErr w:type="gramEnd"/>
      <w:r>
        <w:t xml:space="preserve">: </w:t>
      </w:r>
      <w:hyperlink r:id="rId15" w:history="1">
        <w:r>
          <w:rPr>
            <w:rStyle w:val="Hyperlink"/>
          </w:rPr>
          <w:t>https://babelfish.arc.nasa.gov/trac/avm_performers/browser/context</w:t>
        </w:r>
      </w:hyperlink>
    </w:p>
    <w:p w:rsidR="0009019B" w:rsidRDefault="0009019B" w:rsidP="0009019B">
      <w:pPr>
        <w:pStyle w:val="NormalWeb"/>
      </w:pPr>
      <w:proofErr w:type="gramStart"/>
      <w:r>
        <w:t>checkout</w:t>
      </w:r>
      <w:proofErr w:type="gramEnd"/>
      <w:r>
        <w:t>:</w:t>
      </w:r>
      <w:hyperlink r:id="rId16" w:history="1">
        <w:r>
          <w:rPr>
            <w:rStyle w:val="Hyperlink"/>
          </w:rPr>
          <w:t xml:space="preserve"> https://babelfish.arc.nasa.gov/svn/avm_performers/</w:t>
        </w:r>
      </w:hyperlink>
    </w:p>
    <w:p w:rsidR="0009019B" w:rsidRDefault="0009019B" w:rsidP="0009019B">
      <w:pPr>
        <w:pStyle w:val="Heading2"/>
      </w:pPr>
      <w:r>
        <w:t>Packages Required</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SWI Prolog for Linux, Windows, or Mac </w:t>
      </w:r>
      <w:hyperlink r:id="rId17" w:history="1">
        <w:r>
          <w:rPr>
            <w:rStyle w:val="Hyperlink"/>
          </w:rPr>
          <w:t>http://www.swi-prolog.org/Download.html</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R Statistics package </w:t>
      </w:r>
      <w:hyperlink r:id="rId18" w:history="1">
        <w:r>
          <w:rPr>
            <w:rStyle w:val="Hyperlink"/>
          </w:rPr>
          <w:t>http://www.r-project.org/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graphics package </w:t>
      </w:r>
      <w:hyperlink r:id="rId19" w:history="1">
        <w:r>
          <w:rPr>
            <w:rStyle w:val="Hyperlink"/>
          </w:rPr>
          <w:t>http://www.graphviz.org/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Firefox preferred, but Google Chrome adequate as a browser. Internet Explorer won't work.</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(possible) Geospatial indexing library </w:t>
      </w:r>
      <w:hyperlink r:id="rId20" w:history="1">
        <w:r>
          <w:rPr>
            <w:rStyle w:val="Hyperlink"/>
          </w:rPr>
          <w:t>http://www.swi-prolog.org/pldoc/package/space.html</w:t>
        </w:r>
      </w:hyperlink>
    </w:p>
    <w:p w:rsidR="0009019B" w:rsidRDefault="0009019B" w:rsidP="0009019B">
      <w:pPr>
        <w:pStyle w:val="NormalWeb"/>
      </w:pPr>
      <w:r>
        <w:t xml:space="preserve">Make sure to install all the add-on packages for SWI. The prolog runtime will need to know the path to R and </w:t>
      </w:r>
      <w:proofErr w:type="spellStart"/>
      <w:r>
        <w:t>Graphviz</w:t>
      </w:r>
      <w:proofErr w:type="spellEnd"/>
      <w:r>
        <w:t>.  The geospatial indexing package needs to be added to the SWI Prolog build to work.</w:t>
      </w:r>
    </w:p>
    <w:p w:rsidR="0009019B" w:rsidRDefault="0009019B" w:rsidP="0009019B">
      <w:pPr>
        <w:pStyle w:val="NormalWeb"/>
      </w:pPr>
      <w:r>
        <w:t xml:space="preserve">Once the SVN is checked-out, go to </w:t>
      </w:r>
      <w:r>
        <w:rPr>
          <w:rStyle w:val="Strong"/>
        </w:rPr>
        <w:t>context\Ontology\</w:t>
      </w:r>
      <w:proofErr w:type="spellStart"/>
      <w:r>
        <w:rPr>
          <w:rStyle w:val="Strong"/>
        </w:rPr>
        <w:t>reasoners</w:t>
      </w:r>
      <w:proofErr w:type="spellEnd"/>
      <w:r>
        <w:rPr>
          <w:rStyle w:val="Strong"/>
        </w:rPr>
        <w:t>\prolog\</w:t>
      </w:r>
      <w:proofErr w:type="spellStart"/>
      <w:r>
        <w:rPr>
          <w:rStyle w:val="Strong"/>
        </w:rPr>
        <w:t>proto_context_server</w:t>
      </w:r>
      <w:proofErr w:type="spellEnd"/>
      <w:r>
        <w:t xml:space="preserve"> directory to start the Dynamic Context Server.</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run.pl</w:t>
      </w:r>
      <w:r>
        <w:t xml:space="preserve"> (Windows registered)</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run.sh</w:t>
      </w:r>
      <w:r>
        <w:t xml:space="preserve"> (Linux command line)</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proofErr w:type="spellStart"/>
      <w:r>
        <w:rPr>
          <w:rStyle w:val="Strong"/>
        </w:rPr>
        <w:t>nohup</w:t>
      </w:r>
      <w:proofErr w:type="spellEnd"/>
      <w:r>
        <w:rPr>
          <w:rStyle w:val="Strong"/>
        </w:rPr>
        <w:t>-run-cloud</w:t>
      </w:r>
      <w:r>
        <w:t xml:space="preserve"> (running on a Cloud server as a job)</w:t>
      </w:r>
    </w:p>
    <w:p w:rsidR="0009019B" w:rsidRDefault="0009019B" w:rsidP="0009019B">
      <w:pPr>
        <w:pStyle w:val="NormalWeb"/>
      </w:pPr>
      <w:r>
        <w:t>The port is 3020 for local clients and 80 for cloud configured. If you have the DCS set up on the machine you are using to access this Wiki then click on the following link</w:t>
      </w:r>
      <w:proofErr w:type="gramStart"/>
      <w:r>
        <w:t>:</w:t>
      </w:r>
      <w:proofErr w:type="gramEnd"/>
      <w:r>
        <w:br/>
      </w:r>
      <w:hyperlink r:id="rId21" w:history="1">
        <w:r>
          <w:rPr>
            <w:rStyle w:val="Hyperlink"/>
          </w:rPr>
          <w:t>http://localhost:3020</w:t>
        </w:r>
      </w:hyperlink>
    </w:p>
    <w:p w:rsidR="0009019B" w:rsidRDefault="0009019B" w:rsidP="0009019B">
      <w:pPr>
        <w:pStyle w:val="NormalWeb"/>
      </w:pPr>
      <w:r>
        <w:lastRenderedPageBreak/>
        <w:t>An authorization login is required to load the ontological context data (menu item </w:t>
      </w:r>
      <w:r>
        <w:rPr>
          <w:rStyle w:val="Strong"/>
        </w:rPr>
        <w:t>Repository/Load Context Data</w:t>
      </w:r>
      <w:r>
        <w:t xml:space="preserve">). This can be reset by removing the </w:t>
      </w:r>
      <w:proofErr w:type="spellStart"/>
      <w:r>
        <w:t>users.db</w:t>
      </w:r>
      <w:proofErr w:type="spellEnd"/>
      <w:r>
        <w:t xml:space="preserve"> file in the store directory.</w:t>
      </w:r>
    </w:p>
    <w:p w:rsidR="0009019B" w:rsidRDefault="0009019B" w:rsidP="0009019B">
      <w:pPr>
        <w:pStyle w:val="NormalWeb"/>
      </w:pPr>
      <w:r>
        <w:t> </w:t>
      </w:r>
    </w:p>
    <w:p w:rsidR="0009019B" w:rsidRDefault="0009019B" w:rsidP="00FA61F6">
      <w:pPr>
        <w:pStyle w:val="Body"/>
      </w:pPr>
    </w:p>
    <w:p w:rsidR="007D1D06" w:rsidRDefault="007D1D06" w:rsidP="00FA61F6">
      <w:pPr>
        <w:pStyle w:val="Body"/>
      </w:pPr>
    </w:p>
    <w:p w:rsidR="00200D32" w:rsidRDefault="00200D32" w:rsidP="00FA61F6">
      <w:pPr>
        <w:pStyle w:val="Body"/>
      </w:pPr>
      <w:proofErr w:type="gramStart"/>
      <w:r>
        <w:t>Cloud computing.</w:t>
      </w:r>
      <w:proofErr w:type="gramEnd"/>
      <w:r>
        <w:t xml:space="preserve"> </w:t>
      </w:r>
      <w:proofErr w:type="gramStart"/>
      <w:r>
        <w:t>Server.</w:t>
      </w:r>
      <w:proofErr w:type="gramEnd"/>
    </w:p>
    <w:p w:rsidR="0009019B" w:rsidRDefault="0009019B" w:rsidP="007D1D06">
      <w:pPr>
        <w:pStyle w:val="HeadingRunIn"/>
      </w:pPr>
    </w:p>
    <w:p w:rsidR="0009019B" w:rsidRDefault="0009019B" w:rsidP="007D1D06">
      <w:pPr>
        <w:pStyle w:val="HeadingRunIn"/>
      </w:pPr>
    </w:p>
    <w:p w:rsidR="007D1D06" w:rsidRDefault="007D1D06" w:rsidP="007D1D06">
      <w:pPr>
        <w:pStyle w:val="HeadingRunIn"/>
      </w:pPr>
      <w:r>
        <w:t>T</w:t>
      </w:r>
    </w:p>
    <w:p w:rsidR="007D1D06" w:rsidRDefault="007D1D06" w:rsidP="007D1D06">
      <w:pPr>
        <w:pStyle w:val="Body"/>
      </w:pPr>
      <w:r>
        <w:t>.</w:t>
      </w:r>
    </w:p>
    <w:p w:rsidR="007D1D06" w:rsidRDefault="007D1D06" w:rsidP="007D1D06">
      <w:pPr>
        <w:pStyle w:val="Caption"/>
        <w:keepNext/>
      </w:pPr>
      <w:r>
        <w:t xml:space="preserve">Table </w:t>
      </w:r>
      <w:fldSimple w:instr=" SEQ Table \* ARABIC ">
        <w:r>
          <w:rPr>
            <w:noProof/>
          </w:rPr>
          <w:t>2</w:t>
        </w:r>
      </w:fldSimple>
      <w:r>
        <w:t>: The set of Domain Specific Language elements for environmental modeling covers math and logic functionality</w:t>
      </w:r>
    </w:p>
    <w:tbl>
      <w:tblPr>
        <w:tblStyle w:val="LightShading1"/>
        <w:tblW w:w="9738" w:type="dxa"/>
        <w:tblLook w:val="04A0"/>
      </w:tblPr>
      <w:tblGrid>
        <w:gridCol w:w="1458"/>
        <w:gridCol w:w="1980"/>
        <w:gridCol w:w="2070"/>
        <w:gridCol w:w="90"/>
        <w:gridCol w:w="4140"/>
      </w:tblGrid>
      <w:tr w:rsidR="007D1D06" w:rsidTr="00D92322">
        <w:trPr>
          <w:cnfStyle w:val="100000000000"/>
        </w:trPr>
        <w:tc>
          <w:tcPr>
            <w:cnfStyle w:val="001000000000"/>
            <w:tcW w:w="1458" w:type="dxa"/>
          </w:tcPr>
          <w:p w:rsidR="007D1D06" w:rsidRDefault="007D1D06" w:rsidP="00D92322">
            <w:pPr>
              <w:jc w:val="center"/>
            </w:pPr>
            <w:r>
              <w:t>Functionality</w:t>
            </w:r>
          </w:p>
        </w:tc>
        <w:tc>
          <w:tcPr>
            <w:tcW w:w="1980" w:type="dxa"/>
          </w:tcPr>
          <w:p w:rsidR="007D1D06" w:rsidRPr="005E31F8" w:rsidRDefault="007D1D06" w:rsidP="00D92322">
            <w:pPr>
              <w:jc w:val="center"/>
              <w:cnfStyle w:val="100000000000"/>
              <w:rPr>
                <w:b w:val="0"/>
              </w:rPr>
            </w:pPr>
            <w:r w:rsidRPr="005E31F8">
              <w:rPr>
                <w:b w:val="0"/>
              </w:rPr>
              <w:t>Terms</w:t>
            </w:r>
          </w:p>
        </w:tc>
        <w:tc>
          <w:tcPr>
            <w:tcW w:w="2070" w:type="dxa"/>
          </w:tcPr>
          <w:p w:rsidR="007D1D06" w:rsidRPr="005E31F8" w:rsidRDefault="007D1D06" w:rsidP="00D92322">
            <w:pPr>
              <w:jc w:val="center"/>
              <w:cnfStyle w:val="100000000000"/>
              <w:rPr>
                <w:b w:val="0"/>
              </w:rPr>
            </w:pPr>
            <w:r w:rsidRPr="005E31F8">
              <w:rPr>
                <w:b w:val="0"/>
              </w:rPr>
              <w:t>Description</w:t>
            </w:r>
          </w:p>
        </w:tc>
        <w:tc>
          <w:tcPr>
            <w:tcW w:w="4230" w:type="dxa"/>
            <w:gridSpan w:val="2"/>
          </w:tcPr>
          <w:p w:rsidR="007D1D06" w:rsidRDefault="007D1D06" w:rsidP="00D92322">
            <w:pPr>
              <w:jc w:val="center"/>
              <w:cnfStyle w:val="100000000000"/>
            </w:pPr>
            <w:r>
              <w:t>Examples</w:t>
            </w:r>
          </w:p>
        </w:tc>
      </w:tr>
      <w:tr w:rsidR="007D1D06" w:rsidTr="00D92322">
        <w:trPr>
          <w:cnfStyle w:val="000000100000"/>
        </w:trPr>
        <w:tc>
          <w:tcPr>
            <w:cnfStyle w:val="001000000000"/>
            <w:tcW w:w="1458" w:type="dxa"/>
          </w:tcPr>
          <w:p w:rsidR="007D1D06" w:rsidRDefault="007D1D06" w:rsidP="00D92322">
            <w:r>
              <w:t>complex math</w:t>
            </w:r>
          </w:p>
        </w:tc>
        <w:tc>
          <w:tcPr>
            <w:tcW w:w="1980" w:type="dxa"/>
          </w:tcPr>
          <w:p w:rsidR="007D1D06" w:rsidRPr="005E31F8" w:rsidRDefault="007D1D06" w:rsidP="00D92322">
            <w:pPr>
              <w:cnfStyle w:val="000000100000"/>
            </w:pPr>
            <w:proofErr w:type="spellStart"/>
            <w:r w:rsidRPr="005E31F8">
              <w:t>isx</w:t>
            </w:r>
            <w:proofErr w:type="spellEnd"/>
            <w:r w:rsidRPr="005E31F8">
              <w:t xml:space="preserve">  (evaluation)</w:t>
            </w:r>
          </w:p>
          <w:p w:rsidR="007D1D06" w:rsidRPr="005E31F8" w:rsidRDefault="007D1D06" w:rsidP="00D92322">
            <w:pPr>
              <w:cnfStyle w:val="000000100000"/>
            </w:pPr>
            <w:r w:rsidRPr="005E31F8">
              <w:t>&amp; (constructor)</w:t>
            </w:r>
          </w:p>
        </w:tc>
        <w:tc>
          <w:tcPr>
            <w:tcW w:w="2160" w:type="dxa"/>
            <w:gridSpan w:val="2"/>
          </w:tcPr>
          <w:p w:rsidR="007D1D06" w:rsidRPr="005E31F8" w:rsidRDefault="007D1D06" w:rsidP="00D92322">
            <w:pPr>
              <w:cnfStyle w:val="000000100000"/>
            </w:pPr>
            <w:r w:rsidRPr="005E31F8">
              <w:t xml:space="preserve">Manipulating complex numbers used for generating PSD curves. </w:t>
            </w:r>
          </w:p>
        </w:tc>
        <w:tc>
          <w:tcPr>
            <w:tcW w:w="4140" w:type="dxa"/>
          </w:tcPr>
          <w:p w:rsidR="007D1D06" w:rsidRPr="00C017EE" w:rsidRDefault="007D1D06" w:rsidP="00D92322">
            <w:pPr>
              <w:cnfStyle w:val="000000100000"/>
              <w:rPr>
                <w:rStyle w:val="Fixed"/>
              </w:rPr>
            </w:pPr>
            <w:r w:rsidRPr="00C017EE">
              <w:rPr>
                <w:rStyle w:val="Fixed"/>
              </w:rPr>
              <w:t xml:space="preserve">Num </w:t>
            </w:r>
            <w:proofErr w:type="spellStart"/>
            <w:r w:rsidRPr="00C017EE">
              <w:rPr>
                <w:rStyle w:val="Fixed"/>
              </w:rPr>
              <w:t>isx</w:t>
            </w:r>
            <w:proofErr w:type="spellEnd"/>
            <w:r w:rsidRPr="00C017EE">
              <w:rPr>
                <w:rStyle w:val="Fixed"/>
              </w:rPr>
              <w:t xml:space="preserve"> 1&amp;2 * 2&amp;1</w:t>
            </w:r>
          </w:p>
        </w:tc>
      </w:tr>
      <w:tr w:rsidR="007D1D06" w:rsidTr="00D92322">
        <w:trPr>
          <w:trHeight w:val="792"/>
        </w:trPr>
        <w:tc>
          <w:tcPr>
            <w:cnfStyle w:val="001000000000"/>
            <w:tcW w:w="1458" w:type="dxa"/>
          </w:tcPr>
          <w:p w:rsidR="007D1D06" w:rsidRDefault="007D1D06" w:rsidP="00D92322">
            <w:r>
              <w:t>array math</w:t>
            </w:r>
          </w:p>
        </w:tc>
        <w:tc>
          <w:tcPr>
            <w:tcW w:w="1980" w:type="dxa"/>
          </w:tcPr>
          <w:p w:rsidR="007D1D06" w:rsidRPr="005E31F8" w:rsidRDefault="007D1D06" w:rsidP="00D92322">
            <w:pPr>
              <w:cnfStyle w:val="000000000000"/>
            </w:pPr>
            <w:r w:rsidRPr="005E31F8">
              <w:t>dot (scalar result)</w:t>
            </w:r>
          </w:p>
          <w:p w:rsidR="007D1D06" w:rsidRPr="005E31F8" w:rsidRDefault="007D1D06" w:rsidP="00D92322">
            <w:pPr>
              <w:cnfStyle w:val="000000000000"/>
            </w:pPr>
            <w:proofErr w:type="spellStart"/>
            <w:r w:rsidRPr="005E31F8">
              <w:t>mapdot</w:t>
            </w:r>
            <w:proofErr w:type="spellEnd"/>
            <w:r w:rsidRPr="005E31F8">
              <w:t xml:space="preserve"> (array result)</w:t>
            </w:r>
          </w:p>
          <w:p w:rsidR="007D1D06" w:rsidRPr="005E31F8" w:rsidRDefault="007D1D06" w:rsidP="00D92322">
            <w:pPr>
              <w:cnfStyle w:val="000000000000"/>
              <w:rPr>
                <w:rFonts w:ascii="Courier New" w:hAnsi="Courier New" w:cs="Courier New"/>
              </w:rPr>
            </w:pPr>
            <w:r w:rsidRPr="005E31F8">
              <w:rPr>
                <w:rFonts w:ascii="Courier New" w:hAnsi="Courier New" w:cs="Courier New"/>
              </w:rPr>
              <w:t xml:space="preserve">-&gt; </w:t>
            </w:r>
            <w:r w:rsidRPr="005E31F8">
              <w:t>(apply function)</w:t>
            </w:r>
          </w:p>
        </w:tc>
        <w:tc>
          <w:tcPr>
            <w:tcW w:w="2160" w:type="dxa"/>
            <w:gridSpan w:val="2"/>
          </w:tcPr>
          <w:p w:rsidR="007D1D06" w:rsidRPr="005E31F8" w:rsidRDefault="007D1D06" w:rsidP="00D92322">
            <w:pPr>
              <w:cnfStyle w:val="000000000000"/>
            </w:pPr>
            <w:r w:rsidRPr="005E31F8">
              <w:t xml:space="preserve">High-level array manipulation. </w:t>
            </w:r>
          </w:p>
        </w:tc>
        <w:tc>
          <w:tcPr>
            <w:tcW w:w="4140" w:type="dxa"/>
          </w:tcPr>
          <w:p w:rsidR="007D1D06" w:rsidRDefault="007D1D06" w:rsidP="00D92322">
            <w:pPr>
              <w:cnfStyle w:val="000000000000"/>
              <w:rPr>
                <w:rStyle w:val="Fixed"/>
              </w:rPr>
            </w:pPr>
            <w:r>
              <w:rPr>
                <w:rStyle w:val="Fixed"/>
              </w:rPr>
              <w:t>Z dot Array1 * Array2,</w:t>
            </w:r>
          </w:p>
          <w:p w:rsidR="007D1D06" w:rsidRPr="00C017EE" w:rsidRDefault="007D1D06" w:rsidP="00D92322">
            <w:pPr>
              <w:cnfStyle w:val="000000000000"/>
              <w:rPr>
                <w:rStyle w:val="Fixed"/>
              </w:rPr>
            </w:pPr>
            <w:r w:rsidRPr="00C017EE">
              <w:rPr>
                <w:rStyle w:val="Fixed"/>
              </w:rPr>
              <w:t xml:space="preserve">Amp </w:t>
            </w:r>
            <w:proofErr w:type="spellStart"/>
            <w:r w:rsidRPr="00C017EE">
              <w:rPr>
                <w:rStyle w:val="Fixed"/>
              </w:rPr>
              <w:t>mapdot</w:t>
            </w:r>
            <w:proofErr w:type="spellEnd"/>
            <w:r w:rsidRPr="00C017EE">
              <w:rPr>
                <w:rStyle w:val="Fixed"/>
              </w:rPr>
              <w:t xml:space="preserve"> </w:t>
            </w:r>
            <w:proofErr w:type="spellStart"/>
            <w:r w:rsidRPr="00C017EE">
              <w:rPr>
                <w:rStyle w:val="Fixed"/>
              </w:rPr>
              <w:t>sqrt</w:t>
            </w:r>
            <w:proofErr w:type="spellEnd"/>
            <w:r w:rsidRPr="00C017EE">
              <w:rPr>
                <w:rStyle w:val="Fixed"/>
              </w:rPr>
              <w:t xml:space="preserve"> -&gt; PSD * </w:t>
            </w:r>
            <w:proofErr w:type="spellStart"/>
            <w:r w:rsidRPr="00C017EE">
              <w:rPr>
                <w:rStyle w:val="Fixed"/>
              </w:rPr>
              <w:t>Sx</w:t>
            </w:r>
            <w:proofErr w:type="spellEnd"/>
          </w:p>
        </w:tc>
      </w:tr>
      <w:tr w:rsidR="007D1D06" w:rsidTr="00D92322">
        <w:trPr>
          <w:cnfStyle w:val="000000100000"/>
        </w:trPr>
        <w:tc>
          <w:tcPr>
            <w:cnfStyle w:val="001000000000"/>
            <w:tcW w:w="1458" w:type="dxa"/>
          </w:tcPr>
          <w:p w:rsidR="007D1D06" w:rsidRDefault="007D1D06" w:rsidP="00D92322">
            <w:r>
              <w:t xml:space="preserve">statistical </w:t>
            </w:r>
          </w:p>
        </w:tc>
        <w:tc>
          <w:tcPr>
            <w:tcW w:w="1980" w:type="dxa"/>
          </w:tcPr>
          <w:p w:rsidR="007D1D06" w:rsidRPr="005E31F8" w:rsidRDefault="007D1D06" w:rsidP="00D92322">
            <w:pPr>
              <w:cnfStyle w:val="000000100000"/>
            </w:pPr>
            <w:r w:rsidRPr="005E31F8">
              <w:rPr>
                <w:rFonts w:ascii="Courier New" w:hAnsi="Courier New" w:cs="Courier New"/>
              </w:rPr>
              <w:t xml:space="preserve">&lt;- </w:t>
            </w:r>
            <w:r w:rsidRPr="005E31F8">
              <w:t>(translate to R )</w:t>
            </w:r>
          </w:p>
        </w:tc>
        <w:tc>
          <w:tcPr>
            <w:tcW w:w="2160" w:type="dxa"/>
            <w:gridSpan w:val="2"/>
          </w:tcPr>
          <w:p w:rsidR="007D1D06" w:rsidRPr="005E31F8" w:rsidRDefault="007D1D06" w:rsidP="00D92322">
            <w:pPr>
              <w:cnfStyle w:val="000000100000"/>
            </w:pPr>
            <w:r w:rsidRPr="005E31F8">
              <w:t xml:space="preserve">Interface to the R statistical </w:t>
            </w:r>
          </w:p>
        </w:tc>
        <w:tc>
          <w:tcPr>
            <w:tcW w:w="4140" w:type="dxa"/>
          </w:tcPr>
          <w:p w:rsidR="007D1D06" w:rsidRPr="00C017EE" w:rsidRDefault="007D1D06" w:rsidP="00D92322">
            <w:pPr>
              <w:cnfStyle w:val="000000100000"/>
              <w:rPr>
                <w:rStyle w:val="Fixed"/>
              </w:rPr>
            </w:pPr>
            <w:r w:rsidRPr="00C017EE">
              <w:rPr>
                <w:rStyle w:val="Fixed"/>
              </w:rPr>
              <w:t xml:space="preserve">y &lt;- </w:t>
            </w:r>
            <w:proofErr w:type="spellStart"/>
            <w:r w:rsidRPr="00C017EE">
              <w:rPr>
                <w:rStyle w:val="Fixed"/>
              </w:rPr>
              <w:t>BesselK</w:t>
            </w:r>
            <w:proofErr w:type="spellEnd"/>
            <w:r w:rsidRPr="00C017EE">
              <w:rPr>
                <w:rStyle w:val="Fixed"/>
              </w:rPr>
              <w:t>(1.0,0.0),</w:t>
            </w:r>
          </w:p>
          <w:p w:rsidR="007D1D06" w:rsidRPr="00C017EE" w:rsidRDefault="007D1D06" w:rsidP="00D92322">
            <w:pPr>
              <w:cnfStyle w:val="000000100000"/>
              <w:rPr>
                <w:rStyle w:val="Fixed"/>
              </w:rPr>
            </w:pPr>
            <w:r w:rsidRPr="00C017EE">
              <w:rPr>
                <w:rStyle w:val="Fixed"/>
              </w:rPr>
              <w:t>Y &lt;- y</w:t>
            </w:r>
          </w:p>
        </w:tc>
      </w:tr>
      <w:tr w:rsidR="007D1D06" w:rsidTr="00D92322">
        <w:tc>
          <w:tcPr>
            <w:cnfStyle w:val="001000000000"/>
            <w:tcW w:w="1458" w:type="dxa"/>
          </w:tcPr>
          <w:p w:rsidR="007D1D06" w:rsidRDefault="007D1D06" w:rsidP="00D92322">
            <w:r>
              <w:t>geospatial</w:t>
            </w:r>
          </w:p>
        </w:tc>
        <w:tc>
          <w:tcPr>
            <w:tcW w:w="1980" w:type="dxa"/>
          </w:tcPr>
          <w:p w:rsidR="007D1D06" w:rsidRPr="005E31F8" w:rsidRDefault="007D1D06" w:rsidP="00D92322">
            <w:pPr>
              <w:cnfStyle w:val="000000000000"/>
            </w:pPr>
            <w:r w:rsidRPr="005E31F8">
              <w:t>shape</w:t>
            </w:r>
          </w:p>
          <w:p w:rsidR="007D1D06" w:rsidRPr="005E31F8" w:rsidRDefault="007D1D06" w:rsidP="00D92322">
            <w:pPr>
              <w:cnfStyle w:val="000000000000"/>
            </w:pPr>
            <w:r w:rsidRPr="005E31F8">
              <w:t>point</w:t>
            </w:r>
          </w:p>
          <w:p w:rsidR="007D1D06" w:rsidRPr="005E31F8" w:rsidRDefault="007D1D06" w:rsidP="00D92322">
            <w:pPr>
              <w:cnfStyle w:val="000000000000"/>
            </w:pPr>
            <w:r w:rsidRPr="005E31F8">
              <w:t>line</w:t>
            </w:r>
          </w:p>
        </w:tc>
        <w:tc>
          <w:tcPr>
            <w:tcW w:w="2160" w:type="dxa"/>
            <w:gridSpan w:val="2"/>
          </w:tcPr>
          <w:p w:rsidR="007D1D06" w:rsidRPr="005E31F8" w:rsidRDefault="007D1D06" w:rsidP="00D92322">
            <w:pPr>
              <w:cnfStyle w:val="000000000000"/>
            </w:pPr>
            <w:r w:rsidRPr="005E31F8">
              <w:t>Description of geometric shapes and lines</w:t>
            </w:r>
          </w:p>
        </w:tc>
        <w:tc>
          <w:tcPr>
            <w:tcW w:w="4140" w:type="dxa"/>
          </w:tcPr>
          <w:p w:rsidR="007D1D06" w:rsidRPr="00C017EE" w:rsidRDefault="007D1D06" w:rsidP="00D92322">
            <w:pPr>
              <w:cnfStyle w:val="000000000000"/>
              <w:rPr>
                <w:rStyle w:val="Fixed"/>
              </w:rPr>
            </w:pPr>
            <w:r w:rsidRPr="00C017EE">
              <w:rPr>
                <w:rStyle w:val="Fixed"/>
                <w:rFonts w:eastAsiaTheme="minorHAnsi"/>
              </w:rPr>
              <w:t>shape(point(52.3325,4.8673))</w:t>
            </w:r>
          </w:p>
        </w:tc>
      </w:tr>
      <w:tr w:rsidR="007D1D06" w:rsidTr="00D92322">
        <w:trPr>
          <w:cnfStyle w:val="000000100000"/>
        </w:trPr>
        <w:tc>
          <w:tcPr>
            <w:cnfStyle w:val="001000000000"/>
            <w:tcW w:w="1458" w:type="dxa"/>
          </w:tcPr>
          <w:p w:rsidR="007D1D06" w:rsidRDefault="007D1D06" w:rsidP="00D92322">
            <w:r>
              <w:t>markup</w:t>
            </w:r>
          </w:p>
        </w:tc>
        <w:tc>
          <w:tcPr>
            <w:tcW w:w="1980" w:type="dxa"/>
          </w:tcPr>
          <w:p w:rsidR="007D1D06" w:rsidRPr="005E31F8" w:rsidRDefault="007D1D06" w:rsidP="00D92322">
            <w:pPr>
              <w:cnfStyle w:val="000000100000"/>
            </w:pPr>
            <w:r w:rsidRPr="005E31F8">
              <w:t>html</w:t>
            </w:r>
          </w:p>
        </w:tc>
        <w:tc>
          <w:tcPr>
            <w:tcW w:w="2160" w:type="dxa"/>
            <w:gridSpan w:val="2"/>
          </w:tcPr>
          <w:p w:rsidR="007D1D06" w:rsidRPr="005E31F8" w:rsidRDefault="007D1D06" w:rsidP="00D92322">
            <w:pPr>
              <w:cnfStyle w:val="000000100000"/>
            </w:pPr>
            <w:r w:rsidRPr="005E31F8">
              <w:t xml:space="preserve">Definite clause grammar for generating markup </w:t>
            </w:r>
          </w:p>
        </w:tc>
        <w:tc>
          <w:tcPr>
            <w:tcW w:w="4140" w:type="dxa"/>
          </w:tcPr>
          <w:p w:rsidR="007D1D06" w:rsidRPr="00C017EE" w:rsidRDefault="007D1D06" w:rsidP="00D92322">
            <w:pPr>
              <w:suppressAutoHyphens w:val="0"/>
              <w:overflowPunct/>
              <w:textAlignment w:val="auto"/>
              <w:cnfStyle w:val="000000100000"/>
              <w:rPr>
                <w:rStyle w:val="Fixed"/>
              </w:rPr>
            </w:pPr>
            <w:r w:rsidRPr="00694799">
              <w:rPr>
                <w:rStyle w:val="Fixed"/>
              </w:rPr>
              <w:t>table([border(1)],                           [</w:t>
            </w:r>
            <w:proofErr w:type="spellStart"/>
            <w:r w:rsidRPr="00694799">
              <w:rPr>
                <w:rStyle w:val="Fixed"/>
              </w:rPr>
              <w:t>tr</w:t>
            </w:r>
            <w:proofErr w:type="spellEnd"/>
            <w:r w:rsidRPr="00694799">
              <w:rPr>
                <w:rStyle w:val="Fixed"/>
              </w:rPr>
              <w:t>([</w:t>
            </w:r>
            <w:proofErr w:type="spellStart"/>
            <w:r w:rsidRPr="00694799">
              <w:rPr>
                <w:rStyle w:val="Fixed"/>
              </w:rPr>
              <w:t>th</w:t>
            </w:r>
            <w:proofErr w:type="spellEnd"/>
            <w:r w:rsidRPr="00694799">
              <w:rPr>
                <w:rStyle w:val="Fixed"/>
              </w:rPr>
              <w:t>('Mean'),</w:t>
            </w:r>
            <w:proofErr w:type="spellStart"/>
            <w:r>
              <w:rPr>
                <w:rStyle w:val="Fixed"/>
              </w:rPr>
              <w:t>th</w:t>
            </w:r>
            <w:proofErr w:type="spellEnd"/>
            <w:r>
              <w:rPr>
                <w:rStyle w:val="Fixed"/>
              </w:rPr>
              <w:t>('Sampled')]),</w:t>
            </w:r>
            <w:r w:rsidRPr="00694799">
              <w:rPr>
                <w:rStyle w:val="Fixed"/>
              </w:rPr>
              <w:t xml:space="preserve">                            </w:t>
            </w:r>
            <w:proofErr w:type="spellStart"/>
            <w:r w:rsidRPr="00694799">
              <w:rPr>
                <w:rStyle w:val="Fixed"/>
              </w:rPr>
              <w:t>tr</w:t>
            </w:r>
            <w:proofErr w:type="spellEnd"/>
            <w:r w:rsidRPr="00694799">
              <w:rPr>
                <w:rStyle w:val="Fixed"/>
              </w:rPr>
              <w:t>([td(</w:t>
            </w:r>
            <w:proofErr w:type="spellStart"/>
            <w:r w:rsidRPr="00694799">
              <w:rPr>
                <w:rStyle w:val="Fixed"/>
              </w:rPr>
              <w:t>Mean_Slope</w:t>
            </w:r>
            <w:proofErr w:type="spellEnd"/>
            <w:r w:rsidRPr="00694799">
              <w:rPr>
                <w:rStyle w:val="Fixed"/>
              </w:rPr>
              <w:t>), td(S)])])</w:t>
            </w:r>
          </w:p>
        </w:tc>
      </w:tr>
      <w:tr w:rsidR="007D1D06" w:rsidTr="00D92322">
        <w:tc>
          <w:tcPr>
            <w:cnfStyle w:val="001000000000"/>
            <w:tcW w:w="1458" w:type="dxa"/>
          </w:tcPr>
          <w:p w:rsidR="007D1D06" w:rsidRDefault="007D1D06" w:rsidP="00D92322">
            <w:r>
              <w:t>semantic</w:t>
            </w:r>
          </w:p>
        </w:tc>
        <w:tc>
          <w:tcPr>
            <w:tcW w:w="1980" w:type="dxa"/>
          </w:tcPr>
          <w:p w:rsidR="007D1D06" w:rsidRPr="005E31F8" w:rsidRDefault="007D1D06" w:rsidP="00D92322">
            <w:pPr>
              <w:cnfStyle w:val="000000000000"/>
            </w:pPr>
            <w:proofErr w:type="spellStart"/>
            <w:r w:rsidRPr="005E31F8">
              <w:t>rdf</w:t>
            </w:r>
            <w:proofErr w:type="spellEnd"/>
          </w:p>
        </w:tc>
        <w:tc>
          <w:tcPr>
            <w:tcW w:w="2160" w:type="dxa"/>
            <w:gridSpan w:val="2"/>
          </w:tcPr>
          <w:p w:rsidR="007D1D06" w:rsidRPr="005E31F8" w:rsidRDefault="007D1D06" w:rsidP="00D92322">
            <w:pPr>
              <w:cnfStyle w:val="000000000000"/>
            </w:pPr>
            <w:r w:rsidRPr="005E31F8">
              <w:t>Library for interfacing to RDF and OWL knowledge</w:t>
            </w:r>
          </w:p>
        </w:tc>
        <w:tc>
          <w:tcPr>
            <w:tcW w:w="4140" w:type="dxa"/>
          </w:tcPr>
          <w:p w:rsidR="007D1D06" w:rsidRPr="008E20AE" w:rsidRDefault="007D1D06" w:rsidP="00D92322">
            <w:pPr>
              <w:cnfStyle w:val="000000000000"/>
              <w:rPr>
                <w:rFonts w:ascii="Courier New" w:hAnsi="Courier New" w:cs="Courier New"/>
              </w:rPr>
            </w:pPr>
            <w:proofErr w:type="spellStart"/>
            <w:r>
              <w:rPr>
                <w:rFonts w:ascii="Courier New" w:hAnsi="Courier New" w:cs="Courier New"/>
              </w:rPr>
              <w:t>rdf</w:t>
            </w:r>
            <w:proofErr w:type="spellEnd"/>
            <w:r>
              <w:rPr>
                <w:rFonts w:ascii="Courier New" w:hAnsi="Courier New" w:cs="Courier New"/>
              </w:rPr>
              <w:t xml:space="preserve">(U, </w:t>
            </w:r>
            <w:proofErr w:type="spellStart"/>
            <w:r>
              <w:rPr>
                <w:rFonts w:ascii="Courier New" w:hAnsi="Courier New" w:cs="Courier New"/>
              </w:rPr>
              <w:t>dcterms:’URI</w:t>
            </w:r>
            <w:proofErr w:type="spellEnd"/>
            <w:r>
              <w:rPr>
                <w:rFonts w:ascii="Courier New" w:hAnsi="Courier New" w:cs="Courier New"/>
              </w:rPr>
              <w:t>’, Link)</w:t>
            </w:r>
          </w:p>
        </w:tc>
      </w:tr>
      <w:tr w:rsidR="007D1D06" w:rsidTr="00D92322">
        <w:trPr>
          <w:cnfStyle w:val="000000100000"/>
        </w:trPr>
        <w:tc>
          <w:tcPr>
            <w:cnfStyle w:val="001000000000"/>
            <w:tcW w:w="1458" w:type="dxa"/>
          </w:tcPr>
          <w:p w:rsidR="007D1D06" w:rsidRDefault="007D1D06" w:rsidP="00D92322">
            <w:r>
              <w:t>symbolic logic</w:t>
            </w:r>
          </w:p>
        </w:tc>
        <w:tc>
          <w:tcPr>
            <w:tcW w:w="1980" w:type="dxa"/>
          </w:tcPr>
          <w:p w:rsidR="007D1D06" w:rsidRPr="005E31F8" w:rsidRDefault="007D1D06" w:rsidP="00D92322">
            <w:pPr>
              <w:cnfStyle w:val="000000100000"/>
            </w:pPr>
            <w:r w:rsidRPr="005E31F8">
              <w:t>Prolog terms</w:t>
            </w:r>
          </w:p>
        </w:tc>
        <w:tc>
          <w:tcPr>
            <w:tcW w:w="2160" w:type="dxa"/>
            <w:gridSpan w:val="2"/>
          </w:tcPr>
          <w:p w:rsidR="007D1D06" w:rsidRDefault="007D1D06" w:rsidP="00D92322">
            <w:pPr>
              <w:cnfStyle w:val="000000100000"/>
            </w:pPr>
            <w:r>
              <w:t>Overall logic programming, dimensional checking, etc.</w:t>
            </w:r>
          </w:p>
        </w:tc>
        <w:tc>
          <w:tcPr>
            <w:tcW w:w="4140" w:type="dxa"/>
          </w:tcPr>
          <w:p w:rsidR="007D1D06" w:rsidRPr="008E20AE" w:rsidRDefault="007D1D06" w:rsidP="00D92322">
            <w:pPr>
              <w:cnfStyle w:val="000000100000"/>
              <w:rPr>
                <w:rFonts w:ascii="Courier New" w:hAnsi="Courier New" w:cs="Courier New"/>
              </w:rPr>
            </w:pPr>
            <w:r>
              <w:rPr>
                <w:rFonts w:ascii="Courier New" w:hAnsi="Courier New" w:cs="Courier New"/>
              </w:rPr>
              <w:t>Distance = 10.0 * meters</w:t>
            </w:r>
          </w:p>
        </w:tc>
      </w:tr>
      <w:tr w:rsidR="007D1D06" w:rsidTr="00D92322">
        <w:tc>
          <w:tcPr>
            <w:cnfStyle w:val="001000000000"/>
            <w:tcW w:w="1458" w:type="dxa"/>
          </w:tcPr>
          <w:p w:rsidR="007D1D06" w:rsidRDefault="007D1D06" w:rsidP="00D92322">
            <w:r>
              <w:t>ordinary math</w:t>
            </w:r>
          </w:p>
        </w:tc>
        <w:tc>
          <w:tcPr>
            <w:tcW w:w="1980" w:type="dxa"/>
          </w:tcPr>
          <w:p w:rsidR="007D1D06" w:rsidRDefault="007D1D06" w:rsidP="00D92322">
            <w:pPr>
              <w:cnfStyle w:val="000000000000"/>
            </w:pPr>
            <w:r>
              <w:t>is (evaluation)</w:t>
            </w:r>
          </w:p>
          <w:p w:rsidR="007D1D06" w:rsidRDefault="007D1D06" w:rsidP="00D92322">
            <w:pPr>
              <w:cnfStyle w:val="000000000000"/>
            </w:pPr>
            <w:r>
              <w:t>Prolog terms</w:t>
            </w:r>
          </w:p>
        </w:tc>
        <w:tc>
          <w:tcPr>
            <w:tcW w:w="2160" w:type="dxa"/>
            <w:gridSpan w:val="2"/>
          </w:tcPr>
          <w:p w:rsidR="007D1D06" w:rsidRDefault="007D1D06" w:rsidP="00D92322">
            <w:pPr>
              <w:cnfStyle w:val="000000000000"/>
            </w:pPr>
          </w:p>
        </w:tc>
        <w:tc>
          <w:tcPr>
            <w:tcW w:w="4140" w:type="dxa"/>
          </w:tcPr>
          <w:p w:rsidR="007D1D06" w:rsidRDefault="007D1D06" w:rsidP="00D92322">
            <w:pPr>
              <w:cnfStyle w:val="000000000000"/>
            </w:pPr>
          </w:p>
        </w:tc>
      </w:tr>
    </w:tbl>
    <w:tbl>
      <w:tblPr>
        <w:tblW w:w="9738" w:type="dxa"/>
        <w:tblLook w:val="04A0"/>
      </w:tblPr>
      <w:tblGrid>
        <w:gridCol w:w="1728"/>
        <w:gridCol w:w="1800"/>
        <w:gridCol w:w="3420"/>
        <w:gridCol w:w="2790"/>
      </w:tblGrid>
      <w:tr w:rsidR="007D1D06" w:rsidTr="00D92322">
        <w:trPr>
          <w:trHeight w:val="259"/>
        </w:trPr>
        <w:tc>
          <w:tcPr>
            <w:tcW w:w="1728" w:type="dxa"/>
          </w:tcPr>
          <w:p w:rsidR="007D1D06" w:rsidRDefault="007D1D06" w:rsidP="00D92322">
            <w:r>
              <w:t>a</w:t>
            </w:r>
          </w:p>
        </w:tc>
        <w:tc>
          <w:tcPr>
            <w:tcW w:w="1800" w:type="dxa"/>
          </w:tcPr>
          <w:p w:rsidR="007D1D06" w:rsidRDefault="007D1D06" w:rsidP="00D92322"/>
        </w:tc>
        <w:tc>
          <w:tcPr>
            <w:tcW w:w="3420" w:type="dxa"/>
          </w:tcPr>
          <w:p w:rsidR="007D1D06" w:rsidRDefault="007D1D06" w:rsidP="00D92322"/>
        </w:tc>
        <w:tc>
          <w:tcPr>
            <w:tcW w:w="2790" w:type="dxa"/>
          </w:tcPr>
          <w:p w:rsidR="007D1D06" w:rsidRDefault="007D1D06" w:rsidP="00D92322"/>
        </w:tc>
      </w:tr>
      <w:tr w:rsidR="007D1D06" w:rsidTr="00D92322">
        <w:tc>
          <w:tcPr>
            <w:tcW w:w="1728" w:type="dxa"/>
          </w:tcPr>
          <w:p w:rsidR="007D1D06" w:rsidRDefault="007D1D06" w:rsidP="00D92322">
            <w:r>
              <w:t>a</w:t>
            </w:r>
          </w:p>
        </w:tc>
        <w:tc>
          <w:tcPr>
            <w:tcW w:w="1800" w:type="dxa"/>
          </w:tcPr>
          <w:p w:rsidR="007D1D06" w:rsidRDefault="007D1D06" w:rsidP="00D92322"/>
        </w:tc>
        <w:tc>
          <w:tcPr>
            <w:tcW w:w="3420" w:type="dxa"/>
          </w:tcPr>
          <w:p w:rsidR="007D1D06" w:rsidRDefault="007D1D06" w:rsidP="00D92322"/>
        </w:tc>
        <w:tc>
          <w:tcPr>
            <w:tcW w:w="2790" w:type="dxa"/>
          </w:tcPr>
          <w:p w:rsidR="007D1D06" w:rsidRDefault="007D1D06" w:rsidP="00D92322"/>
        </w:tc>
      </w:tr>
      <w:tr w:rsidR="007D1D06" w:rsidRPr="00DA20FB" w:rsidTr="00D92322">
        <w:tc>
          <w:tcPr>
            <w:tcW w:w="1728" w:type="dxa"/>
          </w:tcPr>
          <w:p w:rsidR="007D1D06" w:rsidRDefault="007D1D06" w:rsidP="00D92322">
            <w:r>
              <w:t>a</w:t>
            </w:r>
          </w:p>
        </w:tc>
        <w:tc>
          <w:tcPr>
            <w:tcW w:w="1800" w:type="dxa"/>
          </w:tcPr>
          <w:p w:rsidR="007D1D06" w:rsidRDefault="007D1D06" w:rsidP="00D92322"/>
        </w:tc>
        <w:tc>
          <w:tcPr>
            <w:tcW w:w="3420" w:type="dxa"/>
          </w:tcPr>
          <w:p w:rsidR="007D1D06" w:rsidRDefault="007D1D06" w:rsidP="00D92322"/>
        </w:tc>
        <w:tc>
          <w:tcPr>
            <w:tcW w:w="2790" w:type="dxa"/>
          </w:tcPr>
          <w:p w:rsidR="007D1D06" w:rsidRPr="00DA20FB" w:rsidRDefault="007D1D06" w:rsidP="00D92322"/>
        </w:tc>
      </w:tr>
      <w:tr w:rsidR="007D1D06" w:rsidRPr="00B76B4D" w:rsidTr="00D92322">
        <w:tc>
          <w:tcPr>
            <w:tcW w:w="1728" w:type="dxa"/>
          </w:tcPr>
          <w:p w:rsidR="007D1D06" w:rsidRDefault="007D1D06" w:rsidP="00D92322">
            <w:r>
              <w:t>a</w:t>
            </w:r>
          </w:p>
        </w:tc>
        <w:tc>
          <w:tcPr>
            <w:tcW w:w="1800" w:type="dxa"/>
          </w:tcPr>
          <w:p w:rsidR="007D1D06" w:rsidRDefault="007D1D06" w:rsidP="00D92322"/>
        </w:tc>
        <w:tc>
          <w:tcPr>
            <w:tcW w:w="3420" w:type="dxa"/>
          </w:tcPr>
          <w:p w:rsidR="007D1D06" w:rsidRDefault="007D1D06" w:rsidP="00D92322"/>
        </w:tc>
        <w:tc>
          <w:tcPr>
            <w:tcW w:w="2790" w:type="dxa"/>
          </w:tcPr>
          <w:p w:rsidR="007D1D06" w:rsidRPr="00B76B4D" w:rsidRDefault="007D1D06" w:rsidP="00D92322">
            <w:pPr>
              <w:rPr>
                <w:b/>
              </w:rPr>
            </w:pPr>
          </w:p>
        </w:tc>
      </w:tr>
      <w:tr w:rsidR="007D1D06" w:rsidTr="00D92322">
        <w:tc>
          <w:tcPr>
            <w:tcW w:w="1728" w:type="dxa"/>
          </w:tcPr>
          <w:p w:rsidR="007D1D06" w:rsidRDefault="007D1D06" w:rsidP="00D92322">
            <w:r>
              <w:t>a</w:t>
            </w:r>
          </w:p>
        </w:tc>
        <w:tc>
          <w:tcPr>
            <w:tcW w:w="1800" w:type="dxa"/>
          </w:tcPr>
          <w:p w:rsidR="007D1D06" w:rsidRDefault="007D1D06" w:rsidP="00D92322"/>
        </w:tc>
        <w:tc>
          <w:tcPr>
            <w:tcW w:w="3420" w:type="dxa"/>
          </w:tcPr>
          <w:p w:rsidR="007D1D06" w:rsidRDefault="007D1D06" w:rsidP="00D92322"/>
        </w:tc>
        <w:tc>
          <w:tcPr>
            <w:tcW w:w="2790" w:type="dxa"/>
          </w:tcPr>
          <w:p w:rsidR="007D1D06" w:rsidRDefault="007D1D06" w:rsidP="00D92322"/>
        </w:tc>
      </w:tr>
    </w:tbl>
    <w:p w:rsidR="007D1D06" w:rsidRPr="000C1AAF" w:rsidRDefault="007D1D06" w:rsidP="007D1D06">
      <w:r w:rsidRPr="000C1AAF">
        <w:lastRenderedPageBreak/>
        <w:t xml:space="preserve">The </w:t>
      </w:r>
      <w:r>
        <w:t>geospatial functionality is very useful for inferring information. For example, say that temperature statistics are not known for a particular area, but data from nearby locations is available. A geospatial engine can aggregate and select data from weather stations in close proximity and use that to interpolate the statistics.</w:t>
      </w:r>
    </w:p>
    <w:p w:rsidR="007D1D06" w:rsidRDefault="007D1D06" w:rsidP="00FA61F6">
      <w:pPr>
        <w:pStyle w:val="Body"/>
      </w:pPr>
    </w:p>
    <w:p w:rsidR="00CE7204" w:rsidRPr="00F768D5" w:rsidRDefault="00F768D5" w:rsidP="00F768D5">
      <w:pPr>
        <w:pStyle w:val="HeadingRunIn"/>
      </w:pPr>
      <w:r w:rsidRPr="00F768D5">
        <w:t>Knowledge Based Representations</w:t>
      </w:r>
    </w:p>
    <w:p w:rsidR="004B1F14" w:rsidRDefault="004B1F14" w:rsidP="001B0F5B">
      <w:pPr>
        <w:pStyle w:val="Body"/>
      </w:pPr>
      <w:r>
        <w:t>.</w:t>
      </w:r>
    </w:p>
    <w:p w:rsidR="00DB2AE8" w:rsidRDefault="00384C0C" w:rsidP="00DB2AE8">
      <w:pPr>
        <w:pStyle w:val="Body"/>
        <w:jc w:val="center"/>
      </w:pPr>
      <w:r w:rsidRPr="00DB2AE8">
        <w:object w:dxaOrig="7953" w:dyaOrig="59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15pt;height:182.7pt" o:ole="">
            <v:imagedata r:id="rId22" o:title=""/>
          </v:shape>
          <o:OLEObject Type="Embed" ProgID="PowerPoint.Slide.12" ShapeID="_x0000_i1025" DrawAspect="Content" ObjectID="_1414837791" r:id="rId23"/>
        </w:object>
      </w:r>
    </w:p>
    <w:p w:rsidR="00DB2AE8" w:rsidRDefault="00DB2AE8" w:rsidP="001B0F5B">
      <w:pPr>
        <w:pStyle w:val="Body"/>
      </w:pPr>
    </w:p>
    <w:p w:rsidR="000E1661" w:rsidRDefault="000E1661" w:rsidP="001B0F5B">
      <w:pPr>
        <w:pStyle w:val="Body"/>
      </w:pPr>
    </w:p>
    <w:p w:rsidR="000E1661" w:rsidRDefault="000E1661" w:rsidP="000E1661">
      <w:pPr>
        <w:pStyle w:val="Body"/>
      </w:pPr>
      <w:r>
        <w:t>Summary</w:t>
      </w:r>
    </w:p>
    <w:p w:rsidR="000E1661" w:rsidRDefault="000E1661" w:rsidP="000E1661">
      <w:pPr>
        <w:pStyle w:val="Body"/>
      </w:pPr>
      <w:r>
        <w:rPr>
          <w:noProof/>
        </w:rPr>
        <w:lastRenderedPageBreak/>
        <w:drawing>
          <wp:inline distT="0" distB="0" distL="0" distR="0">
            <wp:extent cx="5570867" cy="4266237"/>
            <wp:effectExtent l="19050" t="0" r="0" b="0"/>
            <wp:docPr id="9" name="Picture 0" descr="framework.gi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gif.jpg"/>
                    <pic:cNvPicPr/>
                  </pic:nvPicPr>
                  <pic:blipFill>
                    <a:blip r:embed="rId24" cstate="print"/>
                    <a:stretch>
                      <a:fillRect/>
                    </a:stretch>
                  </pic:blipFill>
                  <pic:spPr>
                    <a:xfrm>
                      <a:off x="0" y="0"/>
                      <a:ext cx="5577205" cy="4271091"/>
                    </a:xfrm>
                    <a:prstGeom prst="rect">
                      <a:avLst/>
                    </a:prstGeom>
                  </pic:spPr>
                </pic:pic>
              </a:graphicData>
            </a:graphic>
          </wp:inline>
        </w:drawing>
      </w:r>
    </w:p>
    <w:p w:rsidR="000E1661" w:rsidRDefault="000E1661" w:rsidP="001B0F5B">
      <w:pPr>
        <w:pStyle w:val="Body"/>
      </w:pPr>
    </w:p>
    <w:p w:rsidR="00921E82" w:rsidRDefault="00F768D5" w:rsidP="00253836">
      <w:pPr>
        <w:pStyle w:val="HeadingRunIn"/>
      </w:pPr>
      <w:r>
        <w:t>A</w:t>
      </w:r>
      <w:r w:rsidR="00477F6F">
        <w:t>A</w:t>
      </w:r>
    </w:p>
    <w:p w:rsidR="00F564F8" w:rsidRPr="003B5823" w:rsidRDefault="00F564F8" w:rsidP="00253836">
      <w:pPr>
        <w:pStyle w:val="HeadingRunIn"/>
      </w:pPr>
      <w:r>
        <w:rPr>
          <w:noProof/>
        </w:rPr>
        <w:drawing>
          <wp:inline distT="0" distB="0" distL="0" distR="0">
            <wp:extent cx="3178811" cy="1889185"/>
            <wp:effectExtent l="0" t="0" r="2539" b="0"/>
            <wp:docPr id="1" name="Picture 6" descr="C:\Users\pukitepa\svn\context\Ontology\reasoners\prolog\proto_context_server\html\images\collab-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ukitepa\svn\context\Ontology\reasoners\prolog\proto_context_server\html\images\collab-tools.png"/>
                    <pic:cNvPicPr>
                      <a:picLocks noChangeAspect="1" noChangeArrowheads="1"/>
                    </pic:cNvPicPr>
                  </pic:nvPicPr>
                  <pic:blipFill>
                    <a:blip r:embed="rId25" cstate="print"/>
                    <a:srcRect/>
                    <a:stretch>
                      <a:fillRect/>
                    </a:stretch>
                  </pic:blipFill>
                  <pic:spPr bwMode="auto">
                    <a:xfrm>
                      <a:off x="0" y="0"/>
                      <a:ext cx="3178811" cy="1889185"/>
                    </a:xfrm>
                    <a:prstGeom prst="rect">
                      <a:avLst/>
                    </a:prstGeom>
                    <a:noFill/>
                    <a:ln w="9525">
                      <a:noFill/>
                      <a:miter lim="800000"/>
                      <a:headEnd/>
                      <a:tailEnd/>
                    </a:ln>
                  </pic:spPr>
                </pic:pic>
              </a:graphicData>
            </a:graphic>
          </wp:inline>
        </w:drawing>
      </w:r>
    </w:p>
    <w:p w:rsidR="00F768D5" w:rsidRDefault="00D5759D" w:rsidP="00F768D5">
      <w:pPr>
        <w:pStyle w:val="Body"/>
      </w:pPr>
      <w:r>
        <w:t xml:space="preserve">. </w:t>
      </w:r>
    </w:p>
    <w:p w:rsidR="00180E82" w:rsidRDefault="00180E82" w:rsidP="00180E82">
      <w:pPr>
        <w:pStyle w:val="Body"/>
      </w:pPr>
    </w:p>
    <w:p w:rsidR="003D3AD1" w:rsidRDefault="003D3AD1" w:rsidP="00C01708">
      <w:pPr>
        <w:pStyle w:val="Body"/>
      </w:pPr>
    </w:p>
    <w:p w:rsidR="00D4782E" w:rsidRPr="00F2796F" w:rsidRDefault="00D4782E" w:rsidP="00C01708">
      <w:pPr>
        <w:pStyle w:val="Body"/>
      </w:pPr>
      <w:r>
        <w:lastRenderedPageBreak/>
        <w:br w:type="page"/>
      </w:r>
    </w:p>
    <w:p w:rsidR="009A7260" w:rsidRDefault="009A7260" w:rsidP="009A7260">
      <w:pPr>
        <w:pStyle w:val="Appendix"/>
      </w:pPr>
      <w:r>
        <w:lastRenderedPageBreak/>
        <w:t>References</w:t>
      </w:r>
    </w:p>
    <w:sectPr w:rsidR="009A7260" w:rsidSect="00126B0D">
      <w:headerReference w:type="default" r:id="rId26"/>
      <w:footerReference w:type="default" r:id="rId2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0549B" w:rsidRDefault="0070549B" w:rsidP="009A7260">
      <w:r>
        <w:separator/>
      </w:r>
    </w:p>
  </w:endnote>
  <w:endnote w:type="continuationSeparator" w:id="0">
    <w:p w:rsidR="0070549B" w:rsidRDefault="0070549B" w:rsidP="009A7260">
      <w:r>
        <w:continuationSeparator/>
      </w:r>
    </w:p>
  </w:endnote>
  <w:endnote w:id="1">
    <w:p w:rsidR="0070549B" w:rsidRDefault="0070549B" w:rsidP="00C50CCD">
      <w:pPr>
        <w:pStyle w:val="EndnoteText"/>
      </w:pPr>
      <w:r>
        <w:rPr>
          <w:rStyle w:val="EndnoteReference"/>
        </w:rPr>
        <w:endnoteRef/>
      </w:r>
      <w:r>
        <w:t xml:space="preserve"> </w:t>
      </w:r>
      <w:r w:rsidR="000C7FB3">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rsidR="000C7FB3">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rsidR="000C7FB3">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549B" w:rsidRPr="005C3132" w:rsidRDefault="0070549B" w:rsidP="000E4F71">
    <w:pPr>
      <w:rPr>
        <w:sz w:val="16"/>
        <w:szCs w:val="16"/>
      </w:rPr>
    </w:pPr>
    <w:r w:rsidRPr="005C3132">
      <w:rPr>
        <w:sz w:val="16"/>
        <w:szCs w:val="16"/>
      </w:rPr>
      <w:t xml:space="preserve">© 2012 BAE Systems. All rights reserved. Distribution Statement </w:t>
    </w:r>
    <w:proofErr w:type="gramStart"/>
    <w:r w:rsidRPr="005C3132">
      <w:rPr>
        <w:sz w:val="16"/>
        <w:szCs w:val="16"/>
      </w:rPr>
      <w:t>C :</w:t>
    </w:r>
    <w:proofErr w:type="gramEnd"/>
    <w:r w:rsidRPr="005C3132">
      <w:rPr>
        <w:sz w:val="16"/>
        <w:szCs w:val="16"/>
      </w:rPr>
      <w:t xml:space="preserve"> Distribution Authorized to U.S Government Agencies and their contractors. Other requests for this document shall be referred to the DARPA Technical Information Office</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0549B" w:rsidRDefault="0070549B" w:rsidP="009A7260">
      <w:r>
        <w:separator/>
      </w:r>
    </w:p>
  </w:footnote>
  <w:footnote w:type="continuationSeparator" w:id="0">
    <w:p w:rsidR="0070549B" w:rsidRDefault="0070549B"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70549B" w:rsidRDefault="0070549B">
        <w:pPr>
          <w:pStyle w:val="Header"/>
          <w:pBdr>
            <w:between w:val="single" w:sz="4" w:space="1" w:color="4F81BD" w:themeColor="accent1"/>
          </w:pBdr>
          <w:spacing w:line="276" w:lineRule="auto"/>
          <w:jc w:val="center"/>
        </w:pPr>
        <w:r>
          <w:t>Volume 4: Logical and Semantic Organization</w:t>
        </w:r>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2-08-07T00:00:00Z">
        <w:dateFormat w:val="MMMM d, yyyy"/>
        <w:lid w:val="en-US"/>
        <w:storeMappedDataAs w:val="dateTime"/>
        <w:calendar w:val="gregorian"/>
      </w:date>
    </w:sdtPr>
    <w:sdtContent>
      <w:p w:rsidR="0070549B" w:rsidRDefault="0070549B">
        <w:pPr>
          <w:pStyle w:val="Header"/>
          <w:pBdr>
            <w:between w:val="single" w:sz="4" w:space="1" w:color="4F81BD" w:themeColor="accent1"/>
          </w:pBdr>
          <w:spacing w:line="276" w:lineRule="auto"/>
          <w:jc w:val="center"/>
        </w:pPr>
        <w:r>
          <w:t>August 7, 2012</w:t>
        </w:r>
      </w:p>
    </w:sdtContent>
  </w:sdt>
  <w:p w:rsidR="0070549B" w:rsidRDefault="0070549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964792"/>
    <w:multiLevelType w:val="multilevel"/>
    <w:tmpl w:val="DD524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FB2218"/>
    <w:multiLevelType w:val="multilevel"/>
    <w:tmpl w:val="63CAC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2">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BD39C0"/>
    <w:multiLevelType w:val="multilevel"/>
    <w:tmpl w:val="57DA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0123B4A"/>
    <w:multiLevelType w:val="multilevel"/>
    <w:tmpl w:val="65807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2AB54AF"/>
    <w:multiLevelType w:val="hybridMultilevel"/>
    <w:tmpl w:val="808AA552"/>
    <w:lvl w:ilvl="0" w:tplc="D248CEC8">
      <w:start w:val="1"/>
      <w:numFmt w:val="bullet"/>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2">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D4B710B"/>
    <w:multiLevelType w:val="multilevel"/>
    <w:tmpl w:val="1C7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2"/>
  </w:num>
  <w:num w:numId="3">
    <w:abstractNumId w:val="33"/>
  </w:num>
  <w:num w:numId="4">
    <w:abstractNumId w:val="24"/>
  </w:num>
  <w:num w:numId="5">
    <w:abstractNumId w:val="15"/>
  </w:num>
  <w:num w:numId="6">
    <w:abstractNumId w:val="20"/>
  </w:num>
  <w:num w:numId="7">
    <w:abstractNumId w:val="9"/>
  </w:num>
  <w:num w:numId="8">
    <w:abstractNumId w:val="28"/>
  </w:num>
  <w:num w:numId="9">
    <w:abstractNumId w:val="19"/>
  </w:num>
  <w:num w:numId="10">
    <w:abstractNumId w:val="7"/>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7"/>
  </w:num>
  <w:num w:numId="14">
    <w:abstractNumId w:val="12"/>
  </w:num>
  <w:num w:numId="15">
    <w:abstractNumId w:val="21"/>
  </w:num>
  <w:num w:numId="16">
    <w:abstractNumId w:val="31"/>
  </w:num>
  <w:num w:numId="17">
    <w:abstractNumId w:val="1"/>
  </w:num>
  <w:num w:numId="18">
    <w:abstractNumId w:val="0"/>
  </w:num>
  <w:num w:numId="19">
    <w:abstractNumId w:val="13"/>
  </w:num>
  <w:num w:numId="20">
    <w:abstractNumId w:val="16"/>
  </w:num>
  <w:num w:numId="21">
    <w:abstractNumId w:val="18"/>
  </w:num>
  <w:num w:numId="22">
    <w:abstractNumId w:val="26"/>
  </w:num>
  <w:num w:numId="23">
    <w:abstractNumId w:val="23"/>
  </w:num>
  <w:num w:numId="24">
    <w:abstractNumId w:val="3"/>
  </w:num>
  <w:num w:numId="25">
    <w:abstractNumId w:val="25"/>
  </w:num>
  <w:num w:numId="26">
    <w:abstractNumId w:val="34"/>
  </w:num>
  <w:num w:numId="27">
    <w:abstractNumId w:val="6"/>
  </w:num>
  <w:num w:numId="28">
    <w:abstractNumId w:val="29"/>
  </w:num>
  <w:num w:numId="29">
    <w:abstractNumId w:val="36"/>
  </w:num>
  <w:num w:numId="30">
    <w:abstractNumId w:val="11"/>
  </w:num>
  <w:num w:numId="31">
    <w:abstractNumId w:val="14"/>
  </w:num>
  <w:num w:numId="32">
    <w:abstractNumId w:val="10"/>
  </w:num>
  <w:num w:numId="33">
    <w:abstractNumId w:val="30"/>
  </w:num>
  <w:num w:numId="34">
    <w:abstractNumId w:val="8"/>
  </w:num>
  <w:num w:numId="35">
    <w:abstractNumId w:val="5"/>
  </w:num>
  <w:num w:numId="36">
    <w:abstractNumId w:val="35"/>
  </w:num>
  <w:num w:numId="37">
    <w:abstractNumId w:val="1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mailMerge>
    <w:mainDocumentType w:val="formLetters"/>
    <w:dataType w:val="textFile"/>
    <w:activeRecord w:val="-1"/>
    <w:odso/>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163E"/>
    <w:rsid w:val="00012A27"/>
    <w:rsid w:val="0001383D"/>
    <w:rsid w:val="00021FFF"/>
    <w:rsid w:val="000431AF"/>
    <w:rsid w:val="00067530"/>
    <w:rsid w:val="00072A25"/>
    <w:rsid w:val="000765AE"/>
    <w:rsid w:val="0009019B"/>
    <w:rsid w:val="00092895"/>
    <w:rsid w:val="00093D7B"/>
    <w:rsid w:val="000A4624"/>
    <w:rsid w:val="000A7D2D"/>
    <w:rsid w:val="000B0717"/>
    <w:rsid w:val="000B0A57"/>
    <w:rsid w:val="000B416A"/>
    <w:rsid w:val="000C1AAF"/>
    <w:rsid w:val="000C40F4"/>
    <w:rsid w:val="000C4E10"/>
    <w:rsid w:val="000C6E7F"/>
    <w:rsid w:val="000C7FB3"/>
    <w:rsid w:val="000E1661"/>
    <w:rsid w:val="000E319E"/>
    <w:rsid w:val="000E4F71"/>
    <w:rsid w:val="000E5982"/>
    <w:rsid w:val="000E5B98"/>
    <w:rsid w:val="000F7348"/>
    <w:rsid w:val="000F7D0F"/>
    <w:rsid w:val="00105A09"/>
    <w:rsid w:val="0010659F"/>
    <w:rsid w:val="001167BC"/>
    <w:rsid w:val="001168DC"/>
    <w:rsid w:val="00123FD2"/>
    <w:rsid w:val="00126B0D"/>
    <w:rsid w:val="00133061"/>
    <w:rsid w:val="001345A3"/>
    <w:rsid w:val="00134F47"/>
    <w:rsid w:val="00137540"/>
    <w:rsid w:val="00143C13"/>
    <w:rsid w:val="001455D5"/>
    <w:rsid w:val="001479B6"/>
    <w:rsid w:val="00151773"/>
    <w:rsid w:val="001570BA"/>
    <w:rsid w:val="00163B3E"/>
    <w:rsid w:val="00167E75"/>
    <w:rsid w:val="00171F94"/>
    <w:rsid w:val="00173B5D"/>
    <w:rsid w:val="00180E82"/>
    <w:rsid w:val="00182FA4"/>
    <w:rsid w:val="001920B4"/>
    <w:rsid w:val="00195763"/>
    <w:rsid w:val="001A2B60"/>
    <w:rsid w:val="001A3150"/>
    <w:rsid w:val="001A4F42"/>
    <w:rsid w:val="001A53B3"/>
    <w:rsid w:val="001B0F5B"/>
    <w:rsid w:val="001B2EEB"/>
    <w:rsid w:val="001D01A8"/>
    <w:rsid w:val="001D3D10"/>
    <w:rsid w:val="001D4810"/>
    <w:rsid w:val="001E34BB"/>
    <w:rsid w:val="001E681D"/>
    <w:rsid w:val="001F2B9D"/>
    <w:rsid w:val="001F3786"/>
    <w:rsid w:val="00200D32"/>
    <w:rsid w:val="00207294"/>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B492E"/>
    <w:rsid w:val="002C0E45"/>
    <w:rsid w:val="002D27FA"/>
    <w:rsid w:val="002F01F4"/>
    <w:rsid w:val="002F56B8"/>
    <w:rsid w:val="00303DAC"/>
    <w:rsid w:val="003059A0"/>
    <w:rsid w:val="00310927"/>
    <w:rsid w:val="003319DA"/>
    <w:rsid w:val="0033782B"/>
    <w:rsid w:val="00344682"/>
    <w:rsid w:val="0035144E"/>
    <w:rsid w:val="0035454A"/>
    <w:rsid w:val="00355E5B"/>
    <w:rsid w:val="00356746"/>
    <w:rsid w:val="00364E60"/>
    <w:rsid w:val="00366FF0"/>
    <w:rsid w:val="00371D3E"/>
    <w:rsid w:val="00384AD3"/>
    <w:rsid w:val="00384C0C"/>
    <w:rsid w:val="003948A0"/>
    <w:rsid w:val="00397942"/>
    <w:rsid w:val="003A22C3"/>
    <w:rsid w:val="003A5BA2"/>
    <w:rsid w:val="003A6DB0"/>
    <w:rsid w:val="003A75FC"/>
    <w:rsid w:val="003B0338"/>
    <w:rsid w:val="003B4578"/>
    <w:rsid w:val="003B49D1"/>
    <w:rsid w:val="003D20F4"/>
    <w:rsid w:val="003D3AD1"/>
    <w:rsid w:val="003D6508"/>
    <w:rsid w:val="003D7334"/>
    <w:rsid w:val="003F16BF"/>
    <w:rsid w:val="003F2AC4"/>
    <w:rsid w:val="00403B07"/>
    <w:rsid w:val="00405352"/>
    <w:rsid w:val="00405E0B"/>
    <w:rsid w:val="0041744C"/>
    <w:rsid w:val="00425A02"/>
    <w:rsid w:val="00431CE8"/>
    <w:rsid w:val="00432388"/>
    <w:rsid w:val="00433DA4"/>
    <w:rsid w:val="00434927"/>
    <w:rsid w:val="0043559A"/>
    <w:rsid w:val="00445132"/>
    <w:rsid w:val="00447B9D"/>
    <w:rsid w:val="004551A0"/>
    <w:rsid w:val="00455294"/>
    <w:rsid w:val="00463405"/>
    <w:rsid w:val="00475565"/>
    <w:rsid w:val="0047646F"/>
    <w:rsid w:val="00476636"/>
    <w:rsid w:val="00477F6F"/>
    <w:rsid w:val="00481484"/>
    <w:rsid w:val="004A53E8"/>
    <w:rsid w:val="004A5BAE"/>
    <w:rsid w:val="004A6A9B"/>
    <w:rsid w:val="004A6B3A"/>
    <w:rsid w:val="004B1EFD"/>
    <w:rsid w:val="004B1F14"/>
    <w:rsid w:val="004B1FC1"/>
    <w:rsid w:val="004B3741"/>
    <w:rsid w:val="004B6A3C"/>
    <w:rsid w:val="004E5D0D"/>
    <w:rsid w:val="004F1BC6"/>
    <w:rsid w:val="005009C7"/>
    <w:rsid w:val="005125C4"/>
    <w:rsid w:val="00515320"/>
    <w:rsid w:val="00521E37"/>
    <w:rsid w:val="0052593E"/>
    <w:rsid w:val="00535458"/>
    <w:rsid w:val="00536AE1"/>
    <w:rsid w:val="0054185C"/>
    <w:rsid w:val="0054489E"/>
    <w:rsid w:val="005457F8"/>
    <w:rsid w:val="00575655"/>
    <w:rsid w:val="00584009"/>
    <w:rsid w:val="005C23E3"/>
    <w:rsid w:val="005C3132"/>
    <w:rsid w:val="005E14AA"/>
    <w:rsid w:val="005E31F8"/>
    <w:rsid w:val="005E54EB"/>
    <w:rsid w:val="005E584B"/>
    <w:rsid w:val="005E7845"/>
    <w:rsid w:val="00600D72"/>
    <w:rsid w:val="006024D3"/>
    <w:rsid w:val="00607254"/>
    <w:rsid w:val="0060791B"/>
    <w:rsid w:val="00610B80"/>
    <w:rsid w:val="006119CE"/>
    <w:rsid w:val="00614031"/>
    <w:rsid w:val="00624292"/>
    <w:rsid w:val="0063390F"/>
    <w:rsid w:val="00651094"/>
    <w:rsid w:val="00660112"/>
    <w:rsid w:val="0066019C"/>
    <w:rsid w:val="0066312E"/>
    <w:rsid w:val="00663F67"/>
    <w:rsid w:val="0067693B"/>
    <w:rsid w:val="00676C3C"/>
    <w:rsid w:val="00685ACA"/>
    <w:rsid w:val="006879C2"/>
    <w:rsid w:val="0069152D"/>
    <w:rsid w:val="006917B8"/>
    <w:rsid w:val="00694799"/>
    <w:rsid w:val="006B4CEC"/>
    <w:rsid w:val="006B56A9"/>
    <w:rsid w:val="006C31ED"/>
    <w:rsid w:val="006D29A2"/>
    <w:rsid w:val="006E1D01"/>
    <w:rsid w:val="006E257D"/>
    <w:rsid w:val="006F020C"/>
    <w:rsid w:val="006F2335"/>
    <w:rsid w:val="006F7812"/>
    <w:rsid w:val="00703133"/>
    <w:rsid w:val="00703BAC"/>
    <w:rsid w:val="0070549B"/>
    <w:rsid w:val="0070795F"/>
    <w:rsid w:val="007117DD"/>
    <w:rsid w:val="00714F6E"/>
    <w:rsid w:val="00731ED9"/>
    <w:rsid w:val="0074048F"/>
    <w:rsid w:val="00751B58"/>
    <w:rsid w:val="00753260"/>
    <w:rsid w:val="0076178A"/>
    <w:rsid w:val="00765B95"/>
    <w:rsid w:val="00766CF0"/>
    <w:rsid w:val="007733AC"/>
    <w:rsid w:val="0077494C"/>
    <w:rsid w:val="007758C2"/>
    <w:rsid w:val="00786ACC"/>
    <w:rsid w:val="00792FFB"/>
    <w:rsid w:val="007C7A5D"/>
    <w:rsid w:val="007D1D06"/>
    <w:rsid w:val="007D2AEE"/>
    <w:rsid w:val="007D4781"/>
    <w:rsid w:val="007E1EA2"/>
    <w:rsid w:val="007E2166"/>
    <w:rsid w:val="007E2AB0"/>
    <w:rsid w:val="007E462E"/>
    <w:rsid w:val="007F0EC9"/>
    <w:rsid w:val="007F2371"/>
    <w:rsid w:val="007F2464"/>
    <w:rsid w:val="007F2670"/>
    <w:rsid w:val="007F41E7"/>
    <w:rsid w:val="007F7B07"/>
    <w:rsid w:val="00810888"/>
    <w:rsid w:val="0081327C"/>
    <w:rsid w:val="00815648"/>
    <w:rsid w:val="008158C0"/>
    <w:rsid w:val="00830D56"/>
    <w:rsid w:val="00831B38"/>
    <w:rsid w:val="00835D32"/>
    <w:rsid w:val="00837A9C"/>
    <w:rsid w:val="00840AC7"/>
    <w:rsid w:val="00840BC8"/>
    <w:rsid w:val="0084414F"/>
    <w:rsid w:val="00844BA8"/>
    <w:rsid w:val="00855AC9"/>
    <w:rsid w:val="00856D0A"/>
    <w:rsid w:val="00861540"/>
    <w:rsid w:val="00864B73"/>
    <w:rsid w:val="00864C3B"/>
    <w:rsid w:val="0087634E"/>
    <w:rsid w:val="008772B9"/>
    <w:rsid w:val="00880E08"/>
    <w:rsid w:val="008A36A5"/>
    <w:rsid w:val="008B0EA7"/>
    <w:rsid w:val="008B1FCF"/>
    <w:rsid w:val="008B5F7F"/>
    <w:rsid w:val="008C1F55"/>
    <w:rsid w:val="008C59F5"/>
    <w:rsid w:val="008D044D"/>
    <w:rsid w:val="008D4BA8"/>
    <w:rsid w:val="008D4DAC"/>
    <w:rsid w:val="008E20AE"/>
    <w:rsid w:val="008F2981"/>
    <w:rsid w:val="008F3CA4"/>
    <w:rsid w:val="009104FD"/>
    <w:rsid w:val="00914B0D"/>
    <w:rsid w:val="00921E82"/>
    <w:rsid w:val="00924321"/>
    <w:rsid w:val="00937807"/>
    <w:rsid w:val="009466AE"/>
    <w:rsid w:val="0095748B"/>
    <w:rsid w:val="00957A1D"/>
    <w:rsid w:val="00960DFA"/>
    <w:rsid w:val="009673AA"/>
    <w:rsid w:val="0097206A"/>
    <w:rsid w:val="00981772"/>
    <w:rsid w:val="00981841"/>
    <w:rsid w:val="0098496C"/>
    <w:rsid w:val="0098508D"/>
    <w:rsid w:val="00994BAB"/>
    <w:rsid w:val="009A5497"/>
    <w:rsid w:val="009A7260"/>
    <w:rsid w:val="009B1247"/>
    <w:rsid w:val="009B511E"/>
    <w:rsid w:val="009B6450"/>
    <w:rsid w:val="009B665A"/>
    <w:rsid w:val="009C5E3B"/>
    <w:rsid w:val="009E0CB2"/>
    <w:rsid w:val="009E0F11"/>
    <w:rsid w:val="009F3F7C"/>
    <w:rsid w:val="009F401A"/>
    <w:rsid w:val="009F6379"/>
    <w:rsid w:val="00A03864"/>
    <w:rsid w:val="00A116A5"/>
    <w:rsid w:val="00A142EC"/>
    <w:rsid w:val="00A26641"/>
    <w:rsid w:val="00A3052F"/>
    <w:rsid w:val="00A33D10"/>
    <w:rsid w:val="00A4018D"/>
    <w:rsid w:val="00A45CE9"/>
    <w:rsid w:val="00A46F47"/>
    <w:rsid w:val="00A5179F"/>
    <w:rsid w:val="00A52D98"/>
    <w:rsid w:val="00A53E24"/>
    <w:rsid w:val="00A55475"/>
    <w:rsid w:val="00A71D46"/>
    <w:rsid w:val="00A76CFF"/>
    <w:rsid w:val="00A811D1"/>
    <w:rsid w:val="00A87036"/>
    <w:rsid w:val="00A91808"/>
    <w:rsid w:val="00AA2EE1"/>
    <w:rsid w:val="00AA34E5"/>
    <w:rsid w:val="00AA663D"/>
    <w:rsid w:val="00AB2545"/>
    <w:rsid w:val="00AB5F7F"/>
    <w:rsid w:val="00AB6762"/>
    <w:rsid w:val="00AC0510"/>
    <w:rsid w:val="00AC4C68"/>
    <w:rsid w:val="00AD08D5"/>
    <w:rsid w:val="00AE312F"/>
    <w:rsid w:val="00AE5E9C"/>
    <w:rsid w:val="00AE69F5"/>
    <w:rsid w:val="00AF2095"/>
    <w:rsid w:val="00AF77E8"/>
    <w:rsid w:val="00AF785A"/>
    <w:rsid w:val="00B00D39"/>
    <w:rsid w:val="00B05114"/>
    <w:rsid w:val="00B1126C"/>
    <w:rsid w:val="00B11B72"/>
    <w:rsid w:val="00B173F9"/>
    <w:rsid w:val="00B2033E"/>
    <w:rsid w:val="00B2701E"/>
    <w:rsid w:val="00B314B9"/>
    <w:rsid w:val="00B32A56"/>
    <w:rsid w:val="00B44021"/>
    <w:rsid w:val="00B540C7"/>
    <w:rsid w:val="00B5477F"/>
    <w:rsid w:val="00B56BF5"/>
    <w:rsid w:val="00B60D2C"/>
    <w:rsid w:val="00B614BF"/>
    <w:rsid w:val="00B66843"/>
    <w:rsid w:val="00B74331"/>
    <w:rsid w:val="00B76B4D"/>
    <w:rsid w:val="00B77891"/>
    <w:rsid w:val="00B81DF1"/>
    <w:rsid w:val="00B84537"/>
    <w:rsid w:val="00B87A34"/>
    <w:rsid w:val="00B90551"/>
    <w:rsid w:val="00B949BC"/>
    <w:rsid w:val="00BA6099"/>
    <w:rsid w:val="00BC0DB8"/>
    <w:rsid w:val="00BC504C"/>
    <w:rsid w:val="00BC78D2"/>
    <w:rsid w:val="00BD13DE"/>
    <w:rsid w:val="00BD4097"/>
    <w:rsid w:val="00BE2746"/>
    <w:rsid w:val="00BF1CAC"/>
    <w:rsid w:val="00BF1E32"/>
    <w:rsid w:val="00BF3186"/>
    <w:rsid w:val="00C01708"/>
    <w:rsid w:val="00C017EE"/>
    <w:rsid w:val="00C021BD"/>
    <w:rsid w:val="00C04A7A"/>
    <w:rsid w:val="00C1008E"/>
    <w:rsid w:val="00C17E46"/>
    <w:rsid w:val="00C23705"/>
    <w:rsid w:val="00C30CAC"/>
    <w:rsid w:val="00C32DE6"/>
    <w:rsid w:val="00C33344"/>
    <w:rsid w:val="00C33D9C"/>
    <w:rsid w:val="00C37593"/>
    <w:rsid w:val="00C409DA"/>
    <w:rsid w:val="00C42031"/>
    <w:rsid w:val="00C464CF"/>
    <w:rsid w:val="00C50B81"/>
    <w:rsid w:val="00C50CCD"/>
    <w:rsid w:val="00C537A7"/>
    <w:rsid w:val="00C5465F"/>
    <w:rsid w:val="00C55473"/>
    <w:rsid w:val="00C72E84"/>
    <w:rsid w:val="00C738CA"/>
    <w:rsid w:val="00C76E69"/>
    <w:rsid w:val="00C80F50"/>
    <w:rsid w:val="00C81FB9"/>
    <w:rsid w:val="00C85645"/>
    <w:rsid w:val="00C95D38"/>
    <w:rsid w:val="00CA0335"/>
    <w:rsid w:val="00CA27AA"/>
    <w:rsid w:val="00CA4F3C"/>
    <w:rsid w:val="00CA6DE5"/>
    <w:rsid w:val="00CB08B9"/>
    <w:rsid w:val="00CB2EE4"/>
    <w:rsid w:val="00CB677C"/>
    <w:rsid w:val="00CC02A4"/>
    <w:rsid w:val="00CC2EC2"/>
    <w:rsid w:val="00CC6060"/>
    <w:rsid w:val="00CD112E"/>
    <w:rsid w:val="00CD2DD9"/>
    <w:rsid w:val="00CE2010"/>
    <w:rsid w:val="00CE7204"/>
    <w:rsid w:val="00D00877"/>
    <w:rsid w:val="00D051AB"/>
    <w:rsid w:val="00D06708"/>
    <w:rsid w:val="00D07978"/>
    <w:rsid w:val="00D106E1"/>
    <w:rsid w:val="00D30110"/>
    <w:rsid w:val="00D30400"/>
    <w:rsid w:val="00D31F8F"/>
    <w:rsid w:val="00D409EA"/>
    <w:rsid w:val="00D40BB1"/>
    <w:rsid w:val="00D4125D"/>
    <w:rsid w:val="00D44EF5"/>
    <w:rsid w:val="00D45CDE"/>
    <w:rsid w:val="00D4782E"/>
    <w:rsid w:val="00D5759D"/>
    <w:rsid w:val="00D57783"/>
    <w:rsid w:val="00D61062"/>
    <w:rsid w:val="00D873E4"/>
    <w:rsid w:val="00DA182B"/>
    <w:rsid w:val="00DA20FB"/>
    <w:rsid w:val="00DA6357"/>
    <w:rsid w:val="00DB026A"/>
    <w:rsid w:val="00DB13B2"/>
    <w:rsid w:val="00DB2AE8"/>
    <w:rsid w:val="00DB3995"/>
    <w:rsid w:val="00DB65DF"/>
    <w:rsid w:val="00DC23CC"/>
    <w:rsid w:val="00DC7D10"/>
    <w:rsid w:val="00DE2EA6"/>
    <w:rsid w:val="00DE4686"/>
    <w:rsid w:val="00DE4814"/>
    <w:rsid w:val="00DE5813"/>
    <w:rsid w:val="00DE6059"/>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67335"/>
    <w:rsid w:val="00E77100"/>
    <w:rsid w:val="00E829FA"/>
    <w:rsid w:val="00E85C1C"/>
    <w:rsid w:val="00E85FDD"/>
    <w:rsid w:val="00E97DF4"/>
    <w:rsid w:val="00EA064B"/>
    <w:rsid w:val="00EA3575"/>
    <w:rsid w:val="00EA56BF"/>
    <w:rsid w:val="00EB04D9"/>
    <w:rsid w:val="00EB21A9"/>
    <w:rsid w:val="00EB4F77"/>
    <w:rsid w:val="00EB7F3C"/>
    <w:rsid w:val="00EC0D5E"/>
    <w:rsid w:val="00EC2389"/>
    <w:rsid w:val="00EC3645"/>
    <w:rsid w:val="00EC5C3A"/>
    <w:rsid w:val="00ED310D"/>
    <w:rsid w:val="00F071FB"/>
    <w:rsid w:val="00F1097C"/>
    <w:rsid w:val="00F12B5E"/>
    <w:rsid w:val="00F13360"/>
    <w:rsid w:val="00F17472"/>
    <w:rsid w:val="00F2796F"/>
    <w:rsid w:val="00F32D7E"/>
    <w:rsid w:val="00F45D6F"/>
    <w:rsid w:val="00F564F8"/>
    <w:rsid w:val="00F565D3"/>
    <w:rsid w:val="00F6240A"/>
    <w:rsid w:val="00F64AFD"/>
    <w:rsid w:val="00F66B4F"/>
    <w:rsid w:val="00F673F9"/>
    <w:rsid w:val="00F757AA"/>
    <w:rsid w:val="00F765B9"/>
    <w:rsid w:val="00F767B9"/>
    <w:rsid w:val="00F768D5"/>
    <w:rsid w:val="00F80F91"/>
    <w:rsid w:val="00F83B29"/>
    <w:rsid w:val="00F84F0D"/>
    <w:rsid w:val="00FA3D2C"/>
    <w:rsid w:val="00FA5FD5"/>
    <w:rsid w:val="00FA61F6"/>
    <w:rsid w:val="00FC18A0"/>
    <w:rsid w:val="00FC29F2"/>
    <w:rsid w:val="00FC4190"/>
    <w:rsid w:val="00FC64B2"/>
    <w:rsid w:val="00FC6A6F"/>
    <w:rsid w:val="00FE2881"/>
    <w:rsid w:val="00FE4FF7"/>
    <w:rsid w:val="00FE6E5B"/>
    <w:rsid w:val="00FF193D"/>
    <w:rsid w:val="00FF342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9A7260"/>
    <w:pPr>
      <w:keepNext/>
      <w:widowControl w:val="0"/>
      <w:tabs>
        <w:tab w:val="left" w:pos="-1310"/>
        <w:tab w:val="left" w:pos="2332"/>
      </w:tabs>
      <w:spacing w:after="400" w:line="360" w:lineRule="atLeast"/>
      <w:jc w:val="center"/>
    </w:pPr>
    <w:rPr>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Fixed">
    <w:name w:val="Fixed"/>
    <w:basedOn w:val="DefaultParagraphFont"/>
    <w:uiPriority w:val="1"/>
    <w:qFormat/>
    <w:rsid w:val="00694799"/>
    <w:rPr>
      <w:rFonts w:ascii="Courier New" w:hAnsi="Courier New" w:cs="Courier New"/>
      <w:color w:val="000000" w:themeColor="text1" w:themeShade="BF"/>
      <w:sz w:val="18"/>
    </w:r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65825281">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751274283">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059522963">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gif"/><Relationship Id="rId18" Type="http://schemas.openxmlformats.org/officeDocument/2006/relationships/hyperlink" Target="http://www.r-project.org/"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yperlink" Target="http://localhost:3020" TargetMode="External"/><Relationship Id="rId7" Type="http://schemas.openxmlformats.org/officeDocument/2006/relationships/footnotes" Target="footnotes.xml"/><Relationship Id="rId12" Type="http://schemas.openxmlformats.org/officeDocument/2006/relationships/image" Target="media/image3.gif"/><Relationship Id="rId17" Type="http://schemas.openxmlformats.org/officeDocument/2006/relationships/hyperlink" Target="http://www.swi-prolog.org/Download.html"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babelfish.arc.nasa.gov/svn/avm_performers/" TargetMode="External"/><Relationship Id="rId20" Type="http://schemas.openxmlformats.org/officeDocument/2006/relationships/hyperlink" Target="http://www.swi-prolog.org/pldoc/package/space.html"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gif"/><Relationship Id="rId24" Type="http://schemas.openxmlformats.org/officeDocument/2006/relationships/image" Target="media/image7.jpeg"/><Relationship Id="rId5" Type="http://schemas.openxmlformats.org/officeDocument/2006/relationships/settings" Target="settings.xml"/><Relationship Id="rId15" Type="http://schemas.openxmlformats.org/officeDocument/2006/relationships/hyperlink" Target="https://babelfish.arc.nasa.gov/trac/avm_performers/browser/context" TargetMode="External"/><Relationship Id="rId23" Type="http://schemas.openxmlformats.org/officeDocument/2006/relationships/package" Target="embeddings/Microsoft_Office_PowerPoint_Slide1.sldx"/><Relationship Id="rId28" Type="http://schemas.openxmlformats.org/officeDocument/2006/relationships/fontTable" Target="fontTable.xml"/><Relationship Id="rId10" Type="http://schemas.openxmlformats.org/officeDocument/2006/relationships/image" Target="media/image1.gif"/><Relationship Id="rId19" Type="http://schemas.openxmlformats.org/officeDocument/2006/relationships/hyperlink" Target="http://www.graphviz.org/" TargetMode="External"/><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image" Target="media/image5.gif"/><Relationship Id="rId22" Type="http://schemas.openxmlformats.org/officeDocument/2006/relationships/image" Target="media/image6.emf"/><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2137EE"/>
    <w:rsid w:val="005E4D59"/>
    <w:rsid w:val="005E65E5"/>
    <w:rsid w:val="006966D2"/>
    <w:rsid w:val="006A7566"/>
    <w:rsid w:val="006C0F08"/>
    <w:rsid w:val="00A605F0"/>
    <w:rsid w:val="00AB23FC"/>
    <w:rsid w:val="00BB26FB"/>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65E5"/>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2012-08-07T00:00:00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785E34-3B91-49B2-AE74-94E06C806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2966</TotalTime>
  <Pages>9</Pages>
  <Words>1402</Words>
  <Characters>7995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Volume 4: Logical and Semantic Organization</vt:lpstr>
    </vt:vector>
  </TitlesOfParts>
  <Company>Customer Solutions BAE Systems</Company>
  <LinksUpToDate>false</LinksUpToDate>
  <CharactersWithSpaces>9379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4: Logical and Semantic Organization</dc:title>
  <dc:creator>pukitepa</dc:creator>
  <cp:lastModifiedBy>pukitepa</cp:lastModifiedBy>
  <cp:revision>4</cp:revision>
  <cp:lastPrinted>2012-08-09T19:11:00Z</cp:lastPrinted>
  <dcterms:created xsi:type="dcterms:W3CDTF">2012-10-30T22:56:00Z</dcterms:created>
  <dcterms:modified xsi:type="dcterms:W3CDTF">2012-11-19T19:43:00Z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