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docProps/custom.xml" ContentType="application/vnd.openxmlformats-officedocument.custom-properties+xml"/>
  <Default Extension="gif" ContentType="image/gif"/>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F69" w:rsidRPr="00D66F69" w:rsidRDefault="00D66F69" w:rsidP="00D66F69">
      <w:pPr>
        <w:pStyle w:val="Title"/>
        <w:rPr>
          <w:sz w:val="40"/>
          <w:szCs w:val="40"/>
        </w:rPr>
      </w:pPr>
      <w:r w:rsidRPr="00D66F69">
        <w:rPr>
          <w:sz w:val="40"/>
          <w:szCs w:val="40"/>
        </w:rPr>
        <w:t>Diffusive Decline of Hydraulically Fractured Deposits</w:t>
      </w:r>
    </w:p>
    <w:p w:rsidR="00D66F69" w:rsidRDefault="00D66F69" w:rsidP="00D66F69">
      <w:pPr>
        <w:pStyle w:val="BodyAfterHead"/>
      </w:pPr>
      <w:r>
        <w:t xml:space="preserve">Recently, oil and natural gas extraction has shifted from conventional techniques to unconventional approaches as depletion of natural reserves sets in </w:t>
      </w:r>
      <w:r>
        <w:fldChar w:fldCharType="begin"/>
      </w:r>
      <w:r w:rsidR="00BE1E3A">
        <w:instrText xml:space="preserve"> ADDIN ZOTERO_ITEM CSL_CITATION {"citationID":"briOmWHC","properties":{"formattedCitation":"[1]","plainCitation":"[1]"},"citationItems":[{"id":267,"uris":["http://zotero.org/users/954774/items/WVNX9KQP"],"uri":["http://zotero.org/users/954774/items/WVNX9KQP"],"itemData":{"id":267,"type":"book","title":"The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year":2011}}}],"schema":"https://github.com/citation-style-language/schema/raw/master/csl-citation.json"} </w:instrText>
      </w:r>
      <w:r>
        <w:fldChar w:fldCharType="separate"/>
      </w:r>
      <w:r w:rsidR="00BE1E3A" w:rsidRPr="00BE1E3A">
        <w:t>[1]</w:t>
      </w:r>
      <w:r>
        <w:fldChar w:fldCharType="end"/>
      </w:r>
      <w:r>
        <w:fldChar w:fldCharType="begin"/>
      </w:r>
      <w:r w:rsidR="00BE1E3A">
        <w:instrText xml:space="preserve"> ADDIN ZOTERO_ITEM CSL_CITATION {"citationID":"NLH5bfUe","properties":{"formattedCitation":"[2]","plainCitation":"[2]"},"citationItems":[{"id":1490,"uris":["http://zotero.org/users/954774/items/5GHS978W"],"uri":["http://zotero.org/users/954774/items/5GHS978W"],"itemData":{"id":1490,"type":"book","title":"Out of gas: the end of the age of oil","publisher":"WW Norton &amp; Company","ISBN":"0393326470","author":[{"family":"Goodstein","given":"David L"}],"issued":{"year":2005}}}],"schema":"https://github.com/citation-style-language/schema/raw/master/csl-citation.json"} </w:instrText>
      </w:r>
      <w:r>
        <w:fldChar w:fldCharType="separate"/>
      </w:r>
      <w:r w:rsidR="00BE1E3A" w:rsidRPr="00BE1E3A">
        <w:t>[2]</w:t>
      </w:r>
      <w:r>
        <w:fldChar w:fldCharType="end"/>
      </w:r>
      <w:r>
        <w:fldChar w:fldCharType="begin"/>
      </w:r>
      <w:r w:rsidR="00BE1E3A">
        <w:instrText xml:space="preserve"> ADDIN ZOTERO_ITEM CSL_CITATION {"citationID":"GTozNe4l","properties":{"formattedCitation":"[3]","plainCitation":"[3]"},"citationItems":[{"id":1489,"uris":["http://zotero.org/users/954774/items/8QUEETDH"],"uri":["http://zotero.org/users/954774/items/8QUEETDH"],"itemData":{"id":1489,"type":"chapter","title":"Our Energy and Complexity Dilemma: Prospects for the Future","container-title":"Drilling Down","publisher":"Springer","page":"185-214","abstract":"If fish were scientists, suggests our colleague T. F. H. Allen, the last thing they would discover would be water. We are not sure where this saying originates. Something like it appeared in The New York Times in 1920 in a report on a talk by British scientist Sir Oliver Lodge. “Imagine a deep-sea fish at the bottom of the ocean,” lectured Sir Oliver. “It is surrounded by water; it lives in water; it breathes water. Now, what is the last thing that fish would discover? I am inclined to believe that the last thing the fish would be aware of would be water.”1 We like a variant of this conundrum: imagine that you could talk to a fish, and ask the question: Is your nose wet?","ISBN":"1441976760","author":[{"family":"Tainter","given":"Joseph A"},{"family":"Patzek","given":"Tadeusz W"}],"issued":{"year":2012},"page-first":"185"}}],"schema":"https://github.com/citation-style-language/schema/raw/master/csl-citation.json"} </w:instrText>
      </w:r>
      <w:r>
        <w:fldChar w:fldCharType="separate"/>
      </w:r>
      <w:r w:rsidR="00BE1E3A" w:rsidRPr="00BE1E3A">
        <w:t>[3]</w:t>
      </w:r>
      <w:r>
        <w:fldChar w:fldCharType="end"/>
      </w:r>
      <w:r>
        <w:fldChar w:fldCharType="begin"/>
      </w:r>
      <w:r w:rsidR="000F1D73">
        <w:instrText xml:space="preserve"> ADDIN ZOTERO_ITEM CSL_CITATION {"citationID":"NO3IgpMG","properties":{"formattedCitation":"[4]","plainCitation":"[4]"},"citationItems":[{"id":1491,"uris":["http://zotero.org/users/954774/items/42GT2IT3"],"uri":["http://zotero.org/users/954774/items/42GT2IT3"],"itemData":{"id":1491,"type":"article-journal","title":"Estimating long-term world coal production with logit and probit transforms","container-title":"International Journal of Coal Geology","page":"23-33","volume":"85","issue":"1","author":[{"family":"Rutledge","given":"David"}],"issued":{"year":2011},"page-first":"23"}}],"schema":"https://github.com/citation-style-language/schema/raw/master/csl-citation.json"} </w:instrText>
      </w:r>
      <w:r>
        <w:fldChar w:fldCharType="separate"/>
      </w:r>
      <w:r w:rsidR="00BE1E3A" w:rsidRPr="00BE1E3A">
        <w:t>[4]</w:t>
      </w:r>
      <w:r>
        <w:fldChar w:fldCharType="end"/>
      </w:r>
      <w:r>
        <w:t xml:space="preserve">. The replacement approaches rely on novel mechanisms to enhance the recovery of what is often referred to as </w:t>
      </w:r>
      <w:r w:rsidRPr="00EF12ED">
        <w:rPr>
          <w:i/>
        </w:rPr>
        <w:t>tight oil</w:t>
      </w:r>
      <w:r>
        <w:t xml:space="preserve"> within less-porous and permeable deposits of shale and limestone.</w:t>
      </w:r>
    </w:p>
    <w:p w:rsidR="00D66F69" w:rsidRDefault="00D66F69" w:rsidP="00D66F69">
      <w:pPr>
        <w:pStyle w:val="BodyAfterHead"/>
      </w:pPr>
      <w:r>
        <w:t xml:space="preserve">The most common technique involves the hydraulically-induced fracturing of shale deposits. The fracturing of shale into crevices and fissures allows the trapped oil and natural gas to escape along random seams to collection points along the horizontally aligned drilling path.  </w:t>
      </w:r>
      <w:r>
        <w:fldChar w:fldCharType="begin"/>
      </w:r>
      <w:r>
        <w:instrText xml:space="preserve"> REF _Ref350844905 \h </w:instrText>
      </w:r>
      <w:r>
        <w:fldChar w:fldCharType="separate"/>
      </w:r>
      <w:r w:rsidR="006078D3" w:rsidRPr="009C343C">
        <w:rPr>
          <w:b/>
        </w:rPr>
        <w:t xml:space="preserve">Figure </w:t>
      </w:r>
      <w:r w:rsidR="006078D3">
        <w:rPr>
          <w:b/>
          <w:noProof/>
        </w:rPr>
        <w:t>1</w:t>
      </w:r>
      <w:r>
        <w:fldChar w:fldCharType="end"/>
      </w:r>
      <w:r>
        <w:t xml:space="preserve"> illustrates the behavior that the trapped oil will show when released from the trapped state. As the fracturing reveals a random pattern of paths, the flow of oil will also reveal a random diffusional flow away from the regions of originally high concentration as it follows the random paths.</w:t>
      </w:r>
    </w:p>
    <w:p w:rsidR="00D66F69" w:rsidRDefault="00D66F69" w:rsidP="00D66F69">
      <w:pPr>
        <w:pStyle w:val="BodyAfterHead"/>
        <w:jc w:val="center"/>
        <w:rPr>
          <w:noProof/>
        </w:rPr>
      </w:pPr>
      <w:r>
        <w:pict>
          <v:shapetype id="_x0000_t202" coordsize="21600,21600" o:spt="202" path="m,l,21600r21600,l21600,xe">
            <v:stroke joinstyle="miter"/>
            <v:path gradientshapeok="t" o:connecttype="rect"/>
          </v:shapetype>
          <v:shape id="_x0000_s1088" type="#_x0000_t202" style="position:absolute;left:0;text-align:left;margin-left:18pt;margin-top:210.6pt;width:6in;height:22.65pt;z-index:251660288" stroked="f">
            <v:textbox style="mso-next-textbox:#_x0000_s1088" inset="0,0,0,0">
              <w:txbxContent>
                <w:p w:rsidR="00D66F69" w:rsidRPr="009C343C" w:rsidRDefault="00D66F69" w:rsidP="00D66F69">
                  <w:pPr>
                    <w:pStyle w:val="Caption"/>
                  </w:pPr>
                  <w:bookmarkStart w:id="0" w:name="_Ref350844905"/>
                  <w:r w:rsidRPr="009C343C">
                    <w:rPr>
                      <w:b/>
                    </w:rPr>
                    <w:t xml:space="preserve">Figure </w:t>
                  </w:r>
                  <w:r w:rsidRPr="009C343C">
                    <w:rPr>
                      <w:b/>
                    </w:rPr>
                    <w:fldChar w:fldCharType="begin"/>
                  </w:r>
                  <w:r w:rsidRPr="009C343C">
                    <w:rPr>
                      <w:b/>
                    </w:rPr>
                    <w:instrText xml:space="preserve"> SEQ Figure \* ARABIC </w:instrText>
                  </w:r>
                  <w:r w:rsidRPr="009C343C">
                    <w:rPr>
                      <w:b/>
                    </w:rPr>
                    <w:fldChar w:fldCharType="separate"/>
                  </w:r>
                  <w:r w:rsidR="006078D3">
                    <w:rPr>
                      <w:b/>
                      <w:noProof/>
                    </w:rPr>
                    <w:t>1</w:t>
                  </w:r>
                  <w:r w:rsidRPr="009C343C">
                    <w:rPr>
                      <w:b/>
                    </w:rPr>
                    <w:fldChar w:fldCharType="end"/>
                  </w:r>
                  <w:bookmarkEnd w:id="0"/>
                  <w:r w:rsidRPr="009C343C">
                    <w:rPr>
                      <w:b/>
                    </w:rPr>
                    <w:t xml:space="preserve"> :</w:t>
                  </w:r>
                  <w:r w:rsidRPr="009C343C">
                    <w:t xml:space="preserve"> Diffusional Flow from fractured porous media</w:t>
                  </w:r>
                </w:p>
              </w:txbxContent>
            </v:textbox>
          </v:shape>
        </w:pict>
      </w:r>
      <w:r>
        <w:pict>
          <v:group id="_x0000_s1026" editas="canvas" style="width:406pt;height:226.75pt;mso-position-horizontal-relative:char;mso-position-vertical-relative:line" coordorigin="1440,1226" coordsize="8120,453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40;top:1226;width:8120;height:4535" o:preferrelative="f">
              <v:fill o:detectmouseclick="t"/>
              <v:path o:extrusionok="t" o:connecttype="none"/>
              <o:lock v:ext="edit" text="t"/>
            </v:shape>
            <v:group id="_x0000_s1028" style="position:absolute;left:1531;top:1226;width:7506;height:3993" coordorigin="1531,1226" coordsize="8166,4733">
              <v:rect id="_x0000_s1029" style="position:absolute;left:1531;top:1226;width:8166;height:4733" fillcolor="#95b3d7 [1940]">
                <v:fill r:id="rId4" o:title="monterey_fig4_300" opacity="13107f" type="tile"/>
              </v:rect>
              <v:shape id="_x0000_s1030" type="#_x0000_t202" style="position:absolute;left:1644;top:1440;width:2645;height:858" strokecolor="white [3212]">
                <v:fill opacity="33423f"/>
                <v:textbox style="mso-next-textbox:#_x0000_s1030">
                  <w:txbxContent>
                    <w:p w:rsidR="00D66F69" w:rsidRPr="009C343C" w:rsidRDefault="00D66F69" w:rsidP="00D66F69">
                      <w:pPr>
                        <w:rPr>
                          <w:rFonts w:ascii="Tahoma" w:hAnsi="Tahoma" w:cs="Tahoma"/>
                          <w:color w:val="0000CC"/>
                          <w:sz w:val="24"/>
                          <w:szCs w:val="24"/>
                        </w:rPr>
                      </w:pPr>
                      <w:r w:rsidRPr="009C343C">
                        <w:rPr>
                          <w:rFonts w:ascii="Tahoma" w:hAnsi="Tahoma" w:cs="Tahoma"/>
                          <w:color w:val="0000CC"/>
                          <w:sz w:val="24"/>
                          <w:szCs w:val="24"/>
                        </w:rPr>
                        <w:t>Captured</w:t>
                      </w:r>
                      <w:r w:rsidRPr="009C343C">
                        <w:rPr>
                          <w:rFonts w:ascii="Tahoma" w:hAnsi="Tahoma" w:cs="Tahoma"/>
                          <w:color w:val="0000CC"/>
                          <w:sz w:val="24"/>
                          <w:szCs w:val="24"/>
                        </w:rPr>
                        <w:br/>
                        <w:t>diffusional flow</w:t>
                      </w:r>
                    </w:p>
                    <w:p w:rsidR="00D66F69" w:rsidRPr="0096644C" w:rsidRDefault="00D66F69" w:rsidP="00D66F69">
                      <w:pPr>
                        <w:rPr>
                          <w:color w:val="FFFF00"/>
                        </w:rPr>
                      </w:pPr>
                    </w:p>
                  </w:txbxContent>
                </v:textbox>
              </v:shape>
              <v:shapetype id="_x0000_t32" coordsize="21600,21600" o:spt="32" o:oned="t" path="m,l21600,21600e" filled="f">
                <v:path arrowok="t" fillok="f" o:connecttype="none"/>
                <o:lock v:ext="edit" shapetype="t"/>
              </v:shapetype>
              <v:shape id="_x0000_s1031" type="#_x0000_t32" style="position:absolute;left:3370;top:3025;width:329;height:0;flip:x" o:connectortype="straight">
                <v:stroke dashstyle="dash" endarrow="block"/>
                <v:shadow on="t"/>
              </v:shape>
              <v:shape id="_x0000_s1032" type="#_x0000_t32" style="position:absolute;left:4504;top:3311;width:29;height:346;flip:x" o:connectortype="straight">
                <v:stroke dashstyle="dash" endarrow="block"/>
                <v:shadow on="t"/>
              </v:shape>
              <v:shape id="_x0000_s1033" type="#_x0000_t32" style="position:absolute;left:4289;top:3657;width:215;height:105;flip:x" o:connectortype="straight">
                <v:stroke dashstyle="dash" endarrow="block"/>
                <v:shadow on="t"/>
              </v:shape>
              <v:shape id="_x0000_s1034" type="#_x0000_t32" style="position:absolute;left:5217;top:2298;width:91;height:296;flip:y" o:connectortype="straight">
                <v:stroke dashstyle="dash" endarrow="block"/>
                <v:shadow on="t"/>
              </v:shape>
              <v:shape id="_x0000_s1035" type="#_x0000_t32" style="position:absolute;left:6632;top:3025;width:150;height:286;flip:x y" o:connectortype="straight">
                <v:stroke dashstyle="dash" endarrow="block"/>
                <v:shadow on="t"/>
              </v:shape>
              <v:shape id="_x0000_s1036" type="#_x0000_t32" style="position:absolute;left:7768;top:3835;width:299;height:84;flip:y" o:connectortype="straight">
                <v:stroke dashstyle="dash" endarrow="block"/>
                <v:shadow on="t"/>
              </v:shape>
              <v:shape id="_x0000_s1037" type="#_x0000_t32" style="position:absolute;left:6931;top:4062;width:227;height:193;flip:x y" o:connectortype="straight">
                <v:stroke dashstyle="dash" endarrow="block"/>
                <v:shadow on="t"/>
              </v:shape>
              <v:shape id="_x0000_s1038" type="#_x0000_t32" style="position:absolute;left:5906;top:4206;width:364;height:194;flip:x y" o:connectortype="straight">
                <v:stroke dashstyle="dash" endarrow="block"/>
                <v:shadow on="t"/>
              </v:shape>
              <v:shape id="_x0000_s1039" type="#_x0000_t32" style="position:absolute;left:7158;top:4675;width:149;height:137;flip:y" o:connectortype="straight">
                <v:stroke dashstyle="dash" endarrow="block"/>
                <v:shadow on="t"/>
              </v:shape>
              <v:shape id="_x0000_s1040" type="#_x0000_t32" style="position:absolute;left:8399;top:4961;width:149;height:300" o:connectortype="straight">
                <v:stroke dashstyle="dash" endarrow="block"/>
                <v:shadow on="t"/>
              </v:shape>
              <v:shape id="_x0000_s1041" type="#_x0000_t32" style="position:absolute;left:5308;top:1884;width:1;height:414;flip:y" o:connectortype="straight">
                <v:stroke dashstyle="dash" endarrow="block"/>
                <v:shadow on="t"/>
              </v:shape>
              <v:shape id="_x0000_s1042" type="#_x0000_t32" style="position:absolute;left:6121;top:5545;width:149;height:322" o:connectortype="straight">
                <v:stroke dashstyle="dash" endarrow="block"/>
                <v:shadow on="t"/>
              </v:shape>
              <v:shape id="_x0000_s1043" type="#_x0000_t32" style="position:absolute;left:9117;top:4391;width:243;height:284" o:connectortype="straight">
                <v:stroke dashstyle="dash" endarrow="block"/>
                <v:shadow on="t"/>
              </v:shape>
              <v:oval id="_x0000_s1044" style="position:absolute;left:3863;top:1517;width:184;height:367" fillcolor="#fabf8f [1945]">
                <o:extrusion v:ext="view" backdepth="4in" on="t" viewpoint=",0" viewpointorigin=",0" skewangle="180" lightposition="-50000,-50000" lightposition2="50000"/>
              </v:oval>
              <v:shape id="_x0000_s1045" type="#_x0000_t32" style="position:absolute;left:8548;top:4818;width:0;height:443;flip:y" o:connectortype="straight">
                <v:stroke endarrow="block"/>
                <v:shadow on="t"/>
              </v:shape>
              <v:shape id="_x0000_s1046" type="#_x0000_t32" style="position:absolute;left:6632;top:3146;width:0;height:307" o:connectortype="straight">
                <v:stroke dashstyle="dash" endarrow="block"/>
                <v:shadow on="t"/>
              </v:shape>
              <v:shape id="_x0000_s1047" type="#_x0000_t32" style="position:absolute;left:3170;top:1715;width:574;height:1;flip:x" o:connectortype="straight">
                <v:stroke endarrow="classic" endarrowwidth="wide" endarrowlength="long"/>
                <v:shadow on="t" opacity=".5" offset="-6pt,-6pt"/>
              </v:shape>
              <v:shape id="_x0000_s1048" type="#_x0000_t75" style="position:absolute;left:4768;top:4062;width:299;height:285" o:preferrelative="f">
                <v:imagedata r:id="rId5" o:title="BD21331_" blacklevel="-6554f"/>
                <v:shadow on="t" color="#a5a5a5 [2092]"/>
              </v:shape>
              <v:shape id="_x0000_s1049" type="#_x0000_t75" style="position:absolute;left:6632;top:3311;width:299;height:284" o:preferrelative="f">
                <v:imagedata r:id="rId5" o:title="BD21331_" blacklevel="-6554f"/>
                <v:shadow on="t" color="#a5a5a5 [2092]"/>
              </v:shape>
              <v:shape id="_x0000_s1050" type="#_x0000_t75" style="position:absolute;left:5971;top:5261;width:299;height:284" o:preferrelative="f">
                <v:imagedata r:id="rId5" o:title="BD21331_" blacklevel="-6554f"/>
                <v:shadow on="t" color="#a5a5a5 [2092]"/>
              </v:shape>
              <v:shape id="_x0000_s1051" type="#_x0000_t75" style="position:absolute;left:4845;top:3535;width:299;height:285" o:preferrelative="f">
                <v:imagedata r:id="rId5" o:title="BD21331_" blacklevel="-6554f"/>
                <v:shadow on="t" color="#a5a5a5 [2092]"/>
              </v:shape>
              <v:shape id="_x0000_s1052" type="#_x0000_t75" style="position:absolute;left:7008;top:2906;width:299;height:286" o:preferrelative="f">
                <v:imagedata r:id="rId5" o:title="BD21331_" blacklevel="-6554f"/>
                <v:shadow on="t" color="#a5a5a5 [2092]"/>
              </v:shape>
              <v:shape id="_x0000_s1053" type="#_x0000_t75" style="position:absolute;left:6045;top:3311;width:299;height:285" o:preferrelative="f">
                <v:imagedata r:id="rId5" o:title="BD21331_" blacklevel="-6554f"/>
                <v:shadow on="t" color="#a5a5a5 [2092]"/>
              </v:shape>
              <v:shape id="_x0000_s1054" type="#_x0000_t75" style="position:absolute;left:5067;top:2594;width:299;height:286" o:preferrelative="f">
                <v:imagedata r:id="rId5" o:title="BD21331_" blacklevel="-6554f"/>
                <v:shadow on="t" color="#a5a5a5 [2092]"/>
              </v:shape>
              <v:shape id="_x0000_s1055" type="#_x0000_t75" style="position:absolute;left:5067;top:4108;width:299;height:283" o:preferrelative="f">
                <v:imagedata r:id="rId5" o:title="BD21331_" blacklevel="-6554f"/>
                <v:shadow on="t" color="#a5a5a5 [2092]"/>
              </v:shape>
              <v:shape id="_x0000_s1056" type="#_x0000_t75" style="position:absolute;left:6270;top:4258;width:299;height:284" o:preferrelative="f">
                <v:imagedata r:id="rId5" o:title="BD21331_" blacklevel="-6554f"/>
                <v:shadow on="t" color="#a5a5a5 [2092]"/>
              </v:shape>
              <v:shape id="_x0000_s1057" type="#_x0000_t75" style="position:absolute;left:7008;top:4812;width:299;height:285" o:preferrelative="f">
                <v:imagedata r:id="rId5" o:title="BD21331_" blacklevel="-6554f"/>
                <v:shadow on="t" color="#a5a5a5 [2092]"/>
              </v:shape>
              <v:shape id="_x0000_s1058" type="#_x0000_t75" style="position:absolute;left:5308;top:4541;width:299;height:286" o:preferrelative="f">
                <v:imagedata r:id="rId5" o:title="BD21331_" blacklevel="-6554f"/>
                <v:shadow on="t" color="#a5a5a5 [2092]"/>
              </v:shape>
              <v:shape id="_x0000_s1059" type="#_x0000_t75" style="position:absolute;left:4383;top:3025;width:299;height:286" o:preferrelative="f">
                <v:imagedata r:id="rId5" o:title="BD21331_" blacklevel="-6554f"/>
                <v:shadow on="t" color="#a5a5a5 [2092]"/>
              </v:shape>
              <v:shape id="_x0000_s1060" type="#_x0000_t75" style="position:absolute;left:7008;top:4255;width:299;height:285" o:preferrelative="f">
                <v:imagedata r:id="rId5" o:title="BD21331_" blacklevel="-6554f"/>
                <v:shadow on="t" color="#a5a5a5 [2092]"/>
              </v:shape>
              <v:shape id="_x0000_s1061" type="#_x0000_t75" style="position:absolute;left:8249;top:3972;width:299;height:286" o:preferrelative="f">
                <v:imagedata r:id="rId5" o:title="BD21331_" blacklevel="-6554f"/>
                <v:shadow on="t" color="#a5a5a5 [2092]"/>
              </v:shape>
              <v:shape id="_x0000_s1062" type="#_x0000_t75" style="position:absolute;left:6045;top:4656;width:299;height:286" o:preferrelative="f">
                <v:imagedata r:id="rId5" o:title="BD21331_" blacklevel="-6554f"/>
                <v:shadow on="t" color="#a5a5a5 [2092]"/>
              </v:shape>
              <v:shape id="_x0000_s1063" type="#_x0000_t75" style="position:absolute;left:5067;top:3551;width:299;height:284" o:preferrelative="f">
                <v:imagedata r:id="rId5" o:title="BD21331_" blacklevel="-6554f"/>
                <v:shadow on="t" color="#a5a5a5 [2092]"/>
              </v:shape>
              <v:shape id="_x0000_s1064" type="#_x0000_t75" style="position:absolute;left:7554;top:3192;width:299;height:284" o:preferrelative="f">
                <v:imagedata r:id="rId5" o:title="BD21331_" blacklevel="-6554f"/>
                <v:shadow on="t" color="#a5a5a5 [2092]"/>
              </v:shape>
              <v:shape id="_x0000_s1065" type="#_x0000_t75" style="position:absolute;left:4768;top:4812;width:299;height:284" o:preferrelative="f">
                <v:imagedata r:id="rId5" o:title="BD21331_" blacklevel="-6554f"/>
                <v:shadow on="t" color="#a5a5a5 [2092]"/>
              </v:shape>
              <v:shape id="_x0000_s1066" type="#_x0000_t75" style="position:absolute;left:3699;top:3373;width:299;height:284" o:preferrelative="f">
                <v:imagedata r:id="rId5" o:title="BD21331_" blacklevel="-6554f"/>
                <v:shadow on="t" color="#a5a5a5 [2092]"/>
              </v:shape>
              <v:shape id="_x0000_s1067" type="#_x0000_t75" style="position:absolute;left:7008;top:3476;width:299;height:286" o:preferrelative="f">
                <v:imagedata r:id="rId5" o:title="BD21331_" blacklevel="-6554f"/>
                <v:shadow on="t" color="#a5a5a5 [2092]"/>
              </v:shape>
              <v:shape id="_x0000_s1068" type="#_x0000_t75" style="position:absolute;left:7950;top:2699;width:299;height:284" o:preferrelative="f">
                <v:imagedata r:id="rId5" o:title="BD21331_" blacklevel="-6554f"/>
                <v:shadow on="t" color="#a5a5a5 [2092]"/>
              </v:shape>
              <v:shape id="_x0000_s1069" type="#_x0000_t75" style="position:absolute;left:5607;top:2550;width:299;height:286" o:preferrelative="f">
                <v:imagedata r:id="rId5" o:title="BD21331_" blacklevel="-6554f"/>
                <v:shadow on="t" color="#a5a5a5 [2092]"/>
              </v:shape>
              <v:shape id="_x0000_s1070" type="#_x0000_t75" style="position:absolute;left:5607;top:4063;width:299;height:285" o:preferrelative="f">
                <v:imagedata r:id="rId5" o:title="BD21331_" blacklevel="-6554f"/>
                <v:shadow on="t" color="#a5a5a5 [2092]"/>
              </v:shape>
              <v:shape id="_x0000_s1071" type="#_x0000_t75" style="position:absolute;left:7469;top:4256;width:299;height:284" o:preferrelative="f">
                <v:imagedata r:id="rId5" o:title="BD21331_" blacklevel="-6554f"/>
                <v:shadow on="t" color="#a5a5a5 [2092]"/>
              </v:shape>
              <v:shape id="_x0000_s1072" type="#_x0000_t75" style="position:absolute;left:7768;top:4391;width:299;height:284" o:preferrelative="f">
                <v:imagedata r:id="rId5" o:title="BD21331_" blacklevel="-6554f"/>
                <v:shadow on="t" color="#a5a5a5 [2092]"/>
              </v:shape>
              <v:shape id="_x0000_s1073" type="#_x0000_t75" style="position:absolute;left:5443;top:5111;width:299;height:286" o:preferrelative="f">
                <v:imagedata r:id="rId5" o:title="BD21331_" blacklevel="-6554f"/>
                <v:shadow on="t" color="#a5a5a5 [2092]"/>
              </v:shape>
              <v:shape id="_x0000_s1074" type="#_x0000_t75" style="position:absolute;left:5144;top:2981;width:299;height:286" o:preferrelative="f">
                <v:imagedata r:id="rId5" o:title="BD21331_" blacklevel="-6554f"/>
                <v:shadow on="t" color="#a5a5a5 [2092]"/>
              </v:shape>
              <v:shape id="_x0000_s1075" type="#_x0000_t75" style="position:absolute;left:7469;top:3776;width:299;height:286" o:preferrelative="f">
                <v:imagedata r:id="rId5" o:title="BD21331_" blacklevel="-6554f"/>
                <v:shadow on="t" color="#a5a5a5 [2092]"/>
              </v:shape>
              <v:shape id="_x0000_s1076" type="#_x0000_t75" style="position:absolute;left:8967;top:4105;width:299;height:286" o:preferrelative="f">
                <v:imagedata r:id="rId5" o:title="BD21331_" blacklevel="-6554f"/>
                <v:shadow on="t" color="#a5a5a5 [2092]"/>
              </v:shape>
              <v:shape id="_x0000_s1077" type="#_x0000_t75" style="position:absolute;left:4845;top:1568;width:299;height:286" o:preferrelative="f">
                <v:imagedata r:id="rId5" o:title="BD21331_" blacklevel="-6554f"/>
                <v:shadow color="#b6dde8 [1304]"/>
              </v:shape>
              <v:shape id="_x0000_s1078" type="#_x0000_t32" style="position:absolute;left:3699;top:3025;width:150;height:348;flip:x y" o:connectortype="straight">
                <v:stroke dashstyle="dash" endarrow="block"/>
                <v:shadow on="t"/>
              </v:shape>
              <v:shape id="_x0000_s1079" type="#_x0000_t32" style="position:absolute;left:8249;top:2657;width:299;height:84;flip:y" o:connectortype="straight">
                <v:stroke dashstyle="dash" endarrow="block"/>
                <v:shadow on="t"/>
              </v:shape>
              <v:shape id="_x0000_s1080" type="#_x0000_t32" style="position:absolute;left:4383;top:4942;width:329;height:1;flip:x" o:connectortype="straight">
                <v:stroke dashstyle="dash" endarrow="block"/>
                <v:shadow on="t"/>
              </v:shape>
              <v:shape id="_x0000_s1081" type="#_x0000_t32" style="position:absolute;left:7638;top:4656;width:215;height:105;flip:x" o:connectortype="straight">
                <v:stroke dashstyle="dash" endarrow="block"/>
                <v:shadow on="t"/>
              </v:shape>
              <v:shape id="_x0000_s1082" type="#_x0000_t32" style="position:absolute;left:7638;top:4812;width:29;height:346;flip:x" o:connectortype="straight">
                <v:stroke dashstyle="dash" endarrow="block"/>
                <v:shadow on="t"/>
              </v:shape>
              <v:shape id="_x0000_s1083" type="#_x0000_t32" style="position:absolute;left:5712;top:3476;width:329;height:1;flip:x" o:connectortype="straight">
                <v:stroke dashstyle="dash" endarrow="block"/>
                <v:shadow on="t"/>
              </v:shape>
              <v:shape id="_x0000_s1084" type="#_x0000_t32" style="position:absolute;left:5711;top:3062;width:1;height:414;flip:y" o:connectortype="straight">
                <v:stroke dashstyle="dash" endarrow="block"/>
                <v:shadow on="t"/>
              </v:shape>
              <v:shape id="_x0000_s1085" type="#_x0000_t75" style="position:absolute;left:8189;top:4656;width:299;height:286" o:preferrelative="f">
                <v:imagedata r:id="rId5" o:title="BD21331_" blacklevel="-6554f"/>
                <v:shadow on="t" color="#a5a5a5 [2092]"/>
              </v:shape>
              <v:shape id="_x0000_s1086" type="#_x0000_t32" style="position:absolute;left:1976;top:5158;width:15;height:444" o:connectortype="straight" strokecolor="black [3213]" strokeweight="2pt">
                <v:stroke endarrow="open" endarrowwidth="wide"/>
              </v:shape>
              <v:shape id="_x0000_s1087" type="#_x0000_t202" style="position:absolute;left:1749;top:4522;width:607;height:756" filled="f" stroked="f" strokecolor="white [3212]" strokeweight="2.5pt">
                <v:stroke endarrowwidth="wide" endarrowlength="long"/>
                <v:textbox style="mso-next-textbox:#_x0000_s1087">
                  <w:txbxContent>
                    <w:p w:rsidR="00D66F69" w:rsidRPr="00BD4E84" w:rsidRDefault="00D66F69" w:rsidP="00D66F69">
                      <w:pPr>
                        <w:rPr>
                          <w:b/>
                          <w:i/>
                          <w:sz w:val="36"/>
                          <w:szCs w:val="36"/>
                        </w:rPr>
                      </w:pPr>
                      <w:proofErr w:type="gramStart"/>
                      <w:r w:rsidRPr="00BD4E84">
                        <w:rPr>
                          <w:b/>
                          <w:i/>
                          <w:sz w:val="36"/>
                          <w:szCs w:val="36"/>
                        </w:rPr>
                        <w:t>x</w:t>
                      </w:r>
                      <w:proofErr w:type="gramEnd"/>
                    </w:p>
                  </w:txbxContent>
                </v:textbox>
              </v:shape>
            </v:group>
            <w10:wrap type="none"/>
            <w10:anchorlock/>
          </v:group>
        </w:pict>
      </w:r>
    </w:p>
    <w:p w:rsidR="00D66F69" w:rsidRPr="00153E04" w:rsidRDefault="00D66F69" w:rsidP="00D66F69">
      <w:pPr>
        <w:pStyle w:val="Body"/>
      </w:pPr>
      <w:r w:rsidRPr="00153E04">
        <w:t xml:space="preserve">The cross-sectional capture of oil is represented mathematically as the integrated flow of oil away from a dispersed volume of point sources. The uncertainty both in </w:t>
      </w:r>
      <w:r>
        <w:t xml:space="preserve">(1) </w:t>
      </w:r>
      <w:r w:rsidRPr="00153E04">
        <w:t xml:space="preserve">the volumetric extent and </w:t>
      </w:r>
      <w:r>
        <w:t xml:space="preserve">(2) </w:t>
      </w:r>
      <w:r w:rsidRPr="00153E04">
        <w:t xml:space="preserve">the </w:t>
      </w:r>
      <w:r>
        <w:t xml:space="preserve">variable diffusivity </w:t>
      </w:r>
      <w:r w:rsidRPr="00153E04">
        <w:t>within a multiphase porous media</w:t>
      </w:r>
      <w:r>
        <w:t>,</w:t>
      </w:r>
      <w:r w:rsidRPr="00153E04">
        <w:t xml:space="preserve"> makes the analysis amenable to </w:t>
      </w:r>
      <w:r>
        <w:t xml:space="preserve">similar </w:t>
      </w:r>
      <w:r w:rsidRPr="00153E04">
        <w:t>Ma</w:t>
      </w:r>
      <w:r>
        <w:t>xE</w:t>
      </w:r>
      <w:r w:rsidRPr="00153E04">
        <w:t xml:space="preserve">nt formulations used to describe diffusion-assisted oxide growth </w:t>
      </w:r>
      <w:r>
        <w:t>described earlier in this paper</w:t>
      </w:r>
      <w:r w:rsidRPr="00153E04">
        <w:t>.</w:t>
      </w:r>
    </w:p>
    <w:p w:rsidR="00D66F69" w:rsidRDefault="00D66F69" w:rsidP="00D66F69">
      <w:pPr>
        <w:pStyle w:val="Body"/>
      </w:pPr>
      <w:r>
        <w:fldChar w:fldCharType="begin"/>
      </w:r>
      <w:r>
        <w:instrText xml:space="preserve"> REF _Ref350845593 \h </w:instrText>
      </w:r>
      <w:r>
        <w:fldChar w:fldCharType="separate"/>
      </w:r>
      <w:r w:rsidR="006078D3" w:rsidRPr="000A357B">
        <w:rPr>
          <w:b/>
        </w:rPr>
        <w:t xml:space="preserve">Figure </w:t>
      </w:r>
      <w:r w:rsidR="006078D3">
        <w:rPr>
          <w:b/>
          <w:noProof/>
        </w:rPr>
        <w:t>2</w:t>
      </w:r>
      <w:r>
        <w:fldChar w:fldCharType="end"/>
      </w:r>
      <w:r>
        <w:t xml:space="preserve"> below shows the application of the dispersive diffusive flow derived </w:t>
      </w:r>
      <w:r w:rsidR="00BE1E3A">
        <w:t>elsewhere</w:t>
      </w:r>
      <w:r>
        <w:t xml:space="preserve"> to the cumulative production of a typical Bakken well </w:t>
      </w:r>
      <w:r>
        <w:fldChar w:fldCharType="begin"/>
      </w:r>
      <w:r w:rsidR="00BE1E3A">
        <w:instrText xml:space="preserve"> ADDIN ZOTERO_ITEM CSL_CITATION {"citationID":"RCO2Rb0P","properties":{"formattedCitation":"[5]","plainCitation":"[5]"},"citationItems":[{"id":1469,"uris":["http://zotero.org/users/954774/items/F9KFDX4W"],"uri":["http://zotero.org/users/954774/items/F9KFDX4W"],"itemData":{"id":1469,"type":"webpage","title":"North Dakota Department of Mineral Resources Three Forks 2012 Presentation","URL":"https://www.dmr.nd.gov/oilgas/presentations/EmmonsCoFB101512.pdf","author":[{"family":"Nordeng","given":"Steve"}],"issued":{"year":2012,"month":10,"day":15},"accessed":{"year":2013,"month":3,"day":12}}}],"schema":"https://github.com/citation-style-language/schema/raw/master/csl-citation.json"} </w:instrText>
      </w:r>
      <w:r>
        <w:fldChar w:fldCharType="separate"/>
      </w:r>
      <w:r w:rsidR="00BE1E3A" w:rsidRPr="00BE1E3A">
        <w:t>[5]</w:t>
      </w:r>
      <w:r>
        <w:fldChar w:fldCharType="end"/>
      </w:r>
      <w:r>
        <w:t>. The two parameters of the model, a median diffusion time and a scaling cumulative were adjusted to give the smallest residual error to the data.</w:t>
      </w:r>
    </w:p>
    <w:p w:rsidR="00D66F69" w:rsidRDefault="00D66F69" w:rsidP="00D66F69">
      <w:pPr>
        <w:pStyle w:val="HeadingRunIn"/>
        <w:jc w:val="center"/>
      </w:pPr>
      <w:r>
        <w:rPr>
          <w:noProof/>
        </w:rPr>
        <w:lastRenderedPageBreak/>
        <w:drawing>
          <wp:inline distT="0" distB="0" distL="0" distR="0">
            <wp:extent cx="4472940" cy="3122936"/>
            <wp:effectExtent l="0" t="19050" r="80010" b="58414"/>
            <wp:docPr id="10" name="Picture 9" descr="bakken_di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ken_diff.gif"/>
                    <pic:cNvPicPr/>
                  </pic:nvPicPr>
                  <pic:blipFill>
                    <a:blip r:embed="rId6" cstate="print"/>
                    <a:stretch>
                      <a:fillRect/>
                    </a:stretch>
                  </pic:blipFill>
                  <pic:spPr>
                    <a:xfrm>
                      <a:off x="0" y="0"/>
                      <a:ext cx="4455559" cy="3110801"/>
                    </a:xfrm>
                    <a:prstGeom prst="rect">
                      <a:avLst/>
                    </a:prstGeom>
                    <a:effectLst>
                      <a:outerShdw blurRad="50800" dist="38100" dir="2700000" algn="tl" rotWithShape="0">
                        <a:prstClr val="black">
                          <a:alpha val="40000"/>
                        </a:prstClr>
                      </a:outerShdw>
                    </a:effectLst>
                  </pic:spPr>
                </pic:pic>
              </a:graphicData>
            </a:graphic>
          </wp:inline>
        </w:drawing>
      </w:r>
    </w:p>
    <w:p w:rsidR="00D66F69" w:rsidRDefault="00D66F69" w:rsidP="00D66F69">
      <w:pPr>
        <w:pStyle w:val="Caption"/>
        <w:jc w:val="center"/>
      </w:pPr>
      <w:bookmarkStart w:id="1" w:name="_Ref350845593"/>
      <w:r w:rsidRPr="000A357B">
        <w:rPr>
          <w:b/>
        </w:rPr>
        <w:t xml:space="preserve">Figure </w:t>
      </w:r>
      <w:r w:rsidRPr="000A357B">
        <w:rPr>
          <w:b/>
        </w:rPr>
        <w:fldChar w:fldCharType="begin"/>
      </w:r>
      <w:r w:rsidRPr="000A357B">
        <w:rPr>
          <w:b/>
        </w:rPr>
        <w:instrText xml:space="preserve"> SEQ Figure \* ARABIC </w:instrText>
      </w:r>
      <w:r w:rsidRPr="000A357B">
        <w:rPr>
          <w:b/>
        </w:rPr>
        <w:fldChar w:fldCharType="separate"/>
      </w:r>
      <w:r w:rsidR="006078D3">
        <w:rPr>
          <w:b/>
          <w:noProof/>
        </w:rPr>
        <w:t>2</w:t>
      </w:r>
      <w:r w:rsidRPr="000A357B">
        <w:rPr>
          <w:b/>
        </w:rPr>
        <w:fldChar w:fldCharType="end"/>
      </w:r>
      <w:bookmarkEnd w:id="1"/>
      <w:r>
        <w:t>: Cumulative production from what is referred to as a typical hydraulically fractured well in the Bakken shale formation of North Dakota. The cumulative production was monitored as a function of time from the start of extraction.</w:t>
      </w:r>
    </w:p>
    <w:p w:rsidR="00D66F69" w:rsidRDefault="00D66F69" w:rsidP="00D66F69">
      <w:pPr>
        <w:pStyle w:val="Body"/>
        <w:rPr>
          <w:noProof/>
        </w:rPr>
      </w:pPr>
      <w:r>
        <w:rPr>
          <w:noProof/>
        </w:rPr>
        <w:t xml:space="preserve">Not every well will show this good an agreement with the model (see the Annex for an independent and unbiased substantiation of the model fit), since what are referred to as “above ground” decisions can modulate the flow of oil, but in terms of a statistical average, this formulation can prove useful to estimate the </w:t>
      </w:r>
      <w:r w:rsidRPr="00851D3B">
        <w:rPr>
          <w:i/>
          <w:noProof/>
        </w:rPr>
        <w:t>expected ultimate recovery</w:t>
      </w:r>
      <w:r>
        <w:rPr>
          <w:noProof/>
        </w:rPr>
        <w:t xml:space="preserve"> (EUR) of the typical well, after a few initial data points become available.</w:t>
      </w:r>
    </w:p>
    <w:tbl>
      <w:tblPr>
        <w:tblStyle w:val="TableGrid"/>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0"/>
        <w:gridCol w:w="844"/>
      </w:tblGrid>
      <w:tr w:rsidR="00D66F69" w:rsidTr="00D66F69">
        <w:trPr>
          <w:trHeight w:val="298"/>
        </w:trPr>
        <w:tc>
          <w:tcPr>
            <w:tcW w:w="8510" w:type="dxa"/>
          </w:tcPr>
          <w:p w:rsidR="00D66F69" w:rsidRDefault="00D66F69" w:rsidP="00E85A37">
            <w:pPr>
              <w:pStyle w:val="Body"/>
              <w:keepNext/>
              <w:widowControl w:val="0"/>
              <w:tabs>
                <w:tab w:val="left" w:pos="130"/>
              </w:tabs>
              <w:spacing w:before="120" w:line="280" w:lineRule="atLeast"/>
              <w:jc w:val="center"/>
              <w:rPr>
                <w:noProof/>
              </w:rPr>
            </w:pPr>
            <m:oMathPara>
              <m:oMath>
                <m:r>
                  <m:rPr>
                    <m:sty m:val="p"/>
                  </m:rP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m:rPr>
                        <m:sty m:val="p"/>
                      </m:rPr>
                      <w:rPr>
                        <w:rFonts w:ascii="Cambria Math" w:hAnsi="Cambria Math"/>
                      </w:rPr>
                      <m:t>1</m:t>
                    </m:r>
                    <m:r>
                      <w:rPr>
                        <w:rFonts w:ascii="Cambria Math" w:hAnsi="Cambria Math"/>
                      </w:rPr>
                      <m:t>+</m:t>
                    </m:r>
                    <m:rad>
                      <m:radPr>
                        <m:degHide m:val="on"/>
                        <m:ctrlPr>
                          <w:rPr>
                            <w:rFonts w:ascii="Cambria Math" w:hAnsi="Cambria Math"/>
                          </w:rPr>
                        </m:ctrlPr>
                      </m:radPr>
                      <m:deg/>
                      <m:e>
                        <m:f>
                          <m:fPr>
                            <m:ctrlPr>
                              <w:rPr>
                                <w:rFonts w:ascii="Cambria Math" w:hAnsi="Cambria Math"/>
                                <w:i/>
                              </w:rPr>
                            </m:ctrlPr>
                          </m:fPr>
                          <m:num>
                            <m:r>
                              <w:rPr>
                                <w:rFonts w:ascii="Cambria Math" w:hAnsi="Cambria Math"/>
                              </w:rPr>
                              <m:t>τ</m:t>
                            </m:r>
                          </m:num>
                          <m:den>
                            <m:r>
                              <w:rPr>
                                <w:rFonts w:ascii="Cambria Math" w:hAnsi="Cambria Math"/>
                              </w:rPr>
                              <m:t>t</m:t>
                            </m:r>
                          </m:den>
                        </m:f>
                      </m:e>
                    </m:rad>
                  </m:den>
                </m:f>
              </m:oMath>
            </m:oMathPara>
          </w:p>
        </w:tc>
        <w:tc>
          <w:tcPr>
            <w:tcW w:w="844" w:type="dxa"/>
          </w:tcPr>
          <w:p w:rsidR="00D66F69" w:rsidRDefault="00D66F69" w:rsidP="00E85A37">
            <w:pPr>
              <w:pStyle w:val="Body"/>
              <w:keepNext/>
              <w:widowControl w:val="0"/>
              <w:tabs>
                <w:tab w:val="left" w:pos="130"/>
              </w:tabs>
              <w:spacing w:before="120" w:line="280" w:lineRule="atLeast"/>
              <w:jc w:val="center"/>
              <w:rPr>
                <w:noProof/>
              </w:rPr>
            </w:pPr>
          </w:p>
        </w:tc>
      </w:tr>
    </w:tbl>
    <w:p w:rsidR="00D66F69" w:rsidRDefault="00D66F69" w:rsidP="00D66F69">
      <w:pPr>
        <w:pStyle w:val="Body"/>
        <w:rPr>
          <w:noProof/>
        </w:rPr>
      </w:pPr>
      <w:r>
        <w:rPr>
          <w:noProof/>
        </w:rPr>
        <w:t xml:space="preserve">The model shown as Eq. 12 can be linearized to the following form, where </w:t>
      </w:r>
      <w:r>
        <w:rPr>
          <w:i/>
          <w:noProof/>
        </w:rPr>
        <w:t>P</w:t>
      </w:r>
      <w:r w:rsidRPr="00787FAA">
        <w:rPr>
          <w:i/>
          <w:noProof/>
        </w:rPr>
        <w:t>(t)</w:t>
      </w:r>
      <w:r>
        <w:rPr>
          <w:noProof/>
        </w:rPr>
        <w:t xml:space="preserve"> indicates cumulative production and </w:t>
      </w:r>
      <w:r w:rsidRPr="00787FAA">
        <w:rPr>
          <w:i/>
          <w:noProof/>
        </w:rPr>
        <w:t>n</w:t>
      </w:r>
      <w:r w:rsidRPr="00787FAA">
        <w:rPr>
          <w:i/>
          <w:noProof/>
          <w:vertAlign w:val="subscript"/>
        </w:rPr>
        <w:t xml:space="preserve">0 </w:t>
      </w:r>
      <w:r>
        <w:rPr>
          <w:noProof/>
        </w:rPr>
        <w:t>is the ultimate production:</w:t>
      </w:r>
    </w:p>
    <w:tbl>
      <w:tblPr>
        <w:tblStyle w:val="TableGrid"/>
        <w:tblW w:w="9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94"/>
        <w:gridCol w:w="843"/>
      </w:tblGrid>
      <w:tr w:rsidR="00D66F69" w:rsidTr="00D66F69">
        <w:trPr>
          <w:trHeight w:val="580"/>
        </w:trPr>
        <w:tc>
          <w:tcPr>
            <w:tcW w:w="8494" w:type="dxa"/>
          </w:tcPr>
          <w:p w:rsidR="00D66F69" w:rsidRDefault="00D66F69" w:rsidP="00E85A37">
            <w:pPr>
              <w:pStyle w:val="Body"/>
              <w:keepNext/>
              <w:widowControl w:val="0"/>
              <w:tabs>
                <w:tab w:val="left" w:pos="130"/>
              </w:tabs>
              <w:spacing w:before="120" w:line="280" w:lineRule="atLeast"/>
              <w:jc w:val="center"/>
              <w:rPr>
                <w:noProof/>
              </w:rPr>
            </w:pPr>
            <m:oMathPara>
              <m:oMath>
                <m:f>
                  <m:fPr>
                    <m:ctrlPr>
                      <w:rPr>
                        <w:rFonts w:ascii="Cambria Math" w:hAnsi="Cambria Math"/>
                      </w:rPr>
                    </m:ctrlPr>
                  </m:fPr>
                  <m:num>
                    <m:r>
                      <m:rPr>
                        <m:sty m:val="p"/>
                      </m:rPr>
                      <w:rPr>
                        <w:rFonts w:ascii="Cambria Math" w:hAnsi="Cambria Math"/>
                      </w:rPr>
                      <m:t>1</m:t>
                    </m:r>
                  </m:num>
                  <m:den>
                    <m:r>
                      <m:rPr>
                        <m:sty m:val="p"/>
                      </m:rPr>
                      <w:rPr>
                        <w:rFonts w:ascii="Cambria Math" w:hAnsi="Cambria Math"/>
                      </w:rPr>
                      <m:t>P</m:t>
                    </m:r>
                    <m:d>
                      <m:dPr>
                        <m:ctrlPr>
                          <w:rPr>
                            <w:rFonts w:ascii="Cambria Math" w:hAnsi="Cambria Math"/>
                          </w:rPr>
                        </m:ctrlPr>
                      </m:dPr>
                      <m:e>
                        <m:r>
                          <w:rPr>
                            <w:rFonts w:ascii="Cambria Math" w:hAnsi="Cambria Math"/>
                          </w:rPr>
                          <m:t>t</m:t>
                        </m:r>
                      </m:e>
                    </m:d>
                    <m:ctrlPr>
                      <w:rPr>
                        <w:rFonts w:ascii="Cambria Math" w:hAnsi="Cambria Math"/>
                        <w:i/>
                        <w:noProof/>
                      </w:rPr>
                    </m:ctrlPr>
                  </m:den>
                </m:f>
                <m: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den>
                </m:f>
                <m:r>
                  <m:rPr>
                    <m:sty m:val="p"/>
                  </m:rPr>
                  <w:rPr>
                    <w:rFonts w:ascii="Cambria Math" w:hAnsi="Cambria Math"/>
                  </w:rPr>
                  <m:t>∙</m:t>
                </m:r>
                <m:rad>
                  <m:radPr>
                    <m:degHide m:val="on"/>
                    <m:ctrlPr>
                      <w:rPr>
                        <w:rFonts w:ascii="Cambria Math" w:hAnsi="Cambria Math"/>
                      </w:rPr>
                    </m:ctrlPr>
                  </m:radPr>
                  <m:deg/>
                  <m:e>
                    <m:f>
                      <m:fPr>
                        <m:ctrlPr>
                          <w:rPr>
                            <w:rFonts w:ascii="Cambria Math" w:hAnsi="Cambria Math"/>
                          </w:rPr>
                        </m:ctrlPr>
                      </m:fPr>
                      <m:num>
                        <m:r>
                          <m:rPr>
                            <m:sty m:val="p"/>
                          </m:rPr>
                          <w:rPr>
                            <w:rFonts w:ascii="Cambria Math" w:hAnsi="Cambria Math"/>
                          </w:rPr>
                          <m:t>τ</m:t>
                        </m:r>
                      </m:num>
                      <m:den>
                        <m:r>
                          <m:rPr>
                            <m:sty m:val="p"/>
                          </m:rPr>
                          <w:rPr>
                            <w:rFonts w:ascii="Cambria Math" w:hAnsi="Cambria Math"/>
                          </w:rPr>
                          <m:t>t</m:t>
                        </m:r>
                      </m:den>
                    </m:f>
                  </m:e>
                </m:rad>
                <m:r>
                  <m:rPr>
                    <m:sty m:val="p"/>
                  </m:rPr>
                  <w:rPr>
                    <w:rFonts w:ascii="Cambria Math" w:hAnsi="Cambria Math"/>
                  </w:rPr>
                  <m:t xml:space="preserve"> </m:t>
                </m:r>
              </m:oMath>
            </m:oMathPara>
          </w:p>
        </w:tc>
        <w:tc>
          <w:tcPr>
            <w:tcW w:w="843" w:type="dxa"/>
          </w:tcPr>
          <w:p w:rsidR="00D66F69" w:rsidRDefault="00D66F69" w:rsidP="00E85A37">
            <w:pPr>
              <w:pStyle w:val="Body"/>
              <w:keepNext/>
              <w:widowControl w:val="0"/>
              <w:tabs>
                <w:tab w:val="left" w:pos="130"/>
              </w:tabs>
              <w:spacing w:before="120" w:line="280" w:lineRule="atLeast"/>
              <w:jc w:val="center"/>
              <w:rPr>
                <w:noProof/>
              </w:rPr>
            </w:pPr>
          </w:p>
        </w:tc>
      </w:tr>
    </w:tbl>
    <w:p w:rsidR="00D66F69" w:rsidRDefault="00D66F69" w:rsidP="00D66F69">
      <w:pPr>
        <w:pStyle w:val="Body"/>
        <w:rPr>
          <w:noProof/>
        </w:rPr>
      </w:pPr>
      <w:r>
        <w:rPr>
          <w:noProof/>
        </w:rPr>
        <w:t>When plotted and a least-squares regression is applied, the value of the intercept generates the reciprocal of the EUR, as shown below:</w:t>
      </w:r>
    </w:p>
    <w:p w:rsidR="00D66F69" w:rsidRDefault="00D66F69" w:rsidP="00D66F69">
      <w:pPr>
        <w:pStyle w:val="Body"/>
        <w:keepNext/>
        <w:jc w:val="center"/>
      </w:pPr>
      <w:r w:rsidRPr="00227237">
        <w:rPr>
          <w:noProof/>
        </w:rPr>
        <w:lastRenderedPageBreak/>
        <w:drawing>
          <wp:inline distT="0" distB="0" distL="0" distR="0">
            <wp:extent cx="4922520" cy="3074670"/>
            <wp:effectExtent l="0" t="19050" r="68580" b="49530"/>
            <wp:docPr id="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66F69" w:rsidRDefault="00D66F69" w:rsidP="00D66F69">
      <w:pPr>
        <w:pStyle w:val="Caption"/>
        <w:jc w:val="center"/>
        <w:rPr>
          <w:noProof/>
        </w:rPr>
      </w:pPr>
      <w:r w:rsidRPr="00787FAA">
        <w:rPr>
          <w:b/>
        </w:rPr>
        <w:t xml:space="preserve">Figure </w:t>
      </w:r>
      <w:r w:rsidRPr="00787FAA">
        <w:rPr>
          <w:b/>
        </w:rPr>
        <w:fldChar w:fldCharType="begin"/>
      </w:r>
      <w:r w:rsidRPr="00787FAA">
        <w:rPr>
          <w:b/>
        </w:rPr>
        <w:instrText xml:space="preserve"> SEQ Figure \* ARABIC </w:instrText>
      </w:r>
      <w:r w:rsidRPr="00787FAA">
        <w:rPr>
          <w:b/>
        </w:rPr>
        <w:fldChar w:fldCharType="separate"/>
      </w:r>
      <w:r w:rsidR="006078D3">
        <w:rPr>
          <w:b/>
          <w:noProof/>
        </w:rPr>
        <w:t>3</w:t>
      </w:r>
      <w:r w:rsidRPr="00787FAA">
        <w:rPr>
          <w:b/>
        </w:rPr>
        <w:fldChar w:fldCharType="end"/>
      </w:r>
      <w:r>
        <w:t>: Linearization of diffusive model generates an estimate of ultimate recovery.</w:t>
      </w:r>
    </w:p>
    <w:p w:rsidR="00D66F69" w:rsidRDefault="00D66F69" w:rsidP="00D66F69">
      <w:pPr>
        <w:pStyle w:val="Body"/>
        <w:rPr>
          <w:noProof/>
        </w:rPr>
      </w:pPr>
      <w:r>
        <w:rPr>
          <w:noProof/>
        </w:rPr>
        <w:t xml:space="preserve">Another “typical” well from the North Dakota Industrial Commission report </w:t>
      </w:r>
      <w:r>
        <w:rPr>
          <w:noProof/>
        </w:rPr>
        <w:fldChar w:fldCharType="begin"/>
      </w:r>
      <w:r w:rsidR="00BE1E3A">
        <w:rPr>
          <w:noProof/>
        </w:rPr>
        <w:instrText xml:space="preserve"> ADDIN ZOTERO_ITEM CSL_CITATION {"citationID":"1srnvjfl91","properties":{"formattedCitation":"[6]","plainCitation":"[6]"},"citationItems":[{"id":1471,"uris":["http://zotero.org/users/954774/items/FA28NF6D"],"uri":["http://zotero.org/users/954774/items/FA28NF6D"],"itemData":{"id":1471,"type":"webpage","title":"North Dakota Department of Mineral Resources Three Forks 2011 Presentation","URL":"https://www.dmr.nd.gov/oilgas/presentations/WBPC2011Activity.pdf","author":[{"family":"Hvinden","given":"Dave"}],"accessed":{"year":2013,"month":3,"day":12}}}],"schema":"https://github.com/citation-style-language/schema/raw/master/csl-citation.json"} </w:instrText>
      </w:r>
      <w:r>
        <w:rPr>
          <w:noProof/>
        </w:rPr>
        <w:fldChar w:fldCharType="separate"/>
      </w:r>
      <w:r w:rsidR="00BE1E3A" w:rsidRPr="00BE1E3A">
        <w:t>[6]</w:t>
      </w:r>
      <w:r>
        <w:rPr>
          <w:noProof/>
        </w:rPr>
        <w:fldChar w:fldCharType="end"/>
      </w:r>
      <w:r>
        <w:rPr>
          <w:noProof/>
        </w:rPr>
        <w:t xml:space="preserve"> does not show as good agrement with the classical dispersed diffusion model (see </w:t>
      </w:r>
      <w:r>
        <w:rPr>
          <w:noProof/>
        </w:rPr>
        <w:fldChar w:fldCharType="begin"/>
      </w:r>
      <w:r>
        <w:rPr>
          <w:noProof/>
        </w:rPr>
        <w:instrText xml:space="preserve"> REF _Ref350848330 \h </w:instrText>
      </w:r>
      <w:r>
        <w:rPr>
          <w:noProof/>
        </w:rPr>
      </w:r>
      <w:r>
        <w:rPr>
          <w:noProof/>
        </w:rPr>
        <w:fldChar w:fldCharType="separate"/>
      </w:r>
      <w:r w:rsidR="006078D3" w:rsidRPr="0041478A">
        <w:rPr>
          <w:b/>
        </w:rPr>
        <w:t xml:space="preserve">Figure </w:t>
      </w:r>
      <w:r w:rsidR="006078D3">
        <w:rPr>
          <w:b/>
          <w:noProof/>
        </w:rPr>
        <w:t>4</w:t>
      </w:r>
      <w:r>
        <w:rPr>
          <w:noProof/>
        </w:rPr>
        <w:fldChar w:fldCharType="end"/>
      </w:r>
      <w:r>
        <w:rPr>
          <w:noProof/>
        </w:rPr>
        <w:t xml:space="preserve">), but when Eq. 12 is modified by the reversion-to-the-mean characteristic of an Ornstein-Uhlenbeck process, the fit markedly improves while the expected cumulative is cut nearly in half in this particular case. </w:t>
      </w:r>
    </w:p>
    <w:p w:rsidR="00D66F69" w:rsidRDefault="00D66F69" w:rsidP="00D66F69">
      <w:pPr>
        <w:pStyle w:val="Body"/>
        <w:keepNext/>
        <w:jc w:val="center"/>
      </w:pPr>
      <w:r w:rsidRPr="00CD634D">
        <w:rPr>
          <w:noProof/>
        </w:rPr>
        <w:drawing>
          <wp:inline distT="0" distB="0" distL="0" distR="0">
            <wp:extent cx="5414010" cy="3101340"/>
            <wp:effectExtent l="0" t="19050" r="72390" b="60960"/>
            <wp:docPr id="1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66F69" w:rsidRDefault="00D66F69" w:rsidP="00D66F69">
      <w:pPr>
        <w:pStyle w:val="Caption"/>
      </w:pPr>
      <w:bookmarkStart w:id="2" w:name="_Ref350848330"/>
      <w:r w:rsidRPr="0041478A">
        <w:rPr>
          <w:b/>
        </w:rPr>
        <w:t xml:space="preserve">Figure </w:t>
      </w:r>
      <w:r w:rsidRPr="0041478A">
        <w:rPr>
          <w:b/>
        </w:rPr>
        <w:fldChar w:fldCharType="begin"/>
      </w:r>
      <w:r w:rsidRPr="0041478A">
        <w:rPr>
          <w:b/>
        </w:rPr>
        <w:instrText xml:space="preserve"> SEQ Figure \* ARABIC </w:instrText>
      </w:r>
      <w:r w:rsidRPr="0041478A">
        <w:rPr>
          <w:b/>
        </w:rPr>
        <w:fldChar w:fldCharType="separate"/>
      </w:r>
      <w:r w:rsidR="006078D3">
        <w:rPr>
          <w:b/>
          <w:noProof/>
        </w:rPr>
        <w:t>4</w:t>
      </w:r>
      <w:r w:rsidRPr="0041478A">
        <w:rPr>
          <w:b/>
        </w:rPr>
        <w:fldChar w:fldCharType="end"/>
      </w:r>
      <w:bookmarkEnd w:id="2"/>
      <w:r>
        <w:t>: The Ornstein-Uhlenbeck process suppresses the diffusional flow by limiting the extent at which the mobile solute can travel, thus generating a constrained asymptote below that of drag-free diffusion.</w:t>
      </w:r>
    </w:p>
    <w:p w:rsidR="000F1D73" w:rsidRDefault="000F1D73" w:rsidP="000F1D73">
      <w:pPr>
        <w:pStyle w:val="Body"/>
        <w:rPr>
          <w:noProof/>
        </w:rPr>
      </w:pPr>
      <w:r>
        <w:rPr>
          <w:noProof/>
        </w:rPr>
        <w:lastRenderedPageBreak/>
        <w:t>The drag-factor-limited diffusion in the O-U process essentially prevents the oil from traveling too far from its starting point, thus limiting the collection of oil at the well bore. The classical diffusion model thus provides an optimistic projection of ultimate recovery, while the O-U model generates a pessimistic prediction.  Unfortunately, the inflection point is only visible after a sufficient duration has elapsed, meaning that the linearization technique is not as effective.</w:t>
      </w:r>
    </w:p>
    <w:p w:rsidR="00D66F69" w:rsidRDefault="00D66F69" w:rsidP="00D66F69">
      <w:pPr>
        <w:pStyle w:val="Body"/>
      </w:pPr>
      <w:r>
        <w:rPr>
          <w:noProof/>
        </w:rPr>
        <w:t xml:space="preserve">Besides oil, this model has applicability to hydrolically fractured natural gas production, as that it likely follows a similar diffusion process as for oxide and corrosion growth. This is a single impulse response profile. A typical decline curve from a set of shale gas wells is shown in </w:t>
      </w:r>
      <w:r>
        <w:rPr>
          <w:noProof/>
        </w:rPr>
        <w:fldChar w:fldCharType="begin"/>
      </w:r>
      <w:r>
        <w:rPr>
          <w:noProof/>
        </w:rPr>
        <w:instrText xml:space="preserve"> REF _Ref350948011 \h </w:instrText>
      </w:r>
      <w:r>
        <w:rPr>
          <w:noProof/>
        </w:rPr>
      </w:r>
      <w:r>
        <w:rPr>
          <w:noProof/>
        </w:rPr>
        <w:fldChar w:fldCharType="separate"/>
      </w:r>
      <w:r w:rsidR="006078D3" w:rsidRPr="00BE1E3A">
        <w:rPr>
          <w:b/>
        </w:rPr>
        <w:t xml:space="preserve">Figure </w:t>
      </w:r>
      <w:r w:rsidR="006078D3">
        <w:rPr>
          <w:b/>
          <w:noProof/>
        </w:rPr>
        <w:t>5</w:t>
      </w:r>
      <w:r>
        <w:rPr>
          <w:noProof/>
        </w:rPr>
        <w:fldChar w:fldCharType="end"/>
      </w:r>
      <w:r>
        <w:rPr>
          <w:noProof/>
        </w:rPr>
        <w:t xml:space="preserve"> (see page 59 of </w:t>
      </w:r>
      <w:r>
        <w:rPr>
          <w:noProof/>
        </w:rPr>
        <w:fldChar w:fldCharType="begin"/>
      </w:r>
      <w:r w:rsidR="00BE1E3A">
        <w:rPr>
          <w:noProof/>
        </w:rPr>
        <w:instrText xml:space="preserve"> ADDIN ZOTERO_ITEM CSL_CITATION {"citationID":"1dq9nqop66","properties":{"formattedCitation":"[7]","plainCitation":"[7]"},"citationItems":[{"id":1427,"uris":["http://zotero.org/users/954774/items/C5HCBU74"],"uri":["http://zotero.org/users/954774/items/C5HCBU74"],"itemData":{"id":1427,"type":"webpage","title":"Drill,Bay,Drill : Can Unconventional Fuels Usher in a New Era of Energy Abundance?","URL":"http://www.postcarbon.org/reports/DBD-report-FINAL.pdf","author":[{"family":"Hughes","given":"JD"}],"accessed":{"year":2013,"month":2,"day":25}}}],"schema":"https://github.com/citation-style-language/schema/raw/master/csl-citation.json"} </w:instrText>
      </w:r>
      <w:r>
        <w:rPr>
          <w:noProof/>
        </w:rPr>
        <w:fldChar w:fldCharType="separate"/>
      </w:r>
      <w:r w:rsidR="00BE1E3A" w:rsidRPr="00BE1E3A">
        <w:t>[7]</w:t>
      </w:r>
      <w:r>
        <w:rPr>
          <w:noProof/>
        </w:rPr>
        <w:fldChar w:fldCharType="end"/>
      </w:r>
      <w:r>
        <w:rPr>
          <w:noProo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08"/>
        <w:gridCol w:w="3968"/>
      </w:tblGrid>
      <w:tr w:rsidR="00D66F69" w:rsidTr="00E85A37">
        <w:tc>
          <w:tcPr>
            <w:tcW w:w="0" w:type="auto"/>
          </w:tcPr>
          <w:p w:rsidR="00D66F69" w:rsidRDefault="00D66F69" w:rsidP="00E85A37">
            <w:pPr>
              <w:pStyle w:val="Body"/>
              <w:keepNext/>
              <w:jc w:val="center"/>
            </w:pPr>
            <w:r w:rsidRPr="00F45EAB">
              <w:rPr>
                <w:noProof/>
              </w:rPr>
              <w:drawing>
                <wp:inline distT="0" distB="0" distL="0" distR="0">
                  <wp:extent cx="3409950" cy="2286000"/>
                  <wp:effectExtent l="0" t="19050" r="76200" b="57150"/>
                  <wp:docPr id="2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0" w:type="auto"/>
          </w:tcPr>
          <w:p w:rsidR="00D66F69" w:rsidRPr="003C19B8" w:rsidRDefault="00D66F69" w:rsidP="00E85A37">
            <w:pPr>
              <w:pStyle w:val="Body"/>
              <w:keepNext/>
              <w:jc w:val="center"/>
              <w:rPr>
                <w:i/>
              </w:rPr>
            </w:pPr>
            <w:r w:rsidRPr="003C19B8">
              <w:rPr>
                <w:i/>
              </w:rPr>
              <w:t>Data source</w:t>
            </w:r>
          </w:p>
          <w:p w:rsidR="00D66F69" w:rsidRDefault="00D66F69" w:rsidP="00E85A37">
            <w:pPr>
              <w:pStyle w:val="Body"/>
              <w:keepNext/>
              <w:jc w:val="center"/>
            </w:pPr>
            <w:r w:rsidRPr="00F45EAB">
              <w:rPr>
                <w:noProof/>
              </w:rPr>
              <w:drawing>
                <wp:inline distT="0" distB="0" distL="0" distR="0">
                  <wp:extent cx="2406728" cy="1837266"/>
                  <wp:effectExtent l="1905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409942" cy="1839720"/>
                          </a:xfrm>
                          <a:prstGeom prst="rect">
                            <a:avLst/>
                          </a:prstGeom>
                          <a:noFill/>
                          <a:ln w="9525">
                            <a:noFill/>
                            <a:miter lim="800000"/>
                            <a:headEnd/>
                            <a:tailEnd/>
                          </a:ln>
                        </pic:spPr>
                      </pic:pic>
                    </a:graphicData>
                  </a:graphic>
                </wp:inline>
              </w:drawing>
            </w:r>
          </w:p>
        </w:tc>
      </w:tr>
    </w:tbl>
    <w:p w:rsidR="00D66F69" w:rsidRDefault="00D66F69" w:rsidP="00D66F69">
      <w:pPr>
        <w:pStyle w:val="Caption"/>
        <w:jc w:val="center"/>
      </w:pPr>
      <w:bookmarkStart w:id="3" w:name="_Ref350948011"/>
      <w:r w:rsidRPr="00BE1E3A">
        <w:rPr>
          <w:b/>
        </w:rPr>
        <w:t xml:space="preserve">Figure </w:t>
      </w:r>
      <w:r w:rsidRPr="00BE1E3A">
        <w:rPr>
          <w:b/>
        </w:rPr>
        <w:fldChar w:fldCharType="begin"/>
      </w:r>
      <w:r w:rsidRPr="00BE1E3A">
        <w:rPr>
          <w:b/>
        </w:rPr>
        <w:instrText xml:space="preserve"> SEQ Figure \* ARABIC </w:instrText>
      </w:r>
      <w:r w:rsidRPr="00BE1E3A">
        <w:rPr>
          <w:b/>
        </w:rPr>
        <w:fldChar w:fldCharType="separate"/>
      </w:r>
      <w:r w:rsidR="006078D3">
        <w:rPr>
          <w:b/>
          <w:noProof/>
        </w:rPr>
        <w:t>5</w:t>
      </w:r>
      <w:r w:rsidRPr="00BE1E3A">
        <w:rPr>
          <w:b/>
        </w:rPr>
        <w:fldChar w:fldCharType="end"/>
      </w:r>
      <w:bookmarkEnd w:id="3"/>
      <w:r>
        <w:t>: Typical decline curve for Barnett shale gas wells, based on the last five years of data from</w:t>
      </w:r>
      <w:r>
        <w:fldChar w:fldCharType="begin"/>
      </w:r>
      <w:r w:rsidR="00BE1E3A">
        <w:instrText xml:space="preserve"> ADDIN ZOTERO_ITEM CSL_CITATION {"citationID":"2dh23vo1sc","properties":{"formattedCitation":"[7]","plainCitation":"[7]"},"citationItems":[{"id":1427,"uris":["http://zotero.org/users/954774/items/C5HCBU74"],"uri":["http://zotero.org/users/954774/items/C5HCBU74"],"itemData":{"id":1427,"type":"webpage","title":"Drill,Bay,Drill : Can Unconventional Fuels Usher in a New Era of Energy Abundance?","URL":"http://www.postcarbon.org/reports/DBD-report-FINAL.pdf","author":[{"family":"Hughes","given":"JD"}],"accessed":{"year":2013,"month":2,"day":25}}}],"schema":"https://github.com/citation-style-language/schema/raw/master/csl-citation.json"} </w:instrText>
      </w:r>
      <w:r>
        <w:fldChar w:fldCharType="separate"/>
      </w:r>
      <w:r w:rsidR="00BE1E3A" w:rsidRPr="00BE1E3A">
        <w:t>[7]</w:t>
      </w:r>
      <w:r>
        <w:fldChar w:fldCharType="end"/>
      </w:r>
      <w:r>
        <w:t>.   From the fit to the curve, production may have started on average 3 months prior to the first month plotted.</w:t>
      </w:r>
    </w:p>
    <w:p w:rsidR="00D66F69" w:rsidRDefault="00D66F69" w:rsidP="00D66F69">
      <w:pPr>
        <w:pStyle w:val="Body"/>
        <w:rPr>
          <w:noProof/>
        </w:rPr>
      </w:pPr>
      <w:r>
        <w:rPr>
          <w:noProof/>
        </w:rPr>
        <w:t xml:space="preserve">The data source description states that the numbers were taken from the most recent 5 years of production. Since we do not know the start date, we add a term </w:t>
      </w:r>
      <w:r w:rsidRPr="005768B8">
        <w:rPr>
          <w:b/>
          <w:i/>
          <w:noProof/>
        </w:rPr>
        <w:t>t</w:t>
      </w:r>
      <w:r w:rsidRPr="005768B8">
        <w:rPr>
          <w:b/>
          <w:i/>
          <w:noProof/>
          <w:vertAlign w:val="subscript"/>
        </w:rPr>
        <w:t>0</w:t>
      </w:r>
      <w:r>
        <w:rPr>
          <w:noProof/>
        </w:rPr>
        <w:t xml:space="preserve"> to indicate this uncertainty.  The instantaneous production is the derivative of the cumulative: </w: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76"/>
        <w:gridCol w:w="851"/>
      </w:tblGrid>
      <w:tr w:rsidR="00D66F69" w:rsidTr="00E85A37">
        <w:trPr>
          <w:trHeight w:val="343"/>
        </w:trPr>
        <w:tc>
          <w:tcPr>
            <w:tcW w:w="8576" w:type="dxa"/>
          </w:tcPr>
          <w:p w:rsidR="00D66F69" w:rsidRDefault="00D66F69" w:rsidP="00E85A37">
            <w:pPr>
              <w:pStyle w:val="Body"/>
              <w:keepNext/>
              <w:widowControl w:val="0"/>
              <w:tabs>
                <w:tab w:val="left" w:pos="130"/>
              </w:tabs>
              <w:spacing w:before="120" w:line="280" w:lineRule="atLeast"/>
              <w:jc w:val="center"/>
              <w:rPr>
                <w:noProof/>
              </w:rPr>
            </w:pPr>
            <m:oMathPara>
              <m:oMath>
                <m:r>
                  <w:rPr>
                    <w:rFonts w:ascii="Cambria Math" w:hAnsi="Cambria Math"/>
                  </w:rPr>
                  <m:t>p(t)=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m:t>
                        </m:r>
                      </m:sub>
                    </m:sSub>
                  </m:num>
                  <m:den>
                    <m:r>
                      <w:rPr>
                        <w:rFonts w:ascii="Cambria Math" w:hAnsi="Cambria Math"/>
                      </w:rPr>
                      <m:t>2</m:t>
                    </m:r>
                    <m:rad>
                      <m:radPr>
                        <m:degHide m:val="on"/>
                        <m:ctrlPr>
                          <w:rPr>
                            <w:rFonts w:ascii="Cambria Math" w:hAnsi="Cambria Math"/>
                            <w:i/>
                          </w:rPr>
                        </m:ctrlPr>
                      </m:radPr>
                      <m:deg/>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rad>
                  </m:den>
                </m:f>
                <m:r>
                  <w:rPr>
                    <w:rFonts w:ascii="Cambria Math" w:hAnsi="Cambria Math"/>
                  </w:rPr>
                  <m:t>∙</m:t>
                </m:r>
                <m:f>
                  <m:fPr>
                    <m:ctrlPr>
                      <w:rPr>
                        <w:rFonts w:ascii="Cambria Math" w:hAnsi="Cambria Math"/>
                      </w:rPr>
                    </m:ctrlPr>
                  </m:fPr>
                  <m:num>
                    <m:rad>
                      <m:radPr>
                        <m:degHide m:val="on"/>
                        <m:ctrlPr>
                          <w:rPr>
                            <w:rFonts w:ascii="Cambria Math" w:hAnsi="Cambria Math"/>
                          </w:rPr>
                        </m:ctrlPr>
                      </m:radPr>
                      <m:deg/>
                      <m:e>
                        <m:r>
                          <w:rPr>
                            <w:rFonts w:ascii="Cambria Math" w:hAnsi="Cambria Math"/>
                          </w:rPr>
                          <m:t>τ</m:t>
                        </m:r>
                      </m:e>
                    </m:rad>
                  </m:num>
                  <m:den>
                    <m:sSup>
                      <m:sSupPr>
                        <m:ctrlPr>
                          <w:rPr>
                            <w:rFonts w:ascii="Cambria Math" w:hAnsi="Cambria Math"/>
                            <w:i/>
                          </w:rPr>
                        </m:ctrlPr>
                      </m:sSupPr>
                      <m:e>
                        <m:d>
                          <m:dPr>
                            <m:ctrlPr>
                              <w:rPr>
                                <w:rFonts w:ascii="Cambria Math" w:hAnsi="Cambria Math"/>
                                <w:i/>
                              </w:rPr>
                            </m:ctrlPr>
                          </m:dPr>
                          <m:e>
                            <m:rad>
                              <m:radPr>
                                <m:degHide m:val="on"/>
                                <m:ctrlPr>
                                  <w:rPr>
                                    <w:rFonts w:ascii="Cambria Math" w:hAnsi="Cambria Math"/>
                                    <w:i/>
                                  </w:rPr>
                                </m:ctrlPr>
                              </m:radPr>
                              <m:deg/>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rad>
                            <m:r>
                              <w:rPr>
                                <w:rFonts w:ascii="Cambria Math" w:hAnsi="Cambria Math"/>
                              </w:rPr>
                              <m:t>+</m:t>
                            </m:r>
                            <m:rad>
                              <m:radPr>
                                <m:degHide m:val="on"/>
                                <m:ctrlPr>
                                  <w:rPr>
                                    <w:rFonts w:ascii="Cambria Math" w:hAnsi="Cambria Math"/>
                                  </w:rPr>
                                </m:ctrlPr>
                              </m:radPr>
                              <m:deg/>
                              <m:e>
                                <m:r>
                                  <w:rPr>
                                    <w:rFonts w:ascii="Cambria Math" w:hAnsi="Cambria Math"/>
                                  </w:rPr>
                                  <m:t>τ</m:t>
                                </m:r>
                              </m:e>
                            </m:rad>
                          </m:e>
                        </m:d>
                      </m:e>
                      <m:sup>
                        <m:r>
                          <w:rPr>
                            <w:rFonts w:ascii="Cambria Math" w:hAnsi="Cambria Math"/>
                          </w:rPr>
                          <m:t>2</m:t>
                        </m:r>
                      </m:sup>
                    </m:sSup>
                  </m:den>
                </m:f>
              </m:oMath>
            </m:oMathPara>
          </w:p>
        </w:tc>
        <w:tc>
          <w:tcPr>
            <w:tcW w:w="851" w:type="dxa"/>
          </w:tcPr>
          <w:p w:rsidR="00D66F69" w:rsidRDefault="00D66F69" w:rsidP="00E85A37">
            <w:pPr>
              <w:pStyle w:val="Body"/>
              <w:keepNext/>
              <w:widowControl w:val="0"/>
              <w:tabs>
                <w:tab w:val="left" w:pos="130"/>
              </w:tabs>
              <w:spacing w:before="120" w:line="280" w:lineRule="atLeast"/>
              <w:jc w:val="center"/>
              <w:rPr>
                <w:noProof/>
              </w:rPr>
            </w:pPr>
          </w:p>
        </w:tc>
      </w:tr>
    </w:tbl>
    <w:p w:rsidR="00D66F69" w:rsidRDefault="00D66F69" w:rsidP="00D66F69">
      <w:pPr>
        <w:pStyle w:val="Body"/>
        <w:rPr>
          <w:noProof/>
        </w:rPr>
      </w:pPr>
      <w:r>
        <w:rPr>
          <w:noProof/>
        </w:rPr>
        <w:t xml:space="preserve">As a best fit, the median is 203 months or 16.9 years and </w:t>
      </w:r>
      <w:r w:rsidRPr="005768B8">
        <w:rPr>
          <w:b/>
          <w:i/>
          <w:noProof/>
        </w:rPr>
        <w:t>t</w:t>
      </w:r>
      <w:r w:rsidRPr="005768B8">
        <w:rPr>
          <w:b/>
          <w:i/>
          <w:noProof/>
          <w:vertAlign w:val="subscript"/>
        </w:rPr>
        <w:t>0</w:t>
      </w:r>
      <w:r>
        <w:rPr>
          <w:noProof/>
        </w:rPr>
        <w:t xml:space="preserve"> is 3 months, with</w:t>
      </w:r>
      <w:r w:rsidRPr="001171C0">
        <w:rPr>
          <w:b/>
          <w:i/>
          <w:noProof/>
        </w:rPr>
        <w:t xml:space="preserve"> n</w:t>
      </w:r>
      <w:r w:rsidRPr="001171C0">
        <w:rPr>
          <w:b/>
          <w:i/>
          <w:noProof/>
          <w:vertAlign w:val="subscript"/>
        </w:rPr>
        <w:t>0</w:t>
      </w:r>
      <w:r>
        <w:rPr>
          <w:noProof/>
        </w:rPr>
        <w:t xml:space="preserve"> = 3.7 trillion ft</w:t>
      </w:r>
      <w:r w:rsidRPr="001171C0">
        <w:rPr>
          <w:noProof/>
          <w:vertAlign w:val="superscript"/>
        </w:rPr>
        <w:t>3</w:t>
      </w:r>
      <w:r>
        <w:rPr>
          <w:noProof/>
        </w:rPr>
        <w:t>.</w:t>
      </w:r>
    </w:p>
    <w:p w:rsidR="00D66F69" w:rsidRDefault="00D66F69" w:rsidP="00D66F69">
      <w:pPr>
        <w:pStyle w:val="Body"/>
        <w:rPr>
          <w:noProof/>
        </w:rPr>
      </w:pPr>
      <w:r>
        <w:rPr>
          <w:noProof/>
        </w:rPr>
        <w:t xml:space="preserve">The general trend described by the diffusive model is also supported by recent studies of shale gas located in the Barnett formation, where they report that “decline </w:t>
      </w:r>
      <w:r>
        <w:t xml:space="preserve">rate is the function of permeability, porosity and well depth and is proportional to </w:t>
      </w:r>
      <m:oMath>
        <m:r>
          <w:rPr>
            <w:rFonts w:ascii="Cambria Math" w:hAnsi="Cambria Math"/>
          </w:rPr>
          <m:t>1/</m:t>
        </m:r>
        <m:rad>
          <m:radPr>
            <m:degHide m:val="on"/>
            <m:ctrlPr>
              <w:rPr>
                <w:rFonts w:ascii="Cambria Math" w:hAnsi="Cambria Math"/>
                <w:i/>
              </w:rPr>
            </m:ctrlPr>
          </m:radPr>
          <m:deg/>
          <m:e>
            <m:r>
              <w:rPr>
                <w:rFonts w:ascii="Cambria Math" w:hAnsi="Cambria Math"/>
              </w:rPr>
              <m:t>time</m:t>
            </m:r>
          </m:e>
        </m:rad>
      </m:oMath>
      <w:r>
        <w:t xml:space="preserve">” </w:t>
      </w:r>
      <w:r>
        <w:rPr>
          <w:noProof/>
        </w:rPr>
        <w:fldChar w:fldCharType="begin"/>
      </w:r>
      <w:r w:rsidR="00BE1E3A">
        <w:rPr>
          <w:noProof/>
        </w:rPr>
        <w:instrText xml:space="preserve"> ADDIN ZOTERO_ITEM CSL_CITATION {"citationID":"1k7ikv2nkr","properties":{"formattedCitation":"[8]","plainCitation":"[8]"},"citationItems":[{"id":1413,"uris":["http://zotero.org/users/954774/items/53U7EH3F"],"uri":["http://zotero.org/users/954774/items/53U7EH3F"],"itemData":{"id":1413,"type":"webpage","title":"Frequently Asked Questions (FAQ) – BEG Barnett Shale Assessment Study | JSG News","container-title":"Jackson School of Geosciences","URL":"http://www.jsg.utexas.edu/news/2013/02/frequently-asked-questions-faq-beg-barnett-shale-assessment-study/","author":[{"family":"Tinker","given":"S"}],"issued":{"literal":"February 28, 20013"},"accessed":{"year":2013,"month":3,"day":5}}}],"schema":"https://github.com/citation-style-language/schema/raw/master/csl-citation.json"} </w:instrText>
      </w:r>
      <w:r>
        <w:rPr>
          <w:noProof/>
        </w:rPr>
        <w:fldChar w:fldCharType="separate"/>
      </w:r>
      <w:r w:rsidR="00BE1E3A" w:rsidRPr="00BE1E3A">
        <w:t>[8]</w:t>
      </w:r>
      <w:r>
        <w:rPr>
          <w:noProof/>
        </w:rPr>
        <w:fldChar w:fldCharType="end"/>
      </w:r>
      <w:r>
        <w:t>. This agrees with the above formula for small times.</w:t>
      </w:r>
    </w:p>
    <w:p w:rsidR="00D66F69" w:rsidRDefault="00D66F69" w:rsidP="00D66F69">
      <w:pPr>
        <w:pStyle w:val="Body"/>
        <w:rPr>
          <w:noProof/>
        </w:rPr>
      </w:pPr>
      <w:r>
        <w:rPr>
          <w:noProof/>
        </w:rPr>
        <w:t xml:space="preserve">Petroleum engineers and geologists who specialize in fossil fuel reservoir modeling likely have similar analyses and heuristics (such as hyperbolic decline models) at their disposal, yet the dispersive diffusive model provides a useful explanation to the layman interested in future oil and natural gas supplies of a finitely constrained resource </w:t>
      </w:r>
      <w:r>
        <w:rPr>
          <w:noProof/>
        </w:rPr>
        <w:fldChar w:fldCharType="begin"/>
      </w:r>
      <w:r w:rsidR="00BE1E3A">
        <w:rPr>
          <w:noProof/>
        </w:rPr>
        <w:instrText xml:space="preserve"> ADDIN ZOTERO_ITEM CSL_CITATION {"citationID":"1cug51uad6","properties":{"formattedCitation":"[1]","plainCitation":"[1]"},"citationItems":[{"id":267,"uris":["http://zotero.org/users/954774/items/WVNX9KQP"],"uri":["http://zotero.org/users/954774/items/WVNX9KQP"],"itemData":{"id":267,"type":"book","title":"The Oil Conundrum: Vol. 1 Decline, Vol. 2 Renewal","publisher":"Daina","volume":"1,2","number-of-volumes":"2","number-of-pages":"752","URL":"http://books.google.com/books/about/The_Oil_Conundrum.html?id=oY2ZPn5EOTQC","ISBN":"9780964474116","author":[{"family":"Pukite","given":"P.R."}],"issued":{"year":2011}}}],"schema":"https://github.com/citation-style-language/schema/raw/master/csl-citation.json"} </w:instrText>
      </w:r>
      <w:r>
        <w:rPr>
          <w:noProof/>
        </w:rPr>
        <w:fldChar w:fldCharType="separate"/>
      </w:r>
      <w:r w:rsidR="00BE1E3A" w:rsidRPr="00BE1E3A">
        <w:t>[1]</w:t>
      </w:r>
      <w:r>
        <w:rPr>
          <w:noProof/>
        </w:rPr>
        <w:fldChar w:fldCharType="end"/>
      </w:r>
      <w:r>
        <w:rPr>
          <w:noProof/>
        </w:rPr>
        <w:t xml:space="preserve">. For example, the number of fractured wells showing a diffusive fall-off needed to keep up with demand leads to a </w:t>
      </w:r>
      <w:r w:rsidRPr="00373335">
        <w:rPr>
          <w:i/>
          <w:noProof/>
        </w:rPr>
        <w:t>Red Queen</w:t>
      </w:r>
      <w:r>
        <w:rPr>
          <w:noProof/>
        </w:rPr>
        <w:t xml:space="preserve"> race of extraction activity </w:t>
      </w:r>
      <w:r>
        <w:rPr>
          <w:noProof/>
        </w:rPr>
        <w:fldChar w:fldCharType="begin"/>
      </w:r>
      <w:r w:rsidR="00BE1E3A">
        <w:rPr>
          <w:noProof/>
        </w:rPr>
        <w:instrText xml:space="preserve"> ADDIN ZOTERO_ITEM CSL_CITATION {"citationID":"2121umupk0","properties":{"formattedCitation":"[9]","plainCitation":"[9]"},"citationItems":[{"id":1472,"uris":["http://zotero.org/users/954774/items/PH3BV5J4"],"uri":["http://zotero.org/users/954774/items/PH3BV5J4"],"itemData":{"id":1472,"type":"webpage","title":"The Oil Drum | Is Shale Oil Production from Bakken Headed for a Run with “The Red Queen”?","URL":"http://www.theoildrum.com/node/9506","author":[{"family":"Likvern","given":"Rune"}],"accessed":{"year":2013,"month":3,"day":12}}}],"schema":"https://github.com/citation-style-language/schema/raw/master/csl-citation.json"} </w:instrText>
      </w:r>
      <w:r>
        <w:rPr>
          <w:noProof/>
        </w:rPr>
        <w:fldChar w:fldCharType="separate"/>
      </w:r>
      <w:r w:rsidR="00BE1E3A" w:rsidRPr="00BE1E3A">
        <w:t>[9]</w:t>
      </w:r>
      <w:r>
        <w:rPr>
          <w:noProof/>
        </w:rPr>
        <w:fldChar w:fldCharType="end"/>
      </w:r>
      <w:r>
        <w:rPr>
          <w:noProof/>
        </w:rPr>
        <w:fldChar w:fldCharType="begin"/>
      </w:r>
      <w:r w:rsidR="00BE1E3A">
        <w:rPr>
          <w:noProof/>
        </w:rPr>
        <w:instrText xml:space="preserve"> ADDIN ZOTERO_ITEM CSL_CITATION {"citationID":"1k1up076hj","properties":{"formattedCitation":"[10]","plainCitation":"[10]"},"citationItems":[{"id":1234,"uris":["http://zotero.org/users/954774/items/GV34NB26"],"uri":["http://zotero.org/users/954774/items/GV34NB26"],"itemData":{"id":1234,"type":"webpage","title":"U.S. shale oil: Are we headed to a new era of oil abundance? - Slate Magazine","abstract":"The Myth of “Saudi America”","URL":"http://www.slate.com/articles/health_and_science/science/2013/02/u_s_shale_oil_are_we_headed_to_a_new_era_of_oil_abundance.html","author":[{"family":"Raymond Pierrehumbert","given":""}],"accessed":{"year":2013,"month":2,"day":17}}}],"schema":"https://github.com/citation-style-language/schema/raw/master/csl-citation.json"} </w:instrText>
      </w:r>
      <w:r>
        <w:rPr>
          <w:noProof/>
        </w:rPr>
        <w:fldChar w:fldCharType="separate"/>
      </w:r>
      <w:r w:rsidR="00BE1E3A" w:rsidRPr="00BE1E3A">
        <w:t>[10]</w:t>
      </w:r>
      <w:r>
        <w:rPr>
          <w:noProof/>
        </w:rPr>
        <w:fldChar w:fldCharType="end"/>
      </w:r>
      <w:r>
        <w:rPr>
          <w:noProof/>
        </w:rPr>
        <w:fldChar w:fldCharType="begin"/>
      </w:r>
      <w:r w:rsidR="00BE1E3A">
        <w:rPr>
          <w:noProof/>
        </w:rPr>
        <w:instrText xml:space="preserve"> ADDIN ZOTERO_ITEM CSL_CITATION {"citationID":"256fcasq86","properties":{"formattedCitation":"[11]","plainCitation":"[11]"},"citationItems":[{"id":1474,"uris":["http://zotero.org/users/954774/items/75S5IEMH"],"uri":["http://zotero.org/users/954774/items/75S5IEMH"],"itemData":{"id":1474,"type":"webpage","title":"peak oil climate and sustainability: Quick update to tight oil models","URL":"http://oilpeakclimate.blogspot.com/2012/12/quick-update-to-tight-oil-models.html","author":[{"family":"Coyne","given":"D"}],"accessed":{"year":2013,"month":3,"day":12}}}],"schema":"https://github.com/citation-style-language/schema/raw/master/csl-citation.json"} </w:instrText>
      </w:r>
      <w:r>
        <w:rPr>
          <w:noProof/>
        </w:rPr>
        <w:fldChar w:fldCharType="separate"/>
      </w:r>
      <w:r w:rsidR="00BE1E3A" w:rsidRPr="00BE1E3A">
        <w:t>[11]</w:t>
      </w:r>
      <w:r>
        <w:rPr>
          <w:noProof/>
        </w:rPr>
        <w:fldChar w:fldCharType="end"/>
      </w:r>
      <w:r>
        <w:rPr>
          <w:noProof/>
        </w:rPr>
        <w:t>.</w:t>
      </w:r>
    </w:p>
    <w:p w:rsidR="00C76E69" w:rsidRDefault="00C76E69"/>
    <w:p w:rsidR="00D66F69" w:rsidRPr="00BE1E3A" w:rsidRDefault="00D66F69" w:rsidP="00BE1E3A">
      <w:pPr>
        <w:pStyle w:val="Bibliography"/>
        <w:rPr>
          <w:b/>
        </w:rPr>
      </w:pPr>
      <w:r w:rsidRPr="00BE1E3A">
        <w:rPr>
          <w:b/>
        </w:rPr>
        <w:lastRenderedPageBreak/>
        <w:t>References</w:t>
      </w:r>
    </w:p>
    <w:p w:rsidR="00D66F69" w:rsidRDefault="00D66F69"/>
    <w:p w:rsidR="000F1D73" w:rsidRPr="000F1D73" w:rsidRDefault="00BE1E3A" w:rsidP="000F1D73">
      <w:pPr>
        <w:pStyle w:val="Bibliography"/>
      </w:pPr>
      <w:r>
        <w:fldChar w:fldCharType="begin"/>
      </w:r>
      <w:r w:rsidR="000F1D73">
        <w:instrText xml:space="preserve"> ADDIN ZOTERO_BIBL {"custom":[]} CSL_BIBLIOGRAPHY </w:instrText>
      </w:r>
      <w:r>
        <w:fldChar w:fldCharType="separate"/>
      </w:r>
      <w:r w:rsidR="000F1D73" w:rsidRPr="000F1D73">
        <w:t>[1]</w:t>
      </w:r>
      <w:r w:rsidR="000F1D73" w:rsidRPr="000F1D73">
        <w:tab/>
        <w:t xml:space="preserve"> P. R. Pukite, </w:t>
      </w:r>
      <w:r w:rsidR="000F1D73" w:rsidRPr="000F1D73">
        <w:rPr>
          <w:i/>
          <w:iCs/>
        </w:rPr>
        <w:t>The Oil Conundrum: Vol. 1 Decline, Vol. 2 Renewal</w:t>
      </w:r>
      <w:r w:rsidR="000F1D73" w:rsidRPr="000F1D73">
        <w:t>, vol. 1</w:t>
      </w:r>
      <w:proofErr w:type="gramStart"/>
      <w:r w:rsidR="000F1D73" w:rsidRPr="000F1D73">
        <w:t>,2</w:t>
      </w:r>
      <w:proofErr w:type="gramEnd"/>
      <w:r w:rsidR="000F1D73" w:rsidRPr="000F1D73">
        <w:t xml:space="preserve">, 2 vols. </w:t>
      </w:r>
      <w:proofErr w:type="spellStart"/>
      <w:r w:rsidR="000F1D73" w:rsidRPr="000F1D73">
        <w:t>Daina</w:t>
      </w:r>
      <w:proofErr w:type="spellEnd"/>
      <w:r w:rsidR="000F1D73" w:rsidRPr="000F1D73">
        <w:t>, 2011.</w:t>
      </w:r>
    </w:p>
    <w:p w:rsidR="000F1D73" w:rsidRPr="000F1D73" w:rsidRDefault="000F1D73" w:rsidP="000F1D73">
      <w:pPr>
        <w:pStyle w:val="Bibliography"/>
      </w:pPr>
      <w:r w:rsidRPr="000F1D73">
        <w:t>[2]</w:t>
      </w:r>
      <w:r w:rsidRPr="000F1D73">
        <w:tab/>
        <w:t xml:space="preserve"> D. L. Goodstein, </w:t>
      </w:r>
      <w:r w:rsidRPr="000F1D73">
        <w:rPr>
          <w:i/>
          <w:iCs/>
        </w:rPr>
        <w:t>Out of gas: the end of the age of oil</w:t>
      </w:r>
      <w:r w:rsidRPr="000F1D73">
        <w:t>. WW Norton &amp; Company, 2005.</w:t>
      </w:r>
    </w:p>
    <w:p w:rsidR="000F1D73" w:rsidRPr="000F1D73" w:rsidRDefault="000F1D73" w:rsidP="000F1D73">
      <w:pPr>
        <w:pStyle w:val="Bibliography"/>
      </w:pPr>
      <w:r w:rsidRPr="000F1D73">
        <w:t>[3]</w:t>
      </w:r>
      <w:r w:rsidRPr="000F1D73">
        <w:tab/>
        <w:t xml:space="preserve"> J. A. </w:t>
      </w:r>
      <w:proofErr w:type="spellStart"/>
      <w:r w:rsidRPr="000F1D73">
        <w:t>Tainter</w:t>
      </w:r>
      <w:proofErr w:type="spellEnd"/>
      <w:r w:rsidRPr="000F1D73">
        <w:t xml:space="preserve"> and T. W. </w:t>
      </w:r>
      <w:proofErr w:type="spellStart"/>
      <w:r w:rsidRPr="000F1D73">
        <w:t>Patzek</w:t>
      </w:r>
      <w:proofErr w:type="spellEnd"/>
      <w:r w:rsidRPr="000F1D73">
        <w:t xml:space="preserve">, “Our Energy and Complexity Dilemma: Prospects for the Future,” in </w:t>
      </w:r>
      <w:r w:rsidRPr="000F1D73">
        <w:rPr>
          <w:i/>
          <w:iCs/>
        </w:rPr>
        <w:t>Drilling Down</w:t>
      </w:r>
      <w:r w:rsidRPr="000F1D73">
        <w:t>, Springer, 2012, pp. 185–214.</w:t>
      </w:r>
    </w:p>
    <w:p w:rsidR="000F1D73" w:rsidRPr="000F1D73" w:rsidRDefault="000F1D73" w:rsidP="000F1D73">
      <w:pPr>
        <w:pStyle w:val="Bibliography"/>
      </w:pPr>
      <w:r w:rsidRPr="000F1D73">
        <w:t>[4]</w:t>
      </w:r>
      <w:r w:rsidRPr="000F1D73">
        <w:tab/>
        <w:t xml:space="preserve"> D. Rutledge, “Estimating long-term world coal production with </w:t>
      </w:r>
      <w:proofErr w:type="spellStart"/>
      <w:r w:rsidRPr="000F1D73">
        <w:t>logit</w:t>
      </w:r>
      <w:proofErr w:type="spellEnd"/>
      <w:r w:rsidRPr="000F1D73">
        <w:t xml:space="preserve"> and </w:t>
      </w:r>
      <w:proofErr w:type="spellStart"/>
      <w:r w:rsidRPr="000F1D73">
        <w:t>probit</w:t>
      </w:r>
      <w:proofErr w:type="spellEnd"/>
      <w:r w:rsidRPr="000F1D73">
        <w:t xml:space="preserve"> transforms,” </w:t>
      </w:r>
      <w:r w:rsidRPr="000F1D73">
        <w:rPr>
          <w:i/>
          <w:iCs/>
        </w:rPr>
        <w:t>International Journal of Coal Geology</w:t>
      </w:r>
      <w:r w:rsidRPr="000F1D73">
        <w:t>, vol. 85, no. 1, pp. 23–33, 2011.</w:t>
      </w:r>
    </w:p>
    <w:p w:rsidR="000F1D73" w:rsidRPr="000F1D73" w:rsidRDefault="000F1D73" w:rsidP="000F1D73">
      <w:pPr>
        <w:pStyle w:val="Bibliography"/>
      </w:pPr>
      <w:r w:rsidRPr="000F1D73">
        <w:t>[5]</w:t>
      </w:r>
      <w:r w:rsidRPr="000F1D73">
        <w:tab/>
        <w:t xml:space="preserve"> S. </w:t>
      </w:r>
      <w:proofErr w:type="spellStart"/>
      <w:r w:rsidRPr="000F1D73">
        <w:t>Nordeng</w:t>
      </w:r>
      <w:proofErr w:type="spellEnd"/>
      <w:r w:rsidRPr="000F1D73">
        <w:t xml:space="preserve">, “North Dakota Department of Mineral Resources Three Forks 2012 Presentation,” 15-Oct-2012. </w:t>
      </w:r>
      <w:proofErr w:type="gramStart"/>
      <w:r w:rsidRPr="000F1D73">
        <w:t>[Online].</w:t>
      </w:r>
      <w:proofErr w:type="gramEnd"/>
      <w:r w:rsidRPr="000F1D73">
        <w:t xml:space="preserve"> Available: https://www.dmr.nd.gov/oilgas/presentations/EmmonsCoFB101512.pdf. </w:t>
      </w:r>
      <w:proofErr w:type="gramStart"/>
      <w:r w:rsidRPr="000F1D73">
        <w:t>[Accessed: 12-Mar-2013].</w:t>
      </w:r>
      <w:proofErr w:type="gramEnd"/>
    </w:p>
    <w:p w:rsidR="000F1D73" w:rsidRPr="000F1D73" w:rsidRDefault="000F1D73" w:rsidP="000F1D73">
      <w:pPr>
        <w:pStyle w:val="Bibliography"/>
      </w:pPr>
      <w:r w:rsidRPr="000F1D73">
        <w:t>[6]</w:t>
      </w:r>
      <w:r w:rsidRPr="000F1D73">
        <w:tab/>
        <w:t xml:space="preserve"> D. </w:t>
      </w:r>
      <w:proofErr w:type="spellStart"/>
      <w:r w:rsidRPr="000F1D73">
        <w:t>Hvinden</w:t>
      </w:r>
      <w:proofErr w:type="spellEnd"/>
      <w:r w:rsidRPr="000F1D73">
        <w:t xml:space="preserve">, “North Dakota Department of Mineral Resources Three Forks 2011 Presentation.” </w:t>
      </w:r>
      <w:proofErr w:type="gramStart"/>
      <w:r w:rsidRPr="000F1D73">
        <w:t>[Online].</w:t>
      </w:r>
      <w:proofErr w:type="gramEnd"/>
      <w:r w:rsidRPr="000F1D73">
        <w:t xml:space="preserve"> Available: https://www.dmr.nd.gov/oilgas/presentations/WBPC2011Activity.pdf. </w:t>
      </w:r>
      <w:proofErr w:type="gramStart"/>
      <w:r w:rsidRPr="000F1D73">
        <w:t>[Accessed: 12-Mar-2013].</w:t>
      </w:r>
      <w:proofErr w:type="gramEnd"/>
    </w:p>
    <w:p w:rsidR="000F1D73" w:rsidRPr="000F1D73" w:rsidRDefault="000F1D73" w:rsidP="000F1D73">
      <w:pPr>
        <w:pStyle w:val="Bibliography"/>
      </w:pPr>
      <w:r w:rsidRPr="000F1D73">
        <w:t>[7]</w:t>
      </w:r>
      <w:r w:rsidRPr="000F1D73">
        <w:tab/>
        <w:t xml:space="preserve"> J. Hughes, “</w:t>
      </w:r>
      <w:proofErr w:type="spellStart"/>
      <w:r w:rsidRPr="000F1D73">
        <w:t>Drill</w:t>
      </w:r>
      <w:proofErr w:type="gramStart"/>
      <w:r w:rsidRPr="000F1D73">
        <w:t>,Bay,Drill</w:t>
      </w:r>
      <w:proofErr w:type="spellEnd"/>
      <w:proofErr w:type="gramEnd"/>
      <w:r w:rsidRPr="000F1D73">
        <w:t xml:space="preserve"> : Can Unconventional Fuels Usher in a New Era of Energy Abundance?” </w:t>
      </w:r>
      <w:proofErr w:type="gramStart"/>
      <w:r w:rsidRPr="000F1D73">
        <w:t>[Online].</w:t>
      </w:r>
      <w:proofErr w:type="gramEnd"/>
      <w:r w:rsidRPr="000F1D73">
        <w:t xml:space="preserve"> Available: http://www.postcarbon.org/reports/DBD-report-FINAL.pdf. </w:t>
      </w:r>
      <w:proofErr w:type="gramStart"/>
      <w:r w:rsidRPr="000F1D73">
        <w:t>[Accessed: 25-Feb-2013].</w:t>
      </w:r>
      <w:proofErr w:type="gramEnd"/>
    </w:p>
    <w:p w:rsidR="000F1D73" w:rsidRPr="000F1D73" w:rsidRDefault="000F1D73" w:rsidP="000F1D73">
      <w:pPr>
        <w:pStyle w:val="Bibliography"/>
      </w:pPr>
      <w:r w:rsidRPr="000F1D73">
        <w:t>[8]</w:t>
      </w:r>
      <w:r w:rsidRPr="000F1D73">
        <w:tab/>
        <w:t xml:space="preserve"> S. Tinker, “Frequently Asked Questions (FAQ) – BEG Barnett Shale Assessment Study | JSG News,” </w:t>
      </w:r>
      <w:r w:rsidRPr="000F1D73">
        <w:rPr>
          <w:i/>
          <w:iCs/>
        </w:rPr>
        <w:t>Jackson School of Geosciences</w:t>
      </w:r>
      <w:r w:rsidRPr="000F1D73">
        <w:t xml:space="preserve">, February 28, 20013. </w:t>
      </w:r>
      <w:proofErr w:type="gramStart"/>
      <w:r w:rsidRPr="000F1D73">
        <w:t>[Online].</w:t>
      </w:r>
      <w:proofErr w:type="gramEnd"/>
      <w:r w:rsidRPr="000F1D73">
        <w:t xml:space="preserve"> Available: http://www.jsg.utexas.edu/news/2013/02/frequently-asked-questions-faq-beg-barnett-shale-assessment-study/. </w:t>
      </w:r>
      <w:proofErr w:type="gramStart"/>
      <w:r w:rsidRPr="000F1D73">
        <w:t>[Accessed: 05-Mar-2013].</w:t>
      </w:r>
      <w:proofErr w:type="gramEnd"/>
    </w:p>
    <w:p w:rsidR="000F1D73" w:rsidRPr="000F1D73" w:rsidRDefault="000F1D73" w:rsidP="000F1D73">
      <w:pPr>
        <w:pStyle w:val="Bibliography"/>
      </w:pPr>
      <w:r w:rsidRPr="000F1D73">
        <w:t>[9]</w:t>
      </w:r>
      <w:r w:rsidRPr="000F1D73">
        <w:tab/>
        <w:t xml:space="preserve"> R. </w:t>
      </w:r>
      <w:proofErr w:type="spellStart"/>
      <w:r w:rsidRPr="000F1D73">
        <w:t>Likvern</w:t>
      </w:r>
      <w:proofErr w:type="spellEnd"/>
      <w:r w:rsidRPr="000F1D73">
        <w:t>, “The Oil Drum | Is Shale Oil Production from Bakken Headed for a Run with ‘The Red Queen’?”</w:t>
      </w:r>
      <w:proofErr w:type="gramStart"/>
      <w:r w:rsidRPr="000F1D73">
        <w:t>[Online].</w:t>
      </w:r>
      <w:proofErr w:type="gramEnd"/>
      <w:r w:rsidRPr="000F1D73">
        <w:t xml:space="preserve"> Available: http://www.theoildrum.com/node/9506. </w:t>
      </w:r>
      <w:proofErr w:type="gramStart"/>
      <w:r w:rsidRPr="000F1D73">
        <w:t>[Accessed: 12-Mar-2013].</w:t>
      </w:r>
      <w:proofErr w:type="gramEnd"/>
    </w:p>
    <w:p w:rsidR="000F1D73" w:rsidRPr="000F1D73" w:rsidRDefault="000F1D73" w:rsidP="000F1D73">
      <w:pPr>
        <w:pStyle w:val="Bibliography"/>
      </w:pPr>
      <w:r w:rsidRPr="000F1D73">
        <w:t>[10]</w:t>
      </w:r>
      <w:r w:rsidRPr="000F1D73">
        <w:tab/>
        <w:t xml:space="preserve"> Raymond </w:t>
      </w:r>
      <w:proofErr w:type="spellStart"/>
      <w:r w:rsidRPr="000F1D73">
        <w:t>Pierrehumbert</w:t>
      </w:r>
      <w:proofErr w:type="spellEnd"/>
      <w:r w:rsidRPr="000F1D73">
        <w:t xml:space="preserve">, “U.S. shale oil: Are we headed to a new era of oil abundance? </w:t>
      </w:r>
      <w:proofErr w:type="gramStart"/>
      <w:r w:rsidRPr="000F1D73">
        <w:t>- Slate Magazine.”</w:t>
      </w:r>
      <w:proofErr w:type="gramEnd"/>
      <w:r w:rsidRPr="000F1D73">
        <w:t xml:space="preserve"> </w:t>
      </w:r>
      <w:proofErr w:type="gramStart"/>
      <w:r w:rsidRPr="000F1D73">
        <w:t>[Online].</w:t>
      </w:r>
      <w:proofErr w:type="gramEnd"/>
      <w:r w:rsidRPr="000F1D73">
        <w:t xml:space="preserve"> Available: http://www.slate.com/articles/health_and_science/science/2013/02/u_s_shale_oil_are_we_headed_to_a_new_era_of_oil_abundance.html. </w:t>
      </w:r>
      <w:proofErr w:type="gramStart"/>
      <w:r w:rsidRPr="000F1D73">
        <w:t>[Accessed: 17-Feb-2013].</w:t>
      </w:r>
      <w:proofErr w:type="gramEnd"/>
    </w:p>
    <w:p w:rsidR="000F1D73" w:rsidRPr="000F1D73" w:rsidRDefault="000F1D73" w:rsidP="000F1D73">
      <w:pPr>
        <w:pStyle w:val="Bibliography"/>
      </w:pPr>
      <w:r w:rsidRPr="000F1D73">
        <w:t>[11]</w:t>
      </w:r>
      <w:r w:rsidRPr="000F1D73">
        <w:tab/>
        <w:t xml:space="preserve"> D. Coyne, “peak oil climate and sustainability: Quick update to tight oil models.” </w:t>
      </w:r>
      <w:proofErr w:type="gramStart"/>
      <w:r w:rsidRPr="000F1D73">
        <w:t>[Online].</w:t>
      </w:r>
      <w:proofErr w:type="gramEnd"/>
      <w:r w:rsidRPr="000F1D73">
        <w:t xml:space="preserve"> Available: http://oilpeakclimate.blogspot.com/2012/12/quick-update-to-tight-oil-models.html. </w:t>
      </w:r>
      <w:proofErr w:type="gramStart"/>
      <w:r w:rsidRPr="000F1D73">
        <w:t>[Accessed: 12-Mar-2013].</w:t>
      </w:r>
      <w:proofErr w:type="gramEnd"/>
    </w:p>
    <w:p w:rsidR="000F1D73" w:rsidRPr="000F1D73" w:rsidRDefault="000F1D73" w:rsidP="000F1D73">
      <w:pPr>
        <w:pStyle w:val="Bibliography"/>
      </w:pPr>
      <w:proofErr w:type="gramStart"/>
      <w:r w:rsidRPr="000F1D73">
        <w:t>[12]</w:t>
      </w:r>
      <w:r w:rsidRPr="000F1D73">
        <w:tab/>
        <w:t xml:space="preserve"> M. Schmidt and H. Lipson, “Distilling free-form natural laws from experimental data,” </w:t>
      </w:r>
      <w:r w:rsidRPr="000F1D73">
        <w:rPr>
          <w:i/>
          <w:iCs/>
        </w:rPr>
        <w:t>science</w:t>
      </w:r>
      <w:r w:rsidRPr="000F1D73">
        <w:t>, vol. 324, no. 5923, pp. 81–85, 2009.</w:t>
      </w:r>
      <w:proofErr w:type="gramEnd"/>
    </w:p>
    <w:p w:rsidR="00BE1E3A" w:rsidRDefault="00BE1E3A">
      <w:r>
        <w:fldChar w:fldCharType="end"/>
      </w:r>
    </w:p>
    <w:p w:rsidR="00BE1E3A" w:rsidRDefault="00BE1E3A"/>
    <w:p w:rsidR="000F1D73" w:rsidRDefault="000F1D73" w:rsidP="000F1D73">
      <w:pPr>
        <w:pStyle w:val="Appendix"/>
      </w:pPr>
      <w:r>
        <w:t>Annex</w:t>
      </w:r>
    </w:p>
    <w:p w:rsidR="000F1D73" w:rsidRDefault="000F1D73" w:rsidP="000F1D73">
      <w:pPr>
        <w:pStyle w:val="BodyAfterHead"/>
      </w:pPr>
      <w:r>
        <w:t xml:space="preserve">As a method to check the quality of fit for the diffusional formulation, we used an automated tool called </w:t>
      </w:r>
      <w:r w:rsidRPr="00865A6E">
        <w:rPr>
          <w:b/>
          <w:i/>
        </w:rPr>
        <w:t>Eureqa</w:t>
      </w:r>
      <w:r>
        <w:t xml:space="preserve"> </w:t>
      </w:r>
      <w:r>
        <w:fldChar w:fldCharType="begin"/>
      </w:r>
      <w:r>
        <w:instrText xml:space="preserve"> ADDIN ZOTERO_ITEM CSL_CITATION {"citationID":"UN6GAhX7","properties":{"formattedCitation":"[12]","plainCitation":"[12]"},"citationItems":[{"id":1494,"uris":["http://zotero.org/users/954774/items/KW2X6P2X"],"uri":["http://zotero.org/users/954774/items/KW2X6P2X"],"itemData":{"id":1494,"type":"article-journal","title":"Distilling free-form natural laws from experimental data","container-title":"science","page":"81-85","volume":"324","issue":"5923","author":[{"family":"Schmidt","given":"Michael"},{"family":"Lipson","given":"Hod"}],"issued":{"year":2009},"page-first":"81"}}],"schema":"https://github.com/citation-style-language/schema/raw/master/csl-citation.json"} </w:instrText>
      </w:r>
      <w:r>
        <w:fldChar w:fldCharType="separate"/>
      </w:r>
      <w:r w:rsidRPr="000F1D73">
        <w:t>[12]</w:t>
      </w:r>
      <w:r>
        <w:fldChar w:fldCharType="end"/>
      </w:r>
      <w:r>
        <w:t xml:space="preserve"> to see if we could find better algebraic representations without biasing the solution space with contextual information.  Given an </w:t>
      </w:r>
      <w:r w:rsidRPr="00B20D21">
        <w:rPr>
          <w:i/>
        </w:rPr>
        <w:t>x-y</w:t>
      </w:r>
      <w:r>
        <w:t xml:space="preserve"> paired data set, </w:t>
      </w:r>
      <w:r w:rsidRPr="00865A6E">
        <w:rPr>
          <w:b/>
          <w:i/>
        </w:rPr>
        <w:t>Eureqa</w:t>
      </w:r>
      <w:r>
        <w:t xml:space="preserve"> robotically searches the space of expressions, returning a penalty for either extra complexity (size) or excessive error (fit). The best solution is found on the Pareto-efficient frontier of these two factors. Shows the results, which by finding essentially the same hidden mathematical relationships in the raw data, substantiates the choice of the dispersive diffusion formulation. This is not proof of its validity, but it adds weight to our findings.</w:t>
      </w:r>
    </w:p>
    <w:p w:rsidR="000F1D73" w:rsidRDefault="000F1D73" w:rsidP="000F1D73">
      <w:pPr>
        <w:pStyle w:val="BodyAfterHead"/>
      </w:pPr>
    </w:p>
    <w:p w:rsidR="000F1D73" w:rsidRDefault="000F1D73" w:rsidP="000F1D73">
      <w:pPr>
        <w:pStyle w:val="BodyAfterHead"/>
      </w:pPr>
      <w:r w:rsidRPr="00920248">
        <w:rPr>
          <w:b/>
          <w:i/>
          <w:noProof/>
        </w:rPr>
        <w:lastRenderedPageBreak/>
        <w:pict>
          <v:group id="_x0000_s1089" editas="canvas" style="position:absolute;margin-left:0;margin-top:0;width:468pt;height:349pt;z-index:251662336;mso-position-horizontal-relative:char;mso-position-vertical-relative:line" coordorigin="2526,8320" coordsize="7200,5369">
            <o:lock v:ext="edit" aspectratio="t"/>
            <v:shape id="_x0000_s1090" type="#_x0000_t75" style="position:absolute;left:2526;top:8320;width:7200;height:5369" o:preferrelative="f">
              <v:fill o:detectmouseclick="t"/>
              <v:path o:extrusionok="t" o:connecttype="none"/>
              <o:lock v:ext="edit" text="t"/>
            </v:shape>
            <v:shape id="_x0000_s1091" type="#_x0000_t75" style="position:absolute;left:2834;top:8386;width:6471;height:4430">
              <v:imagedata r:id="rId11" o:title=""/>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2" type="#_x0000_t19" style="position:absolute;left:6636;top:11214;width:1152;height:1182;flip:x y" filled="t" fillcolor="none" strokecolor="#c00000">
              <v:fill opacity="0" color2="fill lighten(88)" o:opacity2="0" rotate="t" method="linear sigma" focus="50%" type="gradient"/>
              <v:stroke dashstyle="dash"/>
            </v:shape>
            <v:shape id="_x0000_s1093" type="#_x0000_t32" style="position:absolute;left:4937;top:9551;width:2214;height:2481" o:connectortype="straight" strokecolor="red" strokeweight="2.5pt">
              <v:stroke endarrow="classic" endarrowwidth="wide" endarrowlength="long"/>
              <v:shadow on="t" opacity=".5" offset="1pt,4pt" offset2="-10pt,20pt"/>
              <o:extrusion v:ext="view" viewpoint="0,0" viewpointorigin="0,0" skewangle="0" skewamt="0"/>
            </v:shape>
            <v:shape id="_x0000_s1094" type="#_x0000_t202" style="position:absolute;left:4873;top:10519;width:1337;height:825" fillcolor="yellow">
              <v:shadow on="t" opacity=".5" offset="-6pt,6pt"/>
              <v:textbox style="mso-next-textbox:#_x0000_s1094">
                <w:txbxContent>
                  <w:p w:rsidR="000F1D73" w:rsidRPr="000424E3" w:rsidRDefault="000F1D73" w:rsidP="000F1D73">
                    <w:pPr>
                      <w:rPr>
                        <w:rFonts w:ascii="Arial" w:hAnsi="Arial" w:cs="Arial"/>
                        <w:i/>
                      </w:rPr>
                    </w:pPr>
                    <w:r w:rsidRPr="000424E3">
                      <w:rPr>
                        <w:rFonts w:ascii="Arial" w:hAnsi="Arial" w:cs="Arial"/>
                        <w:i/>
                      </w:rPr>
                      <w:t xml:space="preserve">Best fit </w:t>
                    </w:r>
                    <w:r>
                      <w:rPr>
                        <w:rFonts w:ascii="Arial" w:hAnsi="Arial" w:cs="Arial"/>
                        <w:i/>
                      </w:rPr>
                      <w:t>near the</w:t>
                    </w:r>
                    <w:r w:rsidRPr="000424E3">
                      <w:rPr>
                        <w:rFonts w:ascii="Arial" w:hAnsi="Arial" w:cs="Arial"/>
                        <w:i/>
                      </w:rPr>
                      <w:t xml:space="preserve"> </w:t>
                    </w:r>
                    <w:r>
                      <w:rPr>
                        <w:rFonts w:ascii="Arial" w:hAnsi="Arial" w:cs="Arial"/>
                        <w:i/>
                      </w:rPr>
                      <w:t>Pareto F</w:t>
                    </w:r>
                    <w:r w:rsidRPr="000424E3">
                      <w:rPr>
                        <w:rFonts w:ascii="Arial" w:hAnsi="Arial" w:cs="Arial"/>
                        <w:i/>
                      </w:rPr>
                      <w:t>rontier of reduced error and complexity</w:t>
                    </w:r>
                  </w:p>
                  <w:p w:rsidR="000F1D73" w:rsidRDefault="000F1D73" w:rsidP="000F1D73">
                    <w:pPr>
                      <w:rPr>
                        <w:rFonts w:ascii="Arial" w:hAnsi="Arial" w:cs="Arial"/>
                        <w:b/>
                      </w:rPr>
                    </w:pPr>
                    <w:r w:rsidRPr="00A10D79">
                      <w:rPr>
                        <w:rFonts w:ascii="Arial" w:hAnsi="Arial" w:cs="Arial"/>
                        <w:b/>
                      </w:rPr>
                      <w:t xml:space="preserve"> </w:t>
                    </w:r>
                  </w:p>
                  <w:p w:rsidR="000F1D73" w:rsidRPr="00A10D79" w:rsidRDefault="000F1D73" w:rsidP="000F1D73">
                    <w:pPr>
                      <w:rPr>
                        <w:rFonts w:ascii="Arial" w:hAnsi="Arial" w:cs="Arial"/>
                        <w:b/>
                      </w:rPr>
                    </w:pPr>
                    <w:r>
                      <w:rPr>
                        <w:rFonts w:ascii="Arial" w:hAnsi="Arial" w:cs="Arial"/>
                        <w:b/>
                      </w:rPr>
                      <w:br/>
                    </w:r>
                  </w:p>
                  <w:p w:rsidR="000F1D73" w:rsidRDefault="000F1D73" w:rsidP="000F1D73">
                    <w:r>
                      <w:t>Value</w:t>
                    </w:r>
                  </w:p>
                </w:txbxContent>
              </v:textbox>
            </v:shape>
            <v:shape id="_x0000_s1095" type="#_x0000_t202" style="position:absolute;left:6488;top:12032;width:1108;height:444" filled="f" stroked="f" strokecolor="red">
              <v:textbox style="mso-next-textbox:#_x0000_s1095">
                <w:txbxContent>
                  <w:p w:rsidR="000F1D73" w:rsidRPr="00DB4D28" w:rsidRDefault="000F1D73" w:rsidP="000F1D73">
                    <w:pPr>
                      <w:rPr>
                        <w:rFonts w:ascii="Arial" w:hAnsi="Arial" w:cs="Arial"/>
                        <w:i/>
                        <w:color w:val="C00000"/>
                        <w:sz w:val="18"/>
                        <w:szCs w:val="18"/>
                      </w:rPr>
                    </w:pPr>
                    <w:r w:rsidRPr="00DB4D28">
                      <w:rPr>
                        <w:rFonts w:ascii="Arial" w:hAnsi="Arial" w:cs="Arial"/>
                        <w:i/>
                        <w:color w:val="C00000"/>
                        <w:sz w:val="18"/>
                        <w:szCs w:val="18"/>
                      </w:rPr>
                      <w:t>Pareto</w:t>
                    </w:r>
                  </w:p>
                  <w:p w:rsidR="000F1D73" w:rsidRPr="00DB4D28" w:rsidRDefault="000F1D73" w:rsidP="000F1D73">
                    <w:pPr>
                      <w:rPr>
                        <w:rFonts w:ascii="Arial" w:hAnsi="Arial" w:cs="Arial"/>
                        <w:i/>
                        <w:color w:val="C00000"/>
                        <w:sz w:val="18"/>
                        <w:szCs w:val="18"/>
                      </w:rPr>
                    </w:pPr>
                    <w:r w:rsidRPr="00DB4D28">
                      <w:rPr>
                        <w:rFonts w:ascii="Arial" w:hAnsi="Arial" w:cs="Arial"/>
                        <w:i/>
                        <w:color w:val="C00000"/>
                        <w:sz w:val="18"/>
                        <w:szCs w:val="18"/>
                      </w:rPr>
                      <w:t>Frontier</w:t>
                    </w:r>
                  </w:p>
                </w:txbxContent>
              </v:textbox>
            </v:shape>
            <v:shape id="_x0000_s1096" type="#_x0000_t202" style="position:absolute;left:2526;top:12816;width:7200;height:761" stroked="f">
              <v:textbox style="mso-fit-shape-to-text:t" inset="0,0,0,0">
                <w:txbxContent>
                  <w:p w:rsidR="000F1D73" w:rsidRPr="00021A20" w:rsidRDefault="000F1D73" w:rsidP="000F1D73">
                    <w:pPr>
                      <w:pStyle w:val="Caption"/>
                      <w:rPr>
                        <w:b/>
                        <w:color w:val="000000"/>
                      </w:rPr>
                    </w:pPr>
                    <w:r w:rsidRPr="00D31B61">
                      <w:rPr>
                        <w:b/>
                      </w:rPr>
                      <w:t xml:space="preserve">Figure </w:t>
                    </w:r>
                    <w:r w:rsidRPr="00D31B61">
                      <w:rPr>
                        <w:b/>
                      </w:rPr>
                      <w:fldChar w:fldCharType="begin"/>
                    </w:r>
                    <w:r w:rsidRPr="00D31B61">
                      <w:rPr>
                        <w:b/>
                      </w:rPr>
                      <w:instrText xml:space="preserve"> SEQ Figure \* ARABIC </w:instrText>
                    </w:r>
                    <w:r w:rsidRPr="00D31B61">
                      <w:rPr>
                        <w:b/>
                      </w:rPr>
                      <w:fldChar w:fldCharType="separate"/>
                    </w:r>
                    <w:r w:rsidR="006078D3">
                      <w:rPr>
                        <w:b/>
                        <w:noProof/>
                      </w:rPr>
                      <w:t>6</w:t>
                    </w:r>
                    <w:r w:rsidRPr="00D31B61">
                      <w:rPr>
                        <w:b/>
                      </w:rPr>
                      <w:fldChar w:fldCharType="end"/>
                    </w:r>
                    <w:r>
                      <w:t>: Using the Eureqa search tool, a factored solution very close to the dispersive diffusional formulation (highlighted as dark blue) was returned as the best fit along the complexity/error frontier</w:t>
                    </w:r>
                  </w:p>
                </w:txbxContent>
              </v:textbox>
            </v:shape>
          </v:group>
        </w:pict>
      </w:r>
      <w:r w:rsidRPr="00920248">
        <w:rPr>
          <w:b/>
          <w:i/>
        </w:rPr>
        <w:pict>
          <v:shape id="_x0000_i1026" type="#_x0000_t75" style="width:468pt;height:280.35pt">
            <v:imagedata croptop="-65520f" cropbottom="65520f"/>
          </v:shape>
        </w:pict>
      </w:r>
      <w:r>
        <w:rPr>
          <w:b/>
          <w:i/>
        </w:rPr>
        <w:t xml:space="preserve">  </w:t>
      </w:r>
    </w:p>
    <w:p w:rsidR="000F1D73" w:rsidRDefault="000F1D73"/>
    <w:sectPr w:rsidR="000F1D73" w:rsidSect="00C76E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D66F69"/>
    <w:rsid w:val="000F1D73"/>
    <w:rsid w:val="006078D3"/>
    <w:rsid w:val="00B333AF"/>
    <w:rsid w:val="00BE1E3A"/>
    <w:rsid w:val="00C12E98"/>
    <w:rsid w:val="00C75A1F"/>
    <w:rsid w:val="00C76E69"/>
    <w:rsid w:val="00CA0335"/>
    <w:rsid w:val="00D66F69"/>
    <w:rsid w:val="00DA6143"/>
    <w:rsid w:val="00DC6B61"/>
    <w:rsid w:val="00F41126"/>
    <w:rsid w:val="00FF65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46">
          <o:proxy end="" idref="#_x0000_s1049" connectloc="1"/>
        </o:r>
        <o:r id="V:Rule2" type="connector" idref="#_x0000_s1045"/>
        <o:r id="V:Rule3" type="connector" idref="#_x0000_s1078">
          <o:proxy start="" idref="#_x0000_s1066" connectloc="0"/>
        </o:r>
        <o:r id="V:Rule4" type="connector" idref="#_x0000_s1033"/>
        <o:r id="V:Rule5" type="connector" idref="#_x0000_s1035">
          <o:proxy start="" idref="#_x0000_s1049" connectloc="0"/>
        </o:r>
        <o:r id="V:Rule6" type="connector" idref="#_x0000_s1079"/>
        <o:r id="V:Rule7" type="connector" idref="#_x0000_s1043">
          <o:proxy start="" idref="#_x0000_s1076" connectloc="2"/>
        </o:r>
        <o:r id="V:Rule8" type="connector" idref="#_x0000_s1032">
          <o:proxy start="" idref="#_x0000_s1059" connectloc="2"/>
        </o:r>
        <o:r id="V:Rule9" type="connector" idref="#_x0000_s1042">
          <o:proxy start="" idref="#_x0000_s1050" connectloc="2"/>
        </o:r>
        <o:r id="V:Rule10" type="connector" idref="#_x0000_s1081"/>
        <o:r id="V:Rule11" type="connector" idref="#_x0000_s1031"/>
        <o:r id="V:Rule12" type="connector" idref="#_x0000_s1083"/>
        <o:r id="V:Rule13" type="connector" idref="#_x0000_s1036">
          <o:proxy start="" idref="#_x0000_s1075" connectloc="3"/>
        </o:r>
        <o:r id="V:Rule14" type="connector" idref="#_x0000_s1039">
          <o:proxy start="" idref="#_x0000_s1057" connectloc="0"/>
        </o:r>
        <o:r id="V:Rule15" type="connector" idref="#_x0000_s1080"/>
        <o:r id="V:Rule16" type="connector" idref="#_x0000_s1037">
          <o:proxy start="" idref="#_x0000_s1060" connectloc="0"/>
        </o:r>
        <o:r id="V:Rule17" type="connector" idref="#_x0000_s1086"/>
        <o:r id="V:Rule18" type="connector" idref="#_x0000_s1041"/>
        <o:r id="V:Rule19" type="connector" idref="#_x0000_s1047"/>
        <o:r id="V:Rule20" type="connector" idref="#_x0000_s1084"/>
        <o:r id="V:Rule21" type="connector" idref="#_x0000_s1038">
          <o:proxy start="" idref="#_x0000_s1056" connectloc="1"/>
          <o:proxy end="" idref="#_x0000_s1070" connectloc="3"/>
        </o:r>
        <o:r id="V:Rule22" type="connector" idref="#_x0000_s1082"/>
        <o:r id="V:Rule23" type="connector" idref="#_x0000_s1040"/>
        <o:r id="V:Rule24" type="connector" idref="#_x0000_s1034">
          <o:proxy start="" idref="#_x0000_s1054" connectloc="0"/>
        </o:r>
        <o:r id="V:Rule25" type="arc" idref="#_x0000_s1092"/>
        <o:r id="V:Rule26" type="connector" idref="#_x0000_s109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F69"/>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rsid w:val="00D66F69"/>
    <w:pPr>
      <w:suppressLineNumbers/>
      <w:pBdr>
        <w:top w:val="single" w:sz="4" w:space="1" w:color="auto"/>
        <w:bottom w:val="single" w:sz="4" w:space="1" w:color="auto"/>
      </w:pBdr>
      <w:shd w:val="clear" w:color="auto" w:fill="EAF1DD" w:themeFill="accent3" w:themeFillTint="33"/>
      <w:spacing w:before="120" w:after="120"/>
      <w:ind w:left="720" w:right="720"/>
    </w:pPr>
    <w:rPr>
      <w:i/>
    </w:rPr>
  </w:style>
  <w:style w:type="paragraph" w:customStyle="1" w:styleId="Body">
    <w:name w:val="Body"/>
    <w:basedOn w:val="Normal"/>
    <w:rsid w:val="00D66F69"/>
    <w:pPr>
      <w:spacing w:before="240" w:after="120"/>
    </w:pPr>
    <w:rPr>
      <w:color w:val="000000"/>
      <w:sz w:val="22"/>
    </w:rPr>
  </w:style>
  <w:style w:type="paragraph" w:customStyle="1" w:styleId="BodyAfterHead">
    <w:name w:val="BodyAfterHead"/>
    <w:basedOn w:val="Normal"/>
    <w:rsid w:val="00D66F69"/>
    <w:pPr>
      <w:spacing w:after="120"/>
    </w:pPr>
    <w:rPr>
      <w:color w:val="000000"/>
      <w:sz w:val="22"/>
    </w:rPr>
  </w:style>
  <w:style w:type="paragraph" w:customStyle="1" w:styleId="HeadingRunIn">
    <w:name w:val="HeadingRunIn"/>
    <w:basedOn w:val="Normal"/>
    <w:rsid w:val="00D66F69"/>
    <w:pPr>
      <w:keepNext/>
      <w:spacing w:before="480" w:after="120"/>
    </w:pPr>
    <w:rPr>
      <w:rFonts w:ascii="Tahoma" w:hAnsi="Tahoma"/>
      <w:b/>
      <w:color w:val="000000"/>
      <w:sz w:val="22"/>
    </w:rPr>
  </w:style>
  <w:style w:type="table" w:styleId="TableGrid">
    <w:name w:val="Table Grid"/>
    <w:basedOn w:val="TableNormal"/>
    <w:uiPriority w:val="59"/>
    <w:rsid w:val="00D66F6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66F69"/>
    <w:rPr>
      <w:rFonts w:ascii="Tahoma" w:hAnsi="Tahoma" w:cs="Tahoma"/>
      <w:sz w:val="16"/>
      <w:szCs w:val="16"/>
    </w:rPr>
  </w:style>
  <w:style w:type="character" w:customStyle="1" w:styleId="BalloonTextChar">
    <w:name w:val="Balloon Text Char"/>
    <w:basedOn w:val="DefaultParagraphFont"/>
    <w:link w:val="BalloonText"/>
    <w:uiPriority w:val="99"/>
    <w:semiHidden/>
    <w:rsid w:val="00D66F69"/>
    <w:rPr>
      <w:rFonts w:ascii="Tahoma" w:eastAsia="Times New Roman" w:hAnsi="Tahoma" w:cs="Tahoma"/>
      <w:sz w:val="16"/>
      <w:szCs w:val="16"/>
    </w:rPr>
  </w:style>
  <w:style w:type="paragraph" w:styleId="Title">
    <w:name w:val="Title"/>
    <w:basedOn w:val="Normal"/>
    <w:next w:val="Normal"/>
    <w:link w:val="TitleChar"/>
    <w:uiPriority w:val="10"/>
    <w:qFormat/>
    <w:rsid w:val="00D66F6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6F69"/>
    <w:rPr>
      <w:rFonts w:asciiTheme="majorHAnsi" w:eastAsiaTheme="majorEastAsia" w:hAnsiTheme="majorHAnsi" w:cstheme="majorBidi"/>
      <w:color w:val="17365D" w:themeColor="text2" w:themeShade="BF"/>
      <w:spacing w:val="5"/>
      <w:kern w:val="28"/>
      <w:sz w:val="52"/>
      <w:szCs w:val="52"/>
    </w:rPr>
  </w:style>
  <w:style w:type="paragraph" w:styleId="Bibliography">
    <w:name w:val="Bibliography"/>
    <w:basedOn w:val="Normal"/>
    <w:next w:val="Normal"/>
    <w:uiPriority w:val="37"/>
    <w:unhideWhenUsed/>
    <w:rsid w:val="00BE1E3A"/>
    <w:pPr>
      <w:tabs>
        <w:tab w:val="left" w:pos="504"/>
      </w:tabs>
      <w:ind w:left="504" w:hanging="504"/>
    </w:pPr>
  </w:style>
  <w:style w:type="paragraph" w:customStyle="1" w:styleId="Appendix">
    <w:name w:val="Appendix"/>
    <w:basedOn w:val="Normal"/>
    <w:rsid w:val="000F1D73"/>
    <w:pPr>
      <w:keepNext/>
      <w:tabs>
        <w:tab w:val="left" w:pos="2332"/>
      </w:tabs>
      <w:spacing w:after="120" w:line="360" w:lineRule="atLeast"/>
      <w:ind w:left="2333" w:right="2160" w:hanging="2333"/>
    </w:pPr>
    <w:rPr>
      <w:b/>
      <w:color w:val="000000"/>
      <w:sz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5.png"/><Relationship Id="rId5" Type="http://schemas.openxmlformats.org/officeDocument/2006/relationships/image" Target="media/image2.png"/><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pukitepa\Downloads\DC_bakken%20decline%20curv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pukitepa\Downloads\DC_bakken%20decline%20curve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pukitepa\Documents\barnet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400"/>
            </a:pPr>
            <a:r>
              <a:rPr lang="en-US" sz="1400"/>
              <a:t>Diffusion Linearization</a:t>
            </a:r>
          </a:p>
        </c:rich>
      </c:tx>
      <c:layout>
        <c:manualLayout>
          <c:xMode val="edge"/>
          <c:yMode val="edge"/>
          <c:x val="0.41194540682414732"/>
          <c:y val="4.9808429118774034E-2"/>
        </c:manualLayout>
      </c:layout>
      <c:overlay val="1"/>
    </c:title>
    <c:plotArea>
      <c:layout>
        <c:manualLayout>
          <c:layoutTarget val="inner"/>
          <c:xMode val="edge"/>
          <c:yMode val="edge"/>
          <c:x val="0.23380520162252449"/>
          <c:y val="5.1400554097404488E-2"/>
          <c:w val="0.68387516105941304"/>
          <c:h val="0.72150843213563864"/>
        </c:manualLayout>
      </c:layout>
      <c:scatterChart>
        <c:scatterStyle val="lineMarker"/>
        <c:ser>
          <c:idx val="0"/>
          <c:order val="0"/>
          <c:tx>
            <c:strRef>
              <c:f>'Diffusion Linearization'!$F$3</c:f>
              <c:strCache>
                <c:ptCount val="1"/>
                <c:pt idx="0">
                  <c:v>Model</c:v>
                </c:pt>
              </c:strCache>
            </c:strRef>
          </c:tx>
          <c:spPr>
            <a:ln w="38100">
              <a:prstDash val="dash"/>
            </a:ln>
          </c:spPr>
          <c:marker>
            <c:symbol val="none"/>
          </c:marker>
          <c:xVal>
            <c:numRef>
              <c:f>'Diffusion Linearization'!$B$5:$B$50</c:f>
              <c:numCache>
                <c:formatCode>General</c:formatCode>
                <c:ptCount val="46"/>
                <c:pt idx="0">
                  <c:v>1</c:v>
                </c:pt>
                <c:pt idx="1">
                  <c:v>0.70710678118654746</c:v>
                </c:pt>
                <c:pt idx="2">
                  <c:v>0.57735026918962551</c:v>
                </c:pt>
                <c:pt idx="3">
                  <c:v>0.5</c:v>
                </c:pt>
                <c:pt idx="4">
                  <c:v>0.44721359549995798</c:v>
                </c:pt>
                <c:pt idx="5">
                  <c:v>0.40824829046386307</c:v>
                </c:pt>
                <c:pt idx="6">
                  <c:v>0.37796447300922847</c:v>
                </c:pt>
                <c:pt idx="7">
                  <c:v>0.35355339059327384</c:v>
                </c:pt>
                <c:pt idx="8">
                  <c:v>0.33333333333333331</c:v>
                </c:pt>
                <c:pt idx="9">
                  <c:v>0.31622776601683844</c:v>
                </c:pt>
                <c:pt idx="10">
                  <c:v>0.30151134457776368</c:v>
                </c:pt>
                <c:pt idx="11">
                  <c:v>0.28867513459481292</c:v>
                </c:pt>
                <c:pt idx="12">
                  <c:v>0.27735009811261524</c:v>
                </c:pt>
                <c:pt idx="13">
                  <c:v>0.2672612419124244</c:v>
                </c:pt>
                <c:pt idx="14">
                  <c:v>0.25819888974716132</c:v>
                </c:pt>
                <c:pt idx="15">
                  <c:v>0.25</c:v>
                </c:pt>
                <c:pt idx="16">
                  <c:v>0.24253562503633322</c:v>
                </c:pt>
                <c:pt idx="17">
                  <c:v>0.23570226039551589</c:v>
                </c:pt>
                <c:pt idx="18">
                  <c:v>0.22941573387056219</c:v>
                </c:pt>
                <c:pt idx="19">
                  <c:v>0.22360679774997888</c:v>
                </c:pt>
                <c:pt idx="20">
                  <c:v>0.21821789023599292</c:v>
                </c:pt>
                <c:pt idx="21">
                  <c:v>0.21320071635561039</c:v>
                </c:pt>
                <c:pt idx="22">
                  <c:v>0.20851441405707519</c:v>
                </c:pt>
                <c:pt idx="23">
                  <c:v>0.20412414523193154</c:v>
                </c:pt>
                <c:pt idx="24">
                  <c:v>0.2</c:v>
                </c:pt>
                <c:pt idx="25">
                  <c:v>0.19611613513818404</c:v>
                </c:pt>
                <c:pt idx="26">
                  <c:v>0.19245008972987526</c:v>
                </c:pt>
                <c:pt idx="27">
                  <c:v>0.18898223650461399</c:v>
                </c:pt>
                <c:pt idx="28">
                  <c:v>0.18569533817705236</c:v>
                </c:pt>
                <c:pt idx="29">
                  <c:v>0.18257418583505541</c:v>
                </c:pt>
                <c:pt idx="30">
                  <c:v>0.17960530202677491</c:v>
                </c:pt>
                <c:pt idx="31">
                  <c:v>0.17677669529663689</c:v>
                </c:pt>
                <c:pt idx="32">
                  <c:v>0.17407765595569785</c:v>
                </c:pt>
                <c:pt idx="33">
                  <c:v>0.17149858514250918</c:v>
                </c:pt>
                <c:pt idx="34">
                  <c:v>0.1690308509457033</c:v>
                </c:pt>
                <c:pt idx="35">
                  <c:v>0.16666666666666666</c:v>
                </c:pt>
                <c:pt idx="36">
                  <c:v>0.16439898730535729</c:v>
                </c:pt>
                <c:pt idx="37">
                  <c:v>0.16222142113076254</c:v>
                </c:pt>
                <c:pt idx="38">
                  <c:v>0.16012815380508713</c:v>
                </c:pt>
                <c:pt idx="39">
                  <c:v>0.15811388300841922</c:v>
                </c:pt>
                <c:pt idx="40">
                  <c:v>0.15617376188860607</c:v>
                </c:pt>
                <c:pt idx="41">
                  <c:v>0.15430334996209236</c:v>
                </c:pt>
                <c:pt idx="42">
                  <c:v>0.15249857033260494</c:v>
                </c:pt>
                <c:pt idx="43">
                  <c:v>0.15075567228888168</c:v>
                </c:pt>
                <c:pt idx="44">
                  <c:v>0.14907119849998599</c:v>
                </c:pt>
                <c:pt idx="45">
                  <c:v>0.14744195615489758</c:v>
                </c:pt>
              </c:numCache>
            </c:numRef>
          </c:xVal>
          <c:yVal>
            <c:numRef>
              <c:f>'Diffusion Linearization'!$C$5:$C$50</c:f>
              <c:numCache>
                <c:formatCode>General</c:formatCode>
                <c:ptCount val="46"/>
                <c:pt idx="0">
                  <c:v>2.8502147100174659E-6</c:v>
                </c:pt>
                <c:pt idx="1">
                  <c:v>2.2305091049970159E-6</c:v>
                </c:pt>
                <c:pt idx="2">
                  <c:v>1.9559693321127173E-6</c:v>
                </c:pt>
                <c:pt idx="3">
                  <c:v>1.792311069347746E-6</c:v>
                </c:pt>
                <c:pt idx="4">
                  <c:v>1.6806252103508258E-6</c:v>
                </c:pt>
                <c:pt idx="5">
                  <c:v>1.5981821342358489E-6</c:v>
                </c:pt>
                <c:pt idx="6">
                  <c:v>1.5341074127585727E-6</c:v>
                </c:pt>
                <c:pt idx="7">
                  <c:v>1.4824582668375212E-6</c:v>
                </c:pt>
                <c:pt idx="8">
                  <c:v>1.4396765224578365E-6</c:v>
                </c:pt>
                <c:pt idx="9">
                  <c:v>1.4034844385781522E-6</c:v>
                </c:pt>
                <c:pt idx="10">
                  <c:v>1.3723473269421045E-6</c:v>
                </c:pt>
                <c:pt idx="11">
                  <c:v>1.3451883803953717E-6</c:v>
                </c:pt>
                <c:pt idx="12">
                  <c:v>1.3212267857449001E-6</c:v>
                </c:pt>
                <c:pt idx="13">
                  <c:v>1.2998807103361517E-6</c:v>
                </c:pt>
                <c:pt idx="14">
                  <c:v>1.2807065196388286E-6</c:v>
                </c:pt>
                <c:pt idx="15">
                  <c:v>1.2633592490128803E-6</c:v>
                </c:pt>
                <c:pt idx="16">
                  <c:v>1.247566070114106E-6</c:v>
                </c:pt>
                <c:pt idx="17">
                  <c:v>1.2331079874510221E-6</c:v>
                </c:pt>
                <c:pt idx="18">
                  <c:v>1.2198069088551863E-6</c:v>
                </c:pt>
                <c:pt idx="19">
                  <c:v>1.2075163195144221E-6</c:v>
                </c:pt>
                <c:pt idx="20">
                  <c:v>1.1961144297578707E-6</c:v>
                </c:pt>
                <c:pt idx="21">
                  <c:v>1.1854990567300087E-6</c:v>
                </c:pt>
                <c:pt idx="22">
                  <c:v>1.1755837442042109E-6</c:v>
                </c:pt>
                <c:pt idx="23">
                  <c:v>1.1662947814569342E-6</c:v>
                </c:pt>
                <c:pt idx="24">
                  <c:v>1.1575688849459125E-6</c:v>
                </c:pt>
                <c:pt idx="25">
                  <c:v>1.1493513753915451E-6</c:v>
                </c:pt>
                <c:pt idx="26">
                  <c:v>1.1415947298229222E-6</c:v>
                </c:pt>
                <c:pt idx="27">
                  <c:v>1.1342574207183026E-6</c:v>
                </c:pt>
                <c:pt idx="28">
                  <c:v>1.1273029773038219E-6</c:v>
                </c:pt>
                <c:pt idx="29">
                  <c:v>1.120699220452452E-6</c:v>
                </c:pt>
                <c:pt idx="30">
                  <c:v>1.1144176344734466E-6</c:v>
                </c:pt>
                <c:pt idx="31">
                  <c:v>1.1084328477577731E-6</c:v>
                </c:pt>
                <c:pt idx="32">
                  <c:v>1.1027222006675906E-6</c:v>
                </c:pt>
                <c:pt idx="33">
                  <c:v>1.0972653838619559E-6</c:v>
                </c:pt>
                <c:pt idx="34">
                  <c:v>1.0920441338799461E-6</c:v>
                </c:pt>
                <c:pt idx="35">
                  <c:v>1.0870419755679306E-6</c:v>
                </c:pt>
                <c:pt idx="36">
                  <c:v>1.0822440030635305E-6</c:v>
                </c:pt>
                <c:pt idx="37">
                  <c:v>1.0776366926957202E-6</c:v>
                </c:pt>
                <c:pt idx="38">
                  <c:v>1.0732077424462706E-6</c:v>
                </c:pt>
                <c:pt idx="39">
                  <c:v>1.0689459336280914E-6</c:v>
                </c:pt>
                <c:pt idx="40">
                  <c:v>1.0648410112361089E-6</c:v>
                </c:pt>
                <c:pt idx="41">
                  <c:v>1.0608835800628865E-6</c:v>
                </c:pt>
                <c:pt idx="42">
                  <c:v>1.0570650141816042E-6</c:v>
                </c:pt>
                <c:pt idx="43">
                  <c:v>1.0533773778100626E-6</c:v>
                </c:pt>
                <c:pt idx="44">
                  <c:v>1.0498133559022887E-6</c:v>
                </c:pt>
                <c:pt idx="45">
                  <c:v>1.0463661930854831E-6</c:v>
                </c:pt>
              </c:numCache>
            </c:numRef>
          </c:yVal>
        </c:ser>
        <c:ser>
          <c:idx val="1"/>
          <c:order val="1"/>
          <c:tx>
            <c:strRef>
              <c:f>'Diffusion Linearization'!$E$3</c:f>
              <c:strCache>
                <c:ptCount val="1"/>
                <c:pt idx="0">
                  <c:v>Data</c:v>
                </c:pt>
              </c:strCache>
            </c:strRef>
          </c:tx>
          <c:spPr>
            <a:ln>
              <a:noFill/>
            </a:ln>
            <a:effectLst/>
          </c:spPr>
          <c:marker>
            <c:symbol val="circle"/>
            <c:size val="6"/>
            <c:spPr>
              <a:solidFill>
                <a:sysClr val="window" lastClr="FFFFFF"/>
              </a:solidFill>
              <a:ln>
                <a:solidFill>
                  <a:schemeClr val="tx1">
                    <a:lumMod val="95000"/>
                    <a:lumOff val="5000"/>
                  </a:schemeClr>
                </a:solidFill>
              </a:ln>
              <a:effectLst/>
              <a:scene3d>
                <a:camera prst="orthographicFront"/>
                <a:lightRig rig="threePt" dir="t"/>
              </a:scene3d>
              <a:sp3d>
                <a:bevelT/>
              </a:sp3d>
            </c:spPr>
          </c:marker>
          <c:trendline>
            <c:spPr>
              <a:ln w="19050">
                <a:prstDash val="sysDot"/>
              </a:ln>
            </c:spPr>
            <c:trendlineType val="linear"/>
            <c:backward val="1"/>
            <c:dispRSqr val="1"/>
            <c:dispEq val="1"/>
            <c:trendlineLbl>
              <c:layout>
                <c:manualLayout>
                  <c:x val="-0.32660157480315027"/>
                  <c:y val="4.7010890880019446E-2"/>
                </c:manualLayout>
              </c:layout>
              <c:numFmt formatCode="General" sourceLinked="0"/>
            </c:trendlineLbl>
          </c:trendline>
          <c:xVal>
            <c:numRef>
              <c:f>'Diffusion Linearization'!$B$5:$B$50</c:f>
              <c:numCache>
                <c:formatCode>General</c:formatCode>
                <c:ptCount val="46"/>
                <c:pt idx="0">
                  <c:v>1</c:v>
                </c:pt>
                <c:pt idx="1">
                  <c:v>0.70710678118654746</c:v>
                </c:pt>
                <c:pt idx="2">
                  <c:v>0.57735026918962551</c:v>
                </c:pt>
                <c:pt idx="3">
                  <c:v>0.5</c:v>
                </c:pt>
                <c:pt idx="4">
                  <c:v>0.44721359549995798</c:v>
                </c:pt>
                <c:pt idx="5">
                  <c:v>0.40824829046386307</c:v>
                </c:pt>
                <c:pt idx="6">
                  <c:v>0.37796447300922847</c:v>
                </c:pt>
                <c:pt idx="7">
                  <c:v>0.35355339059327384</c:v>
                </c:pt>
                <c:pt idx="8">
                  <c:v>0.33333333333333331</c:v>
                </c:pt>
                <c:pt idx="9">
                  <c:v>0.31622776601683844</c:v>
                </c:pt>
                <c:pt idx="10">
                  <c:v>0.30151134457776368</c:v>
                </c:pt>
                <c:pt idx="11">
                  <c:v>0.28867513459481292</c:v>
                </c:pt>
                <c:pt idx="12">
                  <c:v>0.27735009811261524</c:v>
                </c:pt>
                <c:pt idx="13">
                  <c:v>0.2672612419124244</c:v>
                </c:pt>
                <c:pt idx="14">
                  <c:v>0.25819888974716132</c:v>
                </c:pt>
                <c:pt idx="15">
                  <c:v>0.25</c:v>
                </c:pt>
                <c:pt idx="16">
                  <c:v>0.24253562503633322</c:v>
                </c:pt>
                <c:pt idx="17">
                  <c:v>0.23570226039551589</c:v>
                </c:pt>
                <c:pt idx="18">
                  <c:v>0.22941573387056219</c:v>
                </c:pt>
                <c:pt idx="19">
                  <c:v>0.22360679774997888</c:v>
                </c:pt>
                <c:pt idx="20">
                  <c:v>0.21821789023599292</c:v>
                </c:pt>
                <c:pt idx="21">
                  <c:v>0.21320071635561039</c:v>
                </c:pt>
                <c:pt idx="22">
                  <c:v>0.20851441405707519</c:v>
                </c:pt>
                <c:pt idx="23">
                  <c:v>0.20412414523193154</c:v>
                </c:pt>
                <c:pt idx="24">
                  <c:v>0.2</c:v>
                </c:pt>
                <c:pt idx="25">
                  <c:v>0.19611613513818404</c:v>
                </c:pt>
                <c:pt idx="26">
                  <c:v>0.19245008972987526</c:v>
                </c:pt>
                <c:pt idx="27">
                  <c:v>0.18898223650461399</c:v>
                </c:pt>
                <c:pt idx="28">
                  <c:v>0.18569533817705236</c:v>
                </c:pt>
                <c:pt idx="29">
                  <c:v>0.18257418583505541</c:v>
                </c:pt>
                <c:pt idx="30">
                  <c:v>0.17960530202677491</c:v>
                </c:pt>
                <c:pt idx="31">
                  <c:v>0.17677669529663689</c:v>
                </c:pt>
                <c:pt idx="32">
                  <c:v>0.17407765595569785</c:v>
                </c:pt>
                <c:pt idx="33">
                  <c:v>0.17149858514250918</c:v>
                </c:pt>
                <c:pt idx="34">
                  <c:v>0.1690308509457033</c:v>
                </c:pt>
                <c:pt idx="35">
                  <c:v>0.16666666666666666</c:v>
                </c:pt>
                <c:pt idx="36">
                  <c:v>0.16439898730535729</c:v>
                </c:pt>
                <c:pt idx="37">
                  <c:v>0.16222142113076254</c:v>
                </c:pt>
                <c:pt idx="38">
                  <c:v>0.16012815380508713</c:v>
                </c:pt>
                <c:pt idx="39">
                  <c:v>0.15811388300841922</c:v>
                </c:pt>
                <c:pt idx="40">
                  <c:v>0.15617376188860607</c:v>
                </c:pt>
                <c:pt idx="41">
                  <c:v>0.15430334996209236</c:v>
                </c:pt>
                <c:pt idx="42">
                  <c:v>0.15249857033260494</c:v>
                </c:pt>
                <c:pt idx="43">
                  <c:v>0.15075567228888168</c:v>
                </c:pt>
                <c:pt idx="44">
                  <c:v>0.14907119849998599</c:v>
                </c:pt>
                <c:pt idx="45">
                  <c:v>0.14744195615489758</c:v>
                </c:pt>
              </c:numCache>
            </c:numRef>
          </c:xVal>
          <c:yVal>
            <c:numRef>
              <c:f>'Diffusion Linearization'!$D$5:$D$50</c:f>
              <c:numCache>
                <c:formatCode>General</c:formatCode>
                <c:ptCount val="46"/>
                <c:pt idx="0">
                  <c:v>3.0306703842890095E-6</c:v>
                </c:pt>
                <c:pt idx="1">
                  <c:v>2.058396714798848E-6</c:v>
                </c:pt>
                <c:pt idx="2">
                  <c:v>1.8511662347278837E-6</c:v>
                </c:pt>
                <c:pt idx="3">
                  <c:v>1.7285337712285613E-6</c:v>
                </c:pt>
                <c:pt idx="4">
                  <c:v>1.6435069150553487E-6</c:v>
                </c:pt>
                <c:pt idx="5">
                  <c:v>1.5818279603910345E-6</c:v>
                </c:pt>
                <c:pt idx="6">
                  <c:v>1.533142712589404E-6</c:v>
                </c:pt>
                <c:pt idx="7">
                  <c:v>1.4914131885668317E-6</c:v>
                </c:pt>
                <c:pt idx="8">
                  <c:v>1.4557524056308548E-6</c:v>
                </c:pt>
                <c:pt idx="9">
                  <c:v>1.42323429994663E-6</c:v>
                </c:pt>
                <c:pt idx="10">
                  <c:v>1.3935534218704337E-6</c:v>
                </c:pt>
                <c:pt idx="11">
                  <c:v>1.3664468964574889E-6</c:v>
                </c:pt>
                <c:pt idx="12">
                  <c:v>1.3416875746313788E-6</c:v>
                </c:pt>
                <c:pt idx="13">
                  <c:v>1.3190784917656566E-6</c:v>
                </c:pt>
                <c:pt idx="14">
                  <c:v>1.2984483542167176E-6</c:v>
                </c:pt>
                <c:pt idx="15">
                  <c:v>1.2796478409141829E-6</c:v>
                </c:pt>
                <c:pt idx="16">
                  <c:v>1.2619650057103921E-6</c:v>
                </c:pt>
                <c:pt idx="17">
                  <c:v>1.2458963289664667E-6</c:v>
                </c:pt>
                <c:pt idx="18">
                  <c:v>1.2307843788846641E-6</c:v>
                </c:pt>
                <c:pt idx="19">
                  <c:v>1.216574612520986E-6</c:v>
                </c:pt>
                <c:pt idx="20">
                  <c:v>1.2037460577316621E-6</c:v>
                </c:pt>
                <c:pt idx="21">
                  <c:v>1.1917033611993339E-6</c:v>
                </c:pt>
                <c:pt idx="22">
                  <c:v>1.1804075947424699E-6</c:v>
                </c:pt>
                <c:pt idx="23">
                  <c:v>1.1698232397084801E-6</c:v>
                </c:pt>
                <c:pt idx="24">
                  <c:v>1.1599178778142549E-6</c:v>
                </c:pt>
                <c:pt idx="25">
                  <c:v>1.1506619182684859E-6</c:v>
                </c:pt>
                <c:pt idx="26">
                  <c:v>1.1420283565640958E-6</c:v>
                </c:pt>
                <c:pt idx="27">
                  <c:v>1.1339925610088052E-6</c:v>
                </c:pt>
                <c:pt idx="28">
                  <c:v>1.1265320836337479E-6</c:v>
                </c:pt>
                <c:pt idx="29">
                  <c:v>1.1196264926020681E-6</c:v>
                </c:pt>
                <c:pt idx="30">
                  <c:v>1.1128050476836991E-6</c:v>
                </c:pt>
                <c:pt idx="31">
                  <c:v>1.1065129351362189E-6</c:v>
                </c:pt>
                <c:pt idx="32">
                  <c:v>1.1007336389703763E-6</c:v>
                </c:pt>
                <c:pt idx="33">
                  <c:v>1.0954522300668818E-6</c:v>
                </c:pt>
                <c:pt idx="34">
                  <c:v>1.0902212604048015E-6</c:v>
                </c:pt>
                <c:pt idx="35">
                  <c:v>1.0854698999196751E-6</c:v>
                </c:pt>
                <c:pt idx="36">
                  <c:v>1.0807597741212132E-6</c:v>
                </c:pt>
                <c:pt idx="37">
                  <c:v>1.0765131738299684E-6</c:v>
                </c:pt>
                <c:pt idx="38">
                  <c:v>1.0722998150282843E-6</c:v>
                </c:pt>
                <c:pt idx="39">
                  <c:v>1.0685358921206181E-6</c:v>
                </c:pt>
                <c:pt idx="40">
                  <c:v>1.0647983005819152E-6</c:v>
                </c:pt>
                <c:pt idx="41">
                  <c:v>1.0614978796579885E-6</c:v>
                </c:pt>
                <c:pt idx="42">
                  <c:v>1.0582178553098764E-6</c:v>
                </c:pt>
                <c:pt idx="43">
                  <c:v>1.0553644173333061E-6</c:v>
                </c:pt>
                <c:pt idx="44">
                  <c:v>1.0525263263147402E-6</c:v>
                </c:pt>
                <c:pt idx="45">
                  <c:v>1.0497034587728967E-6</c:v>
                </c:pt>
              </c:numCache>
            </c:numRef>
          </c:yVal>
        </c:ser>
        <c:axId val="98534912"/>
        <c:axId val="113269760"/>
      </c:scatterChart>
      <c:valAx>
        <c:axId val="98534912"/>
        <c:scaling>
          <c:orientation val="minMax"/>
          <c:max val="1"/>
          <c:min val="0"/>
        </c:scaling>
        <c:axPos val="b"/>
        <c:majorGridlines>
          <c:spPr>
            <a:ln>
              <a:solidFill>
                <a:schemeClr val="bg1">
                  <a:lumMod val="85000"/>
                </a:schemeClr>
              </a:solidFill>
              <a:prstDash val="sysDot"/>
            </a:ln>
          </c:spPr>
        </c:majorGridlines>
        <c:title>
          <c:tx>
            <c:rich>
              <a:bodyPr/>
              <a:lstStyle/>
              <a:p>
                <a:pPr>
                  <a:defRPr/>
                </a:pPr>
                <a:r>
                  <a:rPr lang="en-US"/>
                  <a:t>1/sqrt(Time)</a:t>
                </a:r>
              </a:p>
            </c:rich>
          </c:tx>
          <c:layout>
            <c:manualLayout>
              <c:xMode val="edge"/>
              <c:yMode val="edge"/>
              <c:x val="0.52338515867334767"/>
              <c:y val="0.88201466196035638"/>
            </c:manualLayout>
          </c:layout>
        </c:title>
        <c:numFmt formatCode="General" sourceLinked="1"/>
        <c:tickLblPos val="nextTo"/>
        <c:crossAx val="113269760"/>
        <c:crosses val="autoZero"/>
        <c:crossBetween val="midCat"/>
      </c:valAx>
      <c:valAx>
        <c:axId val="113269760"/>
        <c:scaling>
          <c:orientation val="minMax"/>
          <c:max val="3.5000000000000156E-6"/>
          <c:min val="0"/>
        </c:scaling>
        <c:axPos val="l"/>
        <c:majorGridlines>
          <c:spPr>
            <a:ln>
              <a:solidFill>
                <a:schemeClr val="bg1">
                  <a:lumMod val="85000"/>
                </a:schemeClr>
              </a:solidFill>
              <a:prstDash val="sysDot"/>
            </a:ln>
          </c:spPr>
        </c:majorGridlines>
        <c:title>
          <c:tx>
            <c:rich>
              <a:bodyPr rot="-5400000" vert="horz"/>
              <a:lstStyle/>
              <a:p>
                <a:pPr>
                  <a:defRPr/>
                </a:pPr>
                <a:r>
                  <a:rPr lang="en-US"/>
                  <a:t>1/Production</a:t>
                </a:r>
              </a:p>
            </c:rich>
          </c:tx>
          <c:layout>
            <c:manualLayout>
              <c:xMode val="edge"/>
              <c:yMode val="edge"/>
              <c:x val="1.061531853972799E-2"/>
              <c:y val="0.29583280538208723"/>
            </c:manualLayout>
          </c:layout>
        </c:title>
        <c:numFmt formatCode="0.0E+00" sourceLinked="0"/>
        <c:tickLblPos val="nextTo"/>
        <c:crossAx val="98534912"/>
        <c:crosses val="autoZero"/>
        <c:crossBetween val="midCat"/>
      </c:valAx>
    </c:plotArea>
    <c:legend>
      <c:legendPos val="r"/>
      <c:layout>
        <c:manualLayout>
          <c:xMode val="edge"/>
          <c:yMode val="edge"/>
          <c:x val="0.59472059026677393"/>
          <c:y val="0.45794943735481441"/>
          <c:w val="0.32224023467654778"/>
          <c:h val="0.27169745045809784"/>
        </c:manualLayout>
      </c:layout>
    </c:legend>
    <c:plotVisOnly val="1"/>
  </c:chart>
  <c:spPr>
    <a:solidFill>
      <a:schemeClr val="accent5">
        <a:lumMod val="20000"/>
        <a:lumOff val="80000"/>
      </a:schemeClr>
    </a:solidFill>
    <a:effectLst>
      <a:outerShdw blurRad="50800" dist="38100" dir="2700000" algn="tl" rotWithShape="0">
        <a:prstClr val="black">
          <a:alpha val="40000"/>
        </a:prstClr>
      </a:outerShdw>
    </a:effectLst>
  </c:spPr>
  <c:txPr>
    <a:bodyPr/>
    <a:lstStyle/>
    <a:p>
      <a:pPr>
        <a:defRPr sz="1400"/>
      </a:pPr>
      <a:endParaRPr lang="en-US"/>
    </a:p>
  </c:txPr>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23276602451999723"/>
          <c:y val="3.1698842783838402E-2"/>
          <c:w val="0.68640194900358964"/>
          <c:h val="0.81787061536336425"/>
        </c:manualLayout>
      </c:layout>
      <c:scatterChart>
        <c:scatterStyle val="lineMarker"/>
        <c:ser>
          <c:idx val="0"/>
          <c:order val="0"/>
          <c:tx>
            <c:strRef>
              <c:f>'NDIC Typical cumulative'!$B$3</c:f>
              <c:strCache>
                <c:ptCount val="1"/>
                <c:pt idx="0">
                  <c:v>NDIC Typical</c:v>
                </c:pt>
              </c:strCache>
            </c:strRef>
          </c:tx>
          <c:marker>
            <c:symbol val="square"/>
            <c:size val="7"/>
            <c:spPr>
              <a:solidFill>
                <a:sysClr val="window" lastClr="FFFFFF"/>
              </a:solidFill>
            </c:spPr>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cumulative'!$B$4:$B$301</c:f>
              <c:numCache>
                <c:formatCode>General</c:formatCode>
                <c:ptCount val="298"/>
                <c:pt idx="0">
                  <c:v>336895</c:v>
                </c:pt>
                <c:pt idx="1">
                  <c:v>496035</c:v>
                </c:pt>
                <c:pt idx="2">
                  <c:v>551880</c:v>
                </c:pt>
                <c:pt idx="3">
                  <c:v>588015</c:v>
                </c:pt>
                <c:pt idx="4">
                  <c:v>618675</c:v>
                </c:pt>
                <c:pt idx="5">
                  <c:v>646415</c:v>
                </c:pt>
                <c:pt idx="6">
                  <c:v>671235</c:v>
                </c:pt>
                <c:pt idx="7">
                  <c:v>693865</c:v>
                </c:pt>
                <c:pt idx="8">
                  <c:v>713940</c:v>
                </c:pt>
                <c:pt idx="9">
                  <c:v>732190</c:v>
                </c:pt>
                <c:pt idx="10">
                  <c:v>748615</c:v>
                </c:pt>
                <c:pt idx="11">
                  <c:v>763215</c:v>
                </c:pt>
                <c:pt idx="12">
                  <c:v>776355</c:v>
                </c:pt>
                <c:pt idx="13">
                  <c:v>788400</c:v>
                </c:pt>
                <c:pt idx="14">
                  <c:v>798985</c:v>
                </c:pt>
                <c:pt idx="15">
                  <c:v>808475</c:v>
                </c:pt>
                <c:pt idx="16">
                  <c:v>817235</c:v>
                </c:pt>
                <c:pt idx="17">
                  <c:v>824900</c:v>
                </c:pt>
                <c:pt idx="18">
                  <c:v>831835</c:v>
                </c:pt>
                <c:pt idx="19">
                  <c:v>838040</c:v>
                </c:pt>
                <c:pt idx="20">
                  <c:v>843880</c:v>
                </c:pt>
                <c:pt idx="21">
                  <c:v>848990</c:v>
                </c:pt>
                <c:pt idx="22">
                  <c:v>853735</c:v>
                </c:pt>
                <c:pt idx="23">
                  <c:v>857750</c:v>
                </c:pt>
                <c:pt idx="24">
                  <c:v>861400</c:v>
                </c:pt>
                <c:pt idx="25">
                  <c:v>864685</c:v>
                </c:pt>
                <c:pt idx="26">
                  <c:v>867605</c:v>
                </c:pt>
                <c:pt idx="27">
                  <c:v>870160</c:v>
                </c:pt>
                <c:pt idx="28">
                  <c:v>872715</c:v>
                </c:pt>
              </c:numCache>
            </c:numRef>
          </c:yVal>
        </c:ser>
        <c:ser>
          <c:idx val="1"/>
          <c:order val="1"/>
          <c:tx>
            <c:strRef>
              <c:f>'NDIC Typical cumulative'!$C$3</c:f>
              <c:strCache>
                <c:ptCount val="1"/>
                <c:pt idx="0">
                  <c:v>Ornstein-Uhlenbeck Diffusion Process</c:v>
                </c:pt>
              </c:strCache>
            </c:strRef>
          </c:tx>
          <c:marker>
            <c:symbol val="none"/>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cumulative'!$C$4:$C$301</c:f>
              <c:numCache>
                <c:formatCode>General</c:formatCode>
                <c:ptCount val="298"/>
                <c:pt idx="0">
                  <c:v>356249.58342917438</c:v>
                </c:pt>
                <c:pt idx="1">
                  <c:v>461130.62142674043</c:v>
                </c:pt>
                <c:pt idx="2">
                  <c:v>529071.36741494259</c:v>
                </c:pt>
                <c:pt idx="3">
                  <c:v>579147.90045680443</c:v>
                </c:pt>
                <c:pt idx="4">
                  <c:v>618463.5426793379</c:v>
                </c:pt>
                <c:pt idx="5">
                  <c:v>650534.83951448125</c:v>
                </c:pt>
                <c:pt idx="6">
                  <c:v>677383.23533679661</c:v>
                </c:pt>
                <c:pt idx="7">
                  <c:v>700285.5619420514</c:v>
                </c:pt>
                <c:pt idx="8">
                  <c:v>720102.88130553905</c:v>
                </c:pt>
                <c:pt idx="9">
                  <c:v>737444.63423719211</c:v>
                </c:pt>
                <c:pt idx="10">
                  <c:v>752758.55032019201</c:v>
                </c:pt>
                <c:pt idx="11">
                  <c:v>766383.46131047735</c:v>
                </c:pt>
                <c:pt idx="12">
                  <c:v>778582.06964273402</c:v>
                </c:pt>
                <c:pt idx="13">
                  <c:v>789562.19716141699</c:v>
                </c:pt>
                <c:pt idx="14">
                  <c:v>799491.07432536536</c:v>
                </c:pt>
                <c:pt idx="15">
                  <c:v>808505.2472895761</c:v>
                </c:pt>
                <c:pt idx="16">
                  <c:v>816717.62782912434</c:v>
                </c:pt>
                <c:pt idx="17">
                  <c:v>824222.62400696147</c:v>
                </c:pt>
                <c:pt idx="18">
                  <c:v>831099.94791021431</c:v>
                </c:pt>
                <c:pt idx="19">
                  <c:v>837417.49069289549</c:v>
                </c:pt>
                <c:pt idx="20">
                  <c:v>843233.52683465183</c:v>
                </c:pt>
                <c:pt idx="21">
                  <c:v>848598.42736881936</c:v>
                </c:pt>
                <c:pt idx="22">
                  <c:v>853556.00792752404</c:v>
                </c:pt>
                <c:pt idx="23">
                  <c:v>858144.60129792907</c:v>
                </c:pt>
                <c:pt idx="24">
                  <c:v>862397.91945370904</c:v>
                </c:pt>
                <c:pt idx="25">
                  <c:v>866345.75280589843</c:v>
                </c:pt>
                <c:pt idx="26">
                  <c:v>870014.54223142995</c:v>
                </c:pt>
                <c:pt idx="27">
                  <c:v>873427.850686235</c:v>
                </c:pt>
                <c:pt idx="28">
                  <c:v>876606.75483917666</c:v>
                </c:pt>
                <c:pt idx="29">
                  <c:v>879570.17246783478</c:v>
                </c:pt>
                <c:pt idx="30">
                  <c:v>882335.13785652944</c:v>
                </c:pt>
                <c:pt idx="31">
                  <c:v>884917.03479950188</c:v>
                </c:pt>
                <c:pt idx="32">
                  <c:v>887329.79480502149</c:v>
                </c:pt>
                <c:pt idx="33">
                  <c:v>889586.06655481155</c:v>
                </c:pt>
                <c:pt idx="34">
                  <c:v>891697.36147940205</c:v>
                </c:pt>
                <c:pt idx="35">
                  <c:v>893674.17937776982</c:v>
                </c:pt>
                <c:pt idx="36">
                  <c:v>895526.1172763214</c:v>
                </c:pt>
                <c:pt idx="37">
                  <c:v>897261.96414132148</c:v>
                </c:pt>
                <c:pt idx="38">
                  <c:v>898889.78359555011</c:v>
                </c:pt>
                <c:pt idx="39">
                  <c:v>900416.98641805199</c:v>
                </c:pt>
                <c:pt idx="40">
                  <c:v>901850.39430571429</c:v>
                </c:pt>
                <c:pt idx="41">
                  <c:v>903196.29613168398</c:v>
                </c:pt>
                <c:pt idx="42">
                  <c:v>904460.49773673061</c:v>
                </c:pt>
                <c:pt idx="43">
                  <c:v>905648.36612649274</c:v>
                </c:pt>
                <c:pt idx="44">
                  <c:v>906764.86881313461</c:v>
                </c:pt>
                <c:pt idx="45">
                  <c:v>907814.60892854992</c:v>
                </c:pt>
                <c:pt idx="46">
                  <c:v>908801.85664370481</c:v>
                </c:pt>
                <c:pt idx="47">
                  <c:v>909730.57735138189</c:v>
                </c:pt>
                <c:pt idx="48">
                  <c:v>910604.45700486482</c:v>
                </c:pt>
                <c:pt idx="49">
                  <c:v>911426.92495045601</c:v>
                </c:pt>
                <c:pt idx="50">
                  <c:v>917431.0073748423</c:v>
                </c:pt>
                <c:pt idx="51">
                  <c:v>920760.67693662073</c:v>
                </c:pt>
                <c:pt idx="52">
                  <c:v>922624.11591355829</c:v>
                </c:pt>
                <c:pt idx="53">
                  <c:v>923672.25670286932</c:v>
                </c:pt>
                <c:pt idx="54">
                  <c:v>924263.47546978737</c:v>
                </c:pt>
                <c:pt idx="55">
                  <c:v>924597.48957531899</c:v>
                </c:pt>
                <c:pt idx="56">
                  <c:v>924786.36232837418</c:v>
                </c:pt>
                <c:pt idx="57">
                  <c:v>924893.21685132396</c:v>
                </c:pt>
                <c:pt idx="58">
                  <c:v>924953.68690884172</c:v>
                </c:pt>
                <c:pt idx="59">
                  <c:v>924987.91304935236</c:v>
                </c:pt>
                <c:pt idx="60">
                  <c:v>925007.28686356498</c:v>
                </c:pt>
                <c:pt idx="61">
                  <c:v>925018.2540386389</c:v>
                </c:pt>
                <c:pt idx="62">
                  <c:v>925024.46254494204</c:v>
                </c:pt>
                <c:pt idx="63">
                  <c:v>925027.97723204503</c:v>
                </c:pt>
                <c:pt idx="64">
                  <c:v>925029.96694432735</c:v>
                </c:pt>
                <c:pt idx="65">
                  <c:v>925031.09335354913</c:v>
                </c:pt>
                <c:pt idx="66">
                  <c:v>925031.73103446513</c:v>
                </c:pt>
                <c:pt idx="67">
                  <c:v>925032.09203793865</c:v>
                </c:pt>
                <c:pt idx="68">
                  <c:v>925032.29640916898</c:v>
                </c:pt>
                <c:pt idx="69">
                  <c:v>925032.41210784204</c:v>
                </c:pt>
                <c:pt idx="70">
                  <c:v>925032.47760721203</c:v>
                </c:pt>
                <c:pt idx="71">
                  <c:v>925032.51468774443</c:v>
                </c:pt>
                <c:pt idx="72">
                  <c:v>925032.53567979159</c:v>
                </c:pt>
                <c:pt idx="73">
                  <c:v>925032.54756382084</c:v>
                </c:pt>
                <c:pt idx="74">
                  <c:v>925032.55429161375</c:v>
                </c:pt>
                <c:pt idx="75">
                  <c:v>925032.55810035556</c:v>
                </c:pt>
                <c:pt idx="76">
                  <c:v>925032.56025656243</c:v>
                </c:pt>
                <c:pt idx="77">
                  <c:v>925032.56147723726</c:v>
                </c:pt>
                <c:pt idx="78">
                  <c:v>925032.56216828339</c:v>
                </c:pt>
                <c:pt idx="79">
                  <c:v>925032.56255950034</c:v>
                </c:pt>
                <c:pt idx="80">
                  <c:v>925032.56278097595</c:v>
                </c:pt>
                <c:pt idx="81">
                  <c:v>925032.56290635793</c:v>
                </c:pt>
                <c:pt idx="82">
                  <c:v>925032.56297733949</c:v>
                </c:pt>
                <c:pt idx="83">
                  <c:v>925032.56301752443</c:v>
                </c:pt>
                <c:pt idx="84">
                  <c:v>925032.56304027222</c:v>
                </c:pt>
                <c:pt idx="85">
                  <c:v>925032.56305315206</c:v>
                </c:pt>
                <c:pt idx="86">
                  <c:v>925032.56306044245</c:v>
                </c:pt>
                <c:pt idx="87">
                  <c:v>925032.56306456949</c:v>
                </c:pt>
                <c:pt idx="88">
                  <c:v>925032.56306690746</c:v>
                </c:pt>
                <c:pt idx="89">
                  <c:v>925032.56306822901</c:v>
                </c:pt>
                <c:pt idx="90">
                  <c:v>925032.56306897767</c:v>
                </c:pt>
                <c:pt idx="91">
                  <c:v>925032.56306940201</c:v>
                </c:pt>
                <c:pt idx="92">
                  <c:v>925032.56306964241</c:v>
                </c:pt>
                <c:pt idx="93">
                  <c:v>925032.56306977756</c:v>
                </c:pt>
                <c:pt idx="94">
                  <c:v>925032.56306985428</c:v>
                </c:pt>
                <c:pt idx="95">
                  <c:v>925032.56306989794</c:v>
                </c:pt>
                <c:pt idx="96">
                  <c:v>925032.56306992262</c:v>
                </c:pt>
                <c:pt idx="97">
                  <c:v>925032.56306993705</c:v>
                </c:pt>
                <c:pt idx="98">
                  <c:v>925032.5630699445</c:v>
                </c:pt>
                <c:pt idx="99">
                  <c:v>925032.56306994904</c:v>
                </c:pt>
                <c:pt idx="100">
                  <c:v>925032.56306995149</c:v>
                </c:pt>
                <c:pt idx="101">
                  <c:v>925032.563069953</c:v>
                </c:pt>
                <c:pt idx="102">
                  <c:v>925032.56306995358</c:v>
                </c:pt>
                <c:pt idx="103">
                  <c:v>925032.56306995417</c:v>
                </c:pt>
                <c:pt idx="104">
                  <c:v>925032.56306995428</c:v>
                </c:pt>
                <c:pt idx="105">
                  <c:v>925032.56306995428</c:v>
                </c:pt>
                <c:pt idx="106">
                  <c:v>925032.56306995428</c:v>
                </c:pt>
                <c:pt idx="107">
                  <c:v>925032.56306995428</c:v>
                </c:pt>
                <c:pt idx="108">
                  <c:v>925032.56306995486</c:v>
                </c:pt>
                <c:pt idx="109">
                  <c:v>925032.56306995486</c:v>
                </c:pt>
                <c:pt idx="110">
                  <c:v>925032.56306995486</c:v>
                </c:pt>
                <c:pt idx="111">
                  <c:v>925032.56306995486</c:v>
                </c:pt>
                <c:pt idx="112">
                  <c:v>925032.56306995486</c:v>
                </c:pt>
                <c:pt idx="113">
                  <c:v>925032.56306995486</c:v>
                </c:pt>
                <c:pt idx="114">
                  <c:v>925032.56306995486</c:v>
                </c:pt>
                <c:pt idx="115">
                  <c:v>925032.56306995486</c:v>
                </c:pt>
                <c:pt idx="116">
                  <c:v>925032.56306995486</c:v>
                </c:pt>
                <c:pt idx="117">
                  <c:v>925032.56306995486</c:v>
                </c:pt>
                <c:pt idx="118">
                  <c:v>925032.56306995486</c:v>
                </c:pt>
                <c:pt idx="119">
                  <c:v>925032.56306995486</c:v>
                </c:pt>
                <c:pt idx="120">
                  <c:v>925032.56306995486</c:v>
                </c:pt>
                <c:pt idx="121">
                  <c:v>925032.56306995486</c:v>
                </c:pt>
                <c:pt idx="122">
                  <c:v>925032.56306995486</c:v>
                </c:pt>
                <c:pt idx="123">
                  <c:v>925032.56306995486</c:v>
                </c:pt>
                <c:pt idx="124">
                  <c:v>925032.56306995486</c:v>
                </c:pt>
                <c:pt idx="125">
                  <c:v>925032.56306995486</c:v>
                </c:pt>
                <c:pt idx="126">
                  <c:v>925032.56306995486</c:v>
                </c:pt>
                <c:pt idx="127">
                  <c:v>925032.56306995486</c:v>
                </c:pt>
                <c:pt idx="128">
                  <c:v>925032.56306995486</c:v>
                </c:pt>
                <c:pt idx="129">
                  <c:v>925032.56306995486</c:v>
                </c:pt>
                <c:pt idx="130">
                  <c:v>925032.56306995486</c:v>
                </c:pt>
                <c:pt idx="131">
                  <c:v>925032.56306995486</c:v>
                </c:pt>
                <c:pt idx="132">
                  <c:v>925032.56306995486</c:v>
                </c:pt>
                <c:pt idx="133">
                  <c:v>925032.56306995486</c:v>
                </c:pt>
                <c:pt idx="134">
                  <c:v>925032.56306995486</c:v>
                </c:pt>
                <c:pt idx="135">
                  <c:v>925032.56306995486</c:v>
                </c:pt>
                <c:pt idx="136">
                  <c:v>925032.56306995486</c:v>
                </c:pt>
                <c:pt idx="137">
                  <c:v>925032.56306995486</c:v>
                </c:pt>
                <c:pt idx="138">
                  <c:v>925032.56306995486</c:v>
                </c:pt>
                <c:pt idx="139">
                  <c:v>925032.56306995486</c:v>
                </c:pt>
                <c:pt idx="140">
                  <c:v>925032.56306995486</c:v>
                </c:pt>
                <c:pt idx="141">
                  <c:v>925032.56306995486</c:v>
                </c:pt>
                <c:pt idx="142">
                  <c:v>925032.56306995486</c:v>
                </c:pt>
                <c:pt idx="143">
                  <c:v>925032.56306995486</c:v>
                </c:pt>
                <c:pt idx="144">
                  <c:v>925032.56306995486</c:v>
                </c:pt>
                <c:pt idx="145">
                  <c:v>925032.56306995486</c:v>
                </c:pt>
                <c:pt idx="146">
                  <c:v>925032.56306995486</c:v>
                </c:pt>
                <c:pt idx="147">
                  <c:v>925032.56306995486</c:v>
                </c:pt>
                <c:pt idx="148">
                  <c:v>925032.56306995486</c:v>
                </c:pt>
                <c:pt idx="149">
                  <c:v>925032.56306995486</c:v>
                </c:pt>
                <c:pt idx="150">
                  <c:v>925032.56306995486</c:v>
                </c:pt>
                <c:pt idx="151">
                  <c:v>925032.56306995486</c:v>
                </c:pt>
                <c:pt idx="152">
                  <c:v>925032.56306995486</c:v>
                </c:pt>
                <c:pt idx="153">
                  <c:v>925032.56306995486</c:v>
                </c:pt>
                <c:pt idx="154">
                  <c:v>925032.56306995486</c:v>
                </c:pt>
                <c:pt idx="155">
                  <c:v>925032.56306995486</c:v>
                </c:pt>
                <c:pt idx="156">
                  <c:v>925032.56306995486</c:v>
                </c:pt>
                <c:pt idx="157">
                  <c:v>925032.56306995486</c:v>
                </c:pt>
                <c:pt idx="158">
                  <c:v>925032.56306995486</c:v>
                </c:pt>
                <c:pt idx="159">
                  <c:v>925032.56306995486</c:v>
                </c:pt>
                <c:pt idx="160">
                  <c:v>925032.56306995486</c:v>
                </c:pt>
                <c:pt idx="161">
                  <c:v>925032.56306995486</c:v>
                </c:pt>
                <c:pt idx="162">
                  <c:v>925032.56306995486</c:v>
                </c:pt>
                <c:pt idx="163">
                  <c:v>925032.56306995486</c:v>
                </c:pt>
                <c:pt idx="164">
                  <c:v>925032.56306995486</c:v>
                </c:pt>
                <c:pt idx="165">
                  <c:v>925032.56306995486</c:v>
                </c:pt>
                <c:pt idx="166">
                  <c:v>925032.56306995486</c:v>
                </c:pt>
                <c:pt idx="167">
                  <c:v>925032.56306995486</c:v>
                </c:pt>
                <c:pt idx="168">
                  <c:v>925032.56306995486</c:v>
                </c:pt>
                <c:pt idx="169">
                  <c:v>925032.56306995486</c:v>
                </c:pt>
                <c:pt idx="170">
                  <c:v>925032.56306995486</c:v>
                </c:pt>
                <c:pt idx="171">
                  <c:v>925032.56306995486</c:v>
                </c:pt>
                <c:pt idx="172">
                  <c:v>925032.56306995486</c:v>
                </c:pt>
                <c:pt idx="173">
                  <c:v>925032.56306995486</c:v>
                </c:pt>
                <c:pt idx="174">
                  <c:v>925032.56306995486</c:v>
                </c:pt>
                <c:pt idx="175">
                  <c:v>925032.56306995486</c:v>
                </c:pt>
                <c:pt idx="176">
                  <c:v>925032.56306995486</c:v>
                </c:pt>
                <c:pt idx="177">
                  <c:v>925032.56306995486</c:v>
                </c:pt>
                <c:pt idx="178">
                  <c:v>925032.56306995486</c:v>
                </c:pt>
                <c:pt idx="179">
                  <c:v>925032.56306995486</c:v>
                </c:pt>
                <c:pt idx="180">
                  <c:v>925032.56306995486</c:v>
                </c:pt>
                <c:pt idx="181">
                  <c:v>925032.56306995486</c:v>
                </c:pt>
                <c:pt idx="182">
                  <c:v>925032.56306995486</c:v>
                </c:pt>
                <c:pt idx="183">
                  <c:v>925032.56306995486</c:v>
                </c:pt>
                <c:pt idx="184">
                  <c:v>925032.56306995486</c:v>
                </c:pt>
                <c:pt idx="185">
                  <c:v>925032.56306995486</c:v>
                </c:pt>
                <c:pt idx="186">
                  <c:v>925032.56306995486</c:v>
                </c:pt>
                <c:pt idx="187">
                  <c:v>925032.56306995486</c:v>
                </c:pt>
                <c:pt idx="188">
                  <c:v>925032.56306995486</c:v>
                </c:pt>
                <c:pt idx="189">
                  <c:v>925032.56306995486</c:v>
                </c:pt>
                <c:pt idx="190">
                  <c:v>925032.56306995486</c:v>
                </c:pt>
                <c:pt idx="191">
                  <c:v>925032.56306995486</c:v>
                </c:pt>
                <c:pt idx="192">
                  <c:v>925032.56306995486</c:v>
                </c:pt>
                <c:pt idx="193">
                  <c:v>925032.56306995486</c:v>
                </c:pt>
                <c:pt idx="194">
                  <c:v>925032.56306995486</c:v>
                </c:pt>
                <c:pt idx="195">
                  <c:v>925032.56306995486</c:v>
                </c:pt>
                <c:pt idx="196">
                  <c:v>925032.56306995486</c:v>
                </c:pt>
                <c:pt idx="197">
                  <c:v>925032.56306995486</c:v>
                </c:pt>
                <c:pt idx="198">
                  <c:v>925032.56306995486</c:v>
                </c:pt>
                <c:pt idx="199">
                  <c:v>925032.56306995486</c:v>
                </c:pt>
                <c:pt idx="200">
                  <c:v>925032.56306995486</c:v>
                </c:pt>
                <c:pt idx="201">
                  <c:v>925032.56306995486</c:v>
                </c:pt>
                <c:pt idx="202">
                  <c:v>925032.56306995486</c:v>
                </c:pt>
                <c:pt idx="203">
                  <c:v>925032.56306995486</c:v>
                </c:pt>
                <c:pt idx="204">
                  <c:v>925032.56306995486</c:v>
                </c:pt>
                <c:pt idx="205">
                  <c:v>925032.56306995486</c:v>
                </c:pt>
                <c:pt idx="206">
                  <c:v>925032.56306995486</c:v>
                </c:pt>
                <c:pt idx="207">
                  <c:v>925032.56306995486</c:v>
                </c:pt>
                <c:pt idx="208">
                  <c:v>925032.56306995486</c:v>
                </c:pt>
                <c:pt idx="209">
                  <c:v>925032.56306995486</c:v>
                </c:pt>
                <c:pt idx="210">
                  <c:v>925032.56306995486</c:v>
                </c:pt>
                <c:pt idx="211">
                  <c:v>925032.56306995486</c:v>
                </c:pt>
                <c:pt idx="212">
                  <c:v>925032.56306995486</c:v>
                </c:pt>
                <c:pt idx="213">
                  <c:v>925032.56306995486</c:v>
                </c:pt>
                <c:pt idx="214">
                  <c:v>925032.56306995486</c:v>
                </c:pt>
                <c:pt idx="215">
                  <c:v>925032.56306995486</c:v>
                </c:pt>
                <c:pt idx="216">
                  <c:v>925032.56306995486</c:v>
                </c:pt>
                <c:pt idx="217">
                  <c:v>925032.56306995486</c:v>
                </c:pt>
                <c:pt idx="218">
                  <c:v>925032.56306995486</c:v>
                </c:pt>
                <c:pt idx="219">
                  <c:v>925032.56306995486</c:v>
                </c:pt>
                <c:pt idx="220">
                  <c:v>925032.56306995486</c:v>
                </c:pt>
                <c:pt idx="221">
                  <c:v>925032.56306995486</c:v>
                </c:pt>
                <c:pt idx="222">
                  <c:v>925032.56306995486</c:v>
                </c:pt>
                <c:pt idx="223">
                  <c:v>925032.56306995486</c:v>
                </c:pt>
                <c:pt idx="224">
                  <c:v>925032.56306995486</c:v>
                </c:pt>
                <c:pt idx="225">
                  <c:v>925032.56306995486</c:v>
                </c:pt>
                <c:pt idx="226">
                  <c:v>925032.56306995486</c:v>
                </c:pt>
                <c:pt idx="227">
                  <c:v>925032.56306995486</c:v>
                </c:pt>
                <c:pt idx="228">
                  <c:v>925032.56306995486</c:v>
                </c:pt>
                <c:pt idx="229">
                  <c:v>925032.56306995486</c:v>
                </c:pt>
                <c:pt idx="230">
                  <c:v>925032.56306995486</c:v>
                </c:pt>
                <c:pt idx="231">
                  <c:v>925032.56306995486</c:v>
                </c:pt>
                <c:pt idx="232">
                  <c:v>925032.56306995486</c:v>
                </c:pt>
                <c:pt idx="233">
                  <c:v>925032.56306995486</c:v>
                </c:pt>
                <c:pt idx="234">
                  <c:v>925032.56306995486</c:v>
                </c:pt>
                <c:pt idx="235">
                  <c:v>925032.56306995486</c:v>
                </c:pt>
                <c:pt idx="236">
                  <c:v>925032.56306995486</c:v>
                </c:pt>
                <c:pt idx="237">
                  <c:v>925032.56306995486</c:v>
                </c:pt>
                <c:pt idx="238">
                  <c:v>925032.56306995486</c:v>
                </c:pt>
                <c:pt idx="239">
                  <c:v>925032.56306995486</c:v>
                </c:pt>
                <c:pt idx="240">
                  <c:v>925032.56306995486</c:v>
                </c:pt>
                <c:pt idx="241">
                  <c:v>925032.56306995486</c:v>
                </c:pt>
                <c:pt idx="242">
                  <c:v>925032.56306995486</c:v>
                </c:pt>
                <c:pt idx="243">
                  <c:v>925032.56306995486</c:v>
                </c:pt>
                <c:pt idx="244">
                  <c:v>925032.56306995486</c:v>
                </c:pt>
                <c:pt idx="245">
                  <c:v>925032.56306995486</c:v>
                </c:pt>
                <c:pt idx="246">
                  <c:v>925032.56306995486</c:v>
                </c:pt>
                <c:pt idx="247">
                  <c:v>925032.56306995486</c:v>
                </c:pt>
                <c:pt idx="248">
                  <c:v>925032.56306995486</c:v>
                </c:pt>
                <c:pt idx="249">
                  <c:v>925032.56306995486</c:v>
                </c:pt>
                <c:pt idx="250">
                  <c:v>925032.56306995486</c:v>
                </c:pt>
                <c:pt idx="251">
                  <c:v>925032.56306995486</c:v>
                </c:pt>
                <c:pt idx="252">
                  <c:v>925032.56306995486</c:v>
                </c:pt>
                <c:pt idx="253">
                  <c:v>925032.56306995486</c:v>
                </c:pt>
                <c:pt idx="254">
                  <c:v>925032.56306995486</c:v>
                </c:pt>
                <c:pt idx="255">
                  <c:v>925032.56306995486</c:v>
                </c:pt>
                <c:pt idx="256">
                  <c:v>925032.56306995486</c:v>
                </c:pt>
                <c:pt idx="257">
                  <c:v>925032.56306995486</c:v>
                </c:pt>
                <c:pt idx="258">
                  <c:v>925032.56306995486</c:v>
                </c:pt>
                <c:pt idx="259">
                  <c:v>925032.56306995486</c:v>
                </c:pt>
                <c:pt idx="260">
                  <c:v>925032.56306995486</c:v>
                </c:pt>
                <c:pt idx="261">
                  <c:v>925032.56306995486</c:v>
                </c:pt>
                <c:pt idx="262">
                  <c:v>925032.56306995486</c:v>
                </c:pt>
                <c:pt idx="263">
                  <c:v>925032.56306995486</c:v>
                </c:pt>
                <c:pt idx="264">
                  <c:v>925032.56306995486</c:v>
                </c:pt>
                <c:pt idx="265">
                  <c:v>925032.56306995486</c:v>
                </c:pt>
                <c:pt idx="266">
                  <c:v>925032.56306995486</c:v>
                </c:pt>
                <c:pt idx="267">
                  <c:v>925032.56306995486</c:v>
                </c:pt>
                <c:pt idx="268">
                  <c:v>925032.56306995486</c:v>
                </c:pt>
                <c:pt idx="269">
                  <c:v>925032.56306995486</c:v>
                </c:pt>
                <c:pt idx="270">
                  <c:v>925032.56306995486</c:v>
                </c:pt>
                <c:pt idx="271">
                  <c:v>925032.56306995486</c:v>
                </c:pt>
                <c:pt idx="272">
                  <c:v>925032.56306995486</c:v>
                </c:pt>
                <c:pt idx="273">
                  <c:v>925032.56306995486</c:v>
                </c:pt>
                <c:pt idx="274">
                  <c:v>925032.56306995486</c:v>
                </c:pt>
                <c:pt idx="275">
                  <c:v>925032.56306995486</c:v>
                </c:pt>
                <c:pt idx="276">
                  <c:v>925032.56306995486</c:v>
                </c:pt>
                <c:pt idx="277">
                  <c:v>925032.56306995486</c:v>
                </c:pt>
                <c:pt idx="278">
                  <c:v>925032.56306995486</c:v>
                </c:pt>
                <c:pt idx="279">
                  <c:v>925032.56306995486</c:v>
                </c:pt>
                <c:pt idx="280">
                  <c:v>925032.56306995486</c:v>
                </c:pt>
                <c:pt idx="281">
                  <c:v>925032.56306995486</c:v>
                </c:pt>
                <c:pt idx="282">
                  <c:v>925032.56306995486</c:v>
                </c:pt>
                <c:pt idx="283">
                  <c:v>925032.56306995486</c:v>
                </c:pt>
                <c:pt idx="284">
                  <c:v>925032.56306995486</c:v>
                </c:pt>
                <c:pt idx="285">
                  <c:v>925032.56306995486</c:v>
                </c:pt>
                <c:pt idx="286">
                  <c:v>925032.56306995486</c:v>
                </c:pt>
                <c:pt idx="287">
                  <c:v>925032.56306995486</c:v>
                </c:pt>
                <c:pt idx="288">
                  <c:v>925032.56306995486</c:v>
                </c:pt>
                <c:pt idx="289">
                  <c:v>925032.56306995486</c:v>
                </c:pt>
                <c:pt idx="290">
                  <c:v>925032.56306995486</c:v>
                </c:pt>
                <c:pt idx="291">
                  <c:v>925032.56306995486</c:v>
                </c:pt>
                <c:pt idx="292">
                  <c:v>925032.56306995486</c:v>
                </c:pt>
                <c:pt idx="293">
                  <c:v>925032.56306995486</c:v>
                </c:pt>
                <c:pt idx="294">
                  <c:v>925032.56306995486</c:v>
                </c:pt>
                <c:pt idx="295">
                  <c:v>925032.56306995486</c:v>
                </c:pt>
                <c:pt idx="296">
                  <c:v>925032.56306995486</c:v>
                </c:pt>
                <c:pt idx="297">
                  <c:v>925032.56306995486</c:v>
                </c:pt>
              </c:numCache>
            </c:numRef>
          </c:yVal>
        </c:ser>
        <c:ser>
          <c:idx val="2"/>
          <c:order val="2"/>
          <c:tx>
            <c:strRef>
              <c:f>'NDIC Typical cumulative'!$D$3</c:f>
              <c:strCache>
                <c:ptCount val="1"/>
                <c:pt idx="0">
                  <c:v>Dispersive Diffusion Process</c:v>
                </c:pt>
              </c:strCache>
            </c:strRef>
          </c:tx>
          <c:spPr>
            <a:ln>
              <a:solidFill>
                <a:srgbClr val="00B050"/>
              </a:solidFill>
              <a:prstDash val="sysDot"/>
            </a:ln>
          </c:spPr>
          <c:marker>
            <c:symbol val="none"/>
          </c:marker>
          <c:xVal>
            <c:numRef>
              <c:f>'NDIC Typical cumulative'!$A$4:$A$301</c:f>
              <c:numCache>
                <c:formatCode>General</c:formatCode>
                <c:ptCount val="29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60</c:v>
                </c:pt>
                <c:pt idx="51">
                  <c:v>70</c:v>
                </c:pt>
                <c:pt idx="52">
                  <c:v>80</c:v>
                </c:pt>
                <c:pt idx="53">
                  <c:v>90</c:v>
                </c:pt>
                <c:pt idx="54">
                  <c:v>100</c:v>
                </c:pt>
                <c:pt idx="55">
                  <c:v>110</c:v>
                </c:pt>
                <c:pt idx="56">
                  <c:v>120</c:v>
                </c:pt>
                <c:pt idx="57">
                  <c:v>130</c:v>
                </c:pt>
                <c:pt idx="58">
                  <c:v>140</c:v>
                </c:pt>
                <c:pt idx="59">
                  <c:v>150</c:v>
                </c:pt>
                <c:pt idx="60">
                  <c:v>160</c:v>
                </c:pt>
                <c:pt idx="61">
                  <c:v>170</c:v>
                </c:pt>
                <c:pt idx="62">
                  <c:v>180</c:v>
                </c:pt>
                <c:pt idx="63">
                  <c:v>190</c:v>
                </c:pt>
                <c:pt idx="64">
                  <c:v>200</c:v>
                </c:pt>
                <c:pt idx="65">
                  <c:v>210</c:v>
                </c:pt>
                <c:pt idx="66">
                  <c:v>220</c:v>
                </c:pt>
                <c:pt idx="67">
                  <c:v>230</c:v>
                </c:pt>
                <c:pt idx="68">
                  <c:v>240</c:v>
                </c:pt>
                <c:pt idx="69">
                  <c:v>250</c:v>
                </c:pt>
                <c:pt idx="70">
                  <c:v>260</c:v>
                </c:pt>
                <c:pt idx="71">
                  <c:v>270</c:v>
                </c:pt>
                <c:pt idx="72">
                  <c:v>280</c:v>
                </c:pt>
                <c:pt idx="73">
                  <c:v>290</c:v>
                </c:pt>
                <c:pt idx="74">
                  <c:v>300</c:v>
                </c:pt>
                <c:pt idx="75">
                  <c:v>310</c:v>
                </c:pt>
                <c:pt idx="76">
                  <c:v>320</c:v>
                </c:pt>
                <c:pt idx="77">
                  <c:v>330</c:v>
                </c:pt>
                <c:pt idx="78">
                  <c:v>340</c:v>
                </c:pt>
                <c:pt idx="79">
                  <c:v>350</c:v>
                </c:pt>
                <c:pt idx="80">
                  <c:v>360</c:v>
                </c:pt>
                <c:pt idx="81">
                  <c:v>370</c:v>
                </c:pt>
                <c:pt idx="82">
                  <c:v>380</c:v>
                </c:pt>
                <c:pt idx="83">
                  <c:v>390</c:v>
                </c:pt>
                <c:pt idx="84">
                  <c:v>400</c:v>
                </c:pt>
                <c:pt idx="85">
                  <c:v>410</c:v>
                </c:pt>
                <c:pt idx="86">
                  <c:v>420</c:v>
                </c:pt>
                <c:pt idx="87">
                  <c:v>430</c:v>
                </c:pt>
                <c:pt idx="88">
                  <c:v>440</c:v>
                </c:pt>
                <c:pt idx="89">
                  <c:v>450</c:v>
                </c:pt>
                <c:pt idx="90">
                  <c:v>460</c:v>
                </c:pt>
                <c:pt idx="91">
                  <c:v>470</c:v>
                </c:pt>
                <c:pt idx="92">
                  <c:v>480</c:v>
                </c:pt>
                <c:pt idx="93">
                  <c:v>490</c:v>
                </c:pt>
                <c:pt idx="94">
                  <c:v>500</c:v>
                </c:pt>
                <c:pt idx="95">
                  <c:v>510</c:v>
                </c:pt>
                <c:pt idx="96">
                  <c:v>520</c:v>
                </c:pt>
                <c:pt idx="97">
                  <c:v>530</c:v>
                </c:pt>
                <c:pt idx="98">
                  <c:v>540</c:v>
                </c:pt>
                <c:pt idx="99">
                  <c:v>550</c:v>
                </c:pt>
                <c:pt idx="100">
                  <c:v>560</c:v>
                </c:pt>
                <c:pt idx="101">
                  <c:v>570</c:v>
                </c:pt>
                <c:pt idx="102">
                  <c:v>580</c:v>
                </c:pt>
                <c:pt idx="103">
                  <c:v>590</c:v>
                </c:pt>
                <c:pt idx="104">
                  <c:v>600</c:v>
                </c:pt>
                <c:pt idx="105">
                  <c:v>610</c:v>
                </c:pt>
                <c:pt idx="106">
                  <c:v>620</c:v>
                </c:pt>
                <c:pt idx="107">
                  <c:v>630</c:v>
                </c:pt>
                <c:pt idx="108">
                  <c:v>640</c:v>
                </c:pt>
                <c:pt idx="109">
                  <c:v>650</c:v>
                </c:pt>
                <c:pt idx="110">
                  <c:v>660</c:v>
                </c:pt>
                <c:pt idx="111">
                  <c:v>670</c:v>
                </c:pt>
                <c:pt idx="112">
                  <c:v>680</c:v>
                </c:pt>
                <c:pt idx="113">
                  <c:v>690</c:v>
                </c:pt>
                <c:pt idx="114">
                  <c:v>700</c:v>
                </c:pt>
                <c:pt idx="115">
                  <c:v>710</c:v>
                </c:pt>
                <c:pt idx="116">
                  <c:v>720</c:v>
                </c:pt>
                <c:pt idx="117">
                  <c:v>730</c:v>
                </c:pt>
                <c:pt idx="118">
                  <c:v>740</c:v>
                </c:pt>
                <c:pt idx="119">
                  <c:v>750</c:v>
                </c:pt>
                <c:pt idx="120">
                  <c:v>760</c:v>
                </c:pt>
                <c:pt idx="121">
                  <c:v>770</c:v>
                </c:pt>
                <c:pt idx="122">
                  <c:v>780</c:v>
                </c:pt>
                <c:pt idx="123">
                  <c:v>790</c:v>
                </c:pt>
                <c:pt idx="124">
                  <c:v>800</c:v>
                </c:pt>
                <c:pt idx="125">
                  <c:v>810</c:v>
                </c:pt>
                <c:pt idx="126">
                  <c:v>820</c:v>
                </c:pt>
                <c:pt idx="127">
                  <c:v>830</c:v>
                </c:pt>
                <c:pt idx="128">
                  <c:v>840</c:v>
                </c:pt>
                <c:pt idx="129">
                  <c:v>850</c:v>
                </c:pt>
                <c:pt idx="130">
                  <c:v>860</c:v>
                </c:pt>
                <c:pt idx="131">
                  <c:v>870</c:v>
                </c:pt>
                <c:pt idx="132">
                  <c:v>880</c:v>
                </c:pt>
                <c:pt idx="133">
                  <c:v>890</c:v>
                </c:pt>
                <c:pt idx="134">
                  <c:v>900</c:v>
                </c:pt>
                <c:pt idx="135">
                  <c:v>910</c:v>
                </c:pt>
                <c:pt idx="136">
                  <c:v>920</c:v>
                </c:pt>
                <c:pt idx="137">
                  <c:v>930</c:v>
                </c:pt>
                <c:pt idx="138">
                  <c:v>940</c:v>
                </c:pt>
                <c:pt idx="139">
                  <c:v>950</c:v>
                </c:pt>
                <c:pt idx="140">
                  <c:v>960</c:v>
                </c:pt>
                <c:pt idx="141">
                  <c:v>970</c:v>
                </c:pt>
                <c:pt idx="142">
                  <c:v>980</c:v>
                </c:pt>
                <c:pt idx="143">
                  <c:v>990</c:v>
                </c:pt>
                <c:pt idx="144">
                  <c:v>1000</c:v>
                </c:pt>
                <c:pt idx="145">
                  <c:v>1010</c:v>
                </c:pt>
                <c:pt idx="146">
                  <c:v>1020</c:v>
                </c:pt>
                <c:pt idx="147">
                  <c:v>1030</c:v>
                </c:pt>
                <c:pt idx="148">
                  <c:v>1040</c:v>
                </c:pt>
                <c:pt idx="149">
                  <c:v>1050</c:v>
                </c:pt>
                <c:pt idx="150">
                  <c:v>1060</c:v>
                </c:pt>
                <c:pt idx="151">
                  <c:v>1070</c:v>
                </c:pt>
                <c:pt idx="152">
                  <c:v>1080</c:v>
                </c:pt>
                <c:pt idx="153">
                  <c:v>1090</c:v>
                </c:pt>
                <c:pt idx="154">
                  <c:v>1100</c:v>
                </c:pt>
                <c:pt idx="155">
                  <c:v>1110</c:v>
                </c:pt>
                <c:pt idx="156">
                  <c:v>1120</c:v>
                </c:pt>
                <c:pt idx="157">
                  <c:v>1130</c:v>
                </c:pt>
                <c:pt idx="158">
                  <c:v>1140</c:v>
                </c:pt>
                <c:pt idx="159">
                  <c:v>1150</c:v>
                </c:pt>
                <c:pt idx="160">
                  <c:v>1160</c:v>
                </c:pt>
                <c:pt idx="161">
                  <c:v>1170</c:v>
                </c:pt>
                <c:pt idx="162">
                  <c:v>1180</c:v>
                </c:pt>
                <c:pt idx="163">
                  <c:v>1190</c:v>
                </c:pt>
                <c:pt idx="164">
                  <c:v>1200</c:v>
                </c:pt>
                <c:pt idx="165">
                  <c:v>1210</c:v>
                </c:pt>
                <c:pt idx="166">
                  <c:v>1220</c:v>
                </c:pt>
                <c:pt idx="167">
                  <c:v>1230</c:v>
                </c:pt>
                <c:pt idx="168">
                  <c:v>1240</c:v>
                </c:pt>
                <c:pt idx="169">
                  <c:v>1250</c:v>
                </c:pt>
                <c:pt idx="170">
                  <c:v>1260</c:v>
                </c:pt>
                <c:pt idx="171">
                  <c:v>1270</c:v>
                </c:pt>
                <c:pt idx="172">
                  <c:v>1280</c:v>
                </c:pt>
                <c:pt idx="173">
                  <c:v>1290</c:v>
                </c:pt>
                <c:pt idx="174">
                  <c:v>1300</c:v>
                </c:pt>
                <c:pt idx="175">
                  <c:v>1310</c:v>
                </c:pt>
                <c:pt idx="176">
                  <c:v>1320</c:v>
                </c:pt>
                <c:pt idx="177">
                  <c:v>1330</c:v>
                </c:pt>
                <c:pt idx="178">
                  <c:v>1340</c:v>
                </c:pt>
                <c:pt idx="179">
                  <c:v>1350</c:v>
                </c:pt>
                <c:pt idx="180">
                  <c:v>1360</c:v>
                </c:pt>
                <c:pt idx="181">
                  <c:v>1370</c:v>
                </c:pt>
                <c:pt idx="182">
                  <c:v>1380</c:v>
                </c:pt>
                <c:pt idx="183">
                  <c:v>1390</c:v>
                </c:pt>
                <c:pt idx="184">
                  <c:v>1400</c:v>
                </c:pt>
                <c:pt idx="185">
                  <c:v>1410</c:v>
                </c:pt>
                <c:pt idx="186">
                  <c:v>1420</c:v>
                </c:pt>
                <c:pt idx="187">
                  <c:v>1430</c:v>
                </c:pt>
                <c:pt idx="188">
                  <c:v>1440</c:v>
                </c:pt>
                <c:pt idx="189">
                  <c:v>1450</c:v>
                </c:pt>
                <c:pt idx="190">
                  <c:v>1460</c:v>
                </c:pt>
                <c:pt idx="191">
                  <c:v>1470</c:v>
                </c:pt>
                <c:pt idx="192">
                  <c:v>1480</c:v>
                </c:pt>
                <c:pt idx="193">
                  <c:v>1490</c:v>
                </c:pt>
                <c:pt idx="194">
                  <c:v>1500</c:v>
                </c:pt>
                <c:pt idx="195">
                  <c:v>1510</c:v>
                </c:pt>
                <c:pt idx="196">
                  <c:v>1520</c:v>
                </c:pt>
                <c:pt idx="197">
                  <c:v>1530</c:v>
                </c:pt>
                <c:pt idx="198">
                  <c:v>1540</c:v>
                </c:pt>
                <c:pt idx="199">
                  <c:v>1550</c:v>
                </c:pt>
                <c:pt idx="200">
                  <c:v>1560</c:v>
                </c:pt>
                <c:pt idx="201">
                  <c:v>1570</c:v>
                </c:pt>
                <c:pt idx="202">
                  <c:v>1580</c:v>
                </c:pt>
                <c:pt idx="203">
                  <c:v>1590</c:v>
                </c:pt>
                <c:pt idx="204">
                  <c:v>1600</c:v>
                </c:pt>
                <c:pt idx="205">
                  <c:v>1610</c:v>
                </c:pt>
                <c:pt idx="206">
                  <c:v>1620</c:v>
                </c:pt>
                <c:pt idx="207">
                  <c:v>1630</c:v>
                </c:pt>
                <c:pt idx="208">
                  <c:v>1640</c:v>
                </c:pt>
                <c:pt idx="209">
                  <c:v>1650</c:v>
                </c:pt>
                <c:pt idx="210">
                  <c:v>1660</c:v>
                </c:pt>
                <c:pt idx="211">
                  <c:v>1670</c:v>
                </c:pt>
                <c:pt idx="212">
                  <c:v>1680</c:v>
                </c:pt>
                <c:pt idx="213">
                  <c:v>1690</c:v>
                </c:pt>
                <c:pt idx="214">
                  <c:v>1700</c:v>
                </c:pt>
                <c:pt idx="215">
                  <c:v>1710</c:v>
                </c:pt>
                <c:pt idx="216">
                  <c:v>1720</c:v>
                </c:pt>
                <c:pt idx="217">
                  <c:v>1730</c:v>
                </c:pt>
                <c:pt idx="218">
                  <c:v>1740</c:v>
                </c:pt>
                <c:pt idx="219">
                  <c:v>1750</c:v>
                </c:pt>
                <c:pt idx="220">
                  <c:v>1760</c:v>
                </c:pt>
                <c:pt idx="221">
                  <c:v>1770</c:v>
                </c:pt>
                <c:pt idx="222">
                  <c:v>1780</c:v>
                </c:pt>
                <c:pt idx="223">
                  <c:v>1790</c:v>
                </c:pt>
                <c:pt idx="224">
                  <c:v>1800</c:v>
                </c:pt>
                <c:pt idx="225">
                  <c:v>1810</c:v>
                </c:pt>
                <c:pt idx="226">
                  <c:v>1820</c:v>
                </c:pt>
                <c:pt idx="227">
                  <c:v>1830</c:v>
                </c:pt>
                <c:pt idx="228">
                  <c:v>1840</c:v>
                </c:pt>
                <c:pt idx="229">
                  <c:v>1850</c:v>
                </c:pt>
                <c:pt idx="230">
                  <c:v>1860</c:v>
                </c:pt>
                <c:pt idx="231">
                  <c:v>1870</c:v>
                </c:pt>
                <c:pt idx="232">
                  <c:v>1880</c:v>
                </c:pt>
                <c:pt idx="233">
                  <c:v>1890</c:v>
                </c:pt>
                <c:pt idx="234">
                  <c:v>1900</c:v>
                </c:pt>
                <c:pt idx="235">
                  <c:v>1910</c:v>
                </c:pt>
                <c:pt idx="236">
                  <c:v>1920</c:v>
                </c:pt>
                <c:pt idx="237">
                  <c:v>1930</c:v>
                </c:pt>
                <c:pt idx="238">
                  <c:v>1940</c:v>
                </c:pt>
                <c:pt idx="239">
                  <c:v>1950</c:v>
                </c:pt>
                <c:pt idx="240">
                  <c:v>1960</c:v>
                </c:pt>
                <c:pt idx="241">
                  <c:v>1970</c:v>
                </c:pt>
                <c:pt idx="242">
                  <c:v>1980</c:v>
                </c:pt>
                <c:pt idx="243">
                  <c:v>1990</c:v>
                </c:pt>
                <c:pt idx="244">
                  <c:v>2000</c:v>
                </c:pt>
                <c:pt idx="245">
                  <c:v>2010</c:v>
                </c:pt>
                <c:pt idx="246">
                  <c:v>2020</c:v>
                </c:pt>
                <c:pt idx="247">
                  <c:v>2030</c:v>
                </c:pt>
                <c:pt idx="248">
                  <c:v>2040</c:v>
                </c:pt>
                <c:pt idx="249">
                  <c:v>2050</c:v>
                </c:pt>
                <c:pt idx="250">
                  <c:v>2060</c:v>
                </c:pt>
                <c:pt idx="251">
                  <c:v>2070</c:v>
                </c:pt>
                <c:pt idx="252">
                  <c:v>2080</c:v>
                </c:pt>
                <c:pt idx="253">
                  <c:v>2090</c:v>
                </c:pt>
                <c:pt idx="254">
                  <c:v>2100</c:v>
                </c:pt>
                <c:pt idx="255">
                  <c:v>2110</c:v>
                </c:pt>
                <c:pt idx="256">
                  <c:v>2120</c:v>
                </c:pt>
                <c:pt idx="257">
                  <c:v>2130</c:v>
                </c:pt>
                <c:pt idx="258">
                  <c:v>2140</c:v>
                </c:pt>
                <c:pt idx="259">
                  <c:v>2150</c:v>
                </c:pt>
                <c:pt idx="260">
                  <c:v>2160</c:v>
                </c:pt>
                <c:pt idx="261">
                  <c:v>2170</c:v>
                </c:pt>
                <c:pt idx="262">
                  <c:v>2180</c:v>
                </c:pt>
                <c:pt idx="263">
                  <c:v>2190</c:v>
                </c:pt>
                <c:pt idx="264">
                  <c:v>2200</c:v>
                </c:pt>
                <c:pt idx="265">
                  <c:v>2210</c:v>
                </c:pt>
                <c:pt idx="266">
                  <c:v>2220</c:v>
                </c:pt>
                <c:pt idx="267">
                  <c:v>2230</c:v>
                </c:pt>
                <c:pt idx="268">
                  <c:v>2240</c:v>
                </c:pt>
                <c:pt idx="269">
                  <c:v>2250</c:v>
                </c:pt>
                <c:pt idx="270">
                  <c:v>2260</c:v>
                </c:pt>
                <c:pt idx="271">
                  <c:v>2270</c:v>
                </c:pt>
                <c:pt idx="272">
                  <c:v>2280</c:v>
                </c:pt>
                <c:pt idx="273">
                  <c:v>2290</c:v>
                </c:pt>
                <c:pt idx="274">
                  <c:v>2300</c:v>
                </c:pt>
                <c:pt idx="275">
                  <c:v>2310</c:v>
                </c:pt>
                <c:pt idx="276">
                  <c:v>2320</c:v>
                </c:pt>
                <c:pt idx="277">
                  <c:v>2330</c:v>
                </c:pt>
                <c:pt idx="278">
                  <c:v>2340</c:v>
                </c:pt>
                <c:pt idx="279">
                  <c:v>2350</c:v>
                </c:pt>
                <c:pt idx="280">
                  <c:v>2360</c:v>
                </c:pt>
                <c:pt idx="281">
                  <c:v>2370</c:v>
                </c:pt>
                <c:pt idx="282">
                  <c:v>2380</c:v>
                </c:pt>
                <c:pt idx="283">
                  <c:v>2390</c:v>
                </c:pt>
                <c:pt idx="284">
                  <c:v>2400</c:v>
                </c:pt>
                <c:pt idx="285">
                  <c:v>2410</c:v>
                </c:pt>
                <c:pt idx="286">
                  <c:v>2420</c:v>
                </c:pt>
                <c:pt idx="287">
                  <c:v>2430</c:v>
                </c:pt>
                <c:pt idx="288">
                  <c:v>2440</c:v>
                </c:pt>
                <c:pt idx="289">
                  <c:v>2450</c:v>
                </c:pt>
                <c:pt idx="290">
                  <c:v>2460</c:v>
                </c:pt>
                <c:pt idx="291">
                  <c:v>2470</c:v>
                </c:pt>
                <c:pt idx="292">
                  <c:v>2480</c:v>
                </c:pt>
                <c:pt idx="293">
                  <c:v>2490</c:v>
                </c:pt>
                <c:pt idx="294">
                  <c:v>2500</c:v>
                </c:pt>
                <c:pt idx="295">
                  <c:v>2510</c:v>
                </c:pt>
                <c:pt idx="296">
                  <c:v>2520</c:v>
                </c:pt>
                <c:pt idx="297">
                  <c:v>2530</c:v>
                </c:pt>
              </c:numCache>
            </c:numRef>
          </c:xVal>
          <c:yVal>
            <c:numRef>
              <c:f>'NDIC Typical cumulative'!$D$4:$D$301</c:f>
              <c:numCache>
                <c:formatCode>General</c:formatCode>
                <c:ptCount val="298"/>
                <c:pt idx="0">
                  <c:v>360321.46591140737</c:v>
                </c:pt>
                <c:pt idx="1">
                  <c:v>470893.87887172535</c:v>
                </c:pt>
                <c:pt idx="2">
                  <c:v>544983.98905909888</c:v>
                </c:pt>
                <c:pt idx="3">
                  <c:v>601390.09707531496</c:v>
                </c:pt>
                <c:pt idx="4">
                  <c:v>647095.89419140888</c:v>
                </c:pt>
                <c:pt idx="5">
                  <c:v>685556.32608005404</c:v>
                </c:pt>
                <c:pt idx="6">
                  <c:v>718758.06118894205</c:v>
                </c:pt>
                <c:pt idx="7">
                  <c:v>747957.25312895188</c:v>
                </c:pt>
                <c:pt idx="8">
                  <c:v>774002.33453125716</c:v>
                </c:pt>
                <c:pt idx="9">
                  <c:v>797494.9842178293</c:v>
                </c:pt>
                <c:pt idx="10">
                  <c:v>818878.2382779771</c:v>
                </c:pt>
                <c:pt idx="11">
                  <c:v>838488.2296594471</c:v>
                </c:pt>
                <c:pt idx="12">
                  <c:v>856586.28816485917</c:v>
                </c:pt>
                <c:pt idx="13">
                  <c:v>873379.75891462585</c:v>
                </c:pt>
                <c:pt idx="14">
                  <c:v>889036.0071244702</c:v>
                </c:pt>
                <c:pt idx="15">
                  <c:v>903692.13306491415</c:v>
                </c:pt>
                <c:pt idx="16">
                  <c:v>917461.88992973813</c:v>
                </c:pt>
                <c:pt idx="17">
                  <c:v>930440.72246114572</c:v>
                </c:pt>
                <c:pt idx="18">
                  <c:v>942709.50983051141</c:v>
                </c:pt>
                <c:pt idx="19">
                  <c:v>954337.39461146132</c:v>
                </c:pt>
                <c:pt idx="20">
                  <c:v>965383.95413665019</c:v>
                </c:pt>
                <c:pt idx="21">
                  <c:v>975900.89016561082</c:v>
                </c:pt>
                <c:pt idx="22">
                  <c:v>985933.36006442783</c:v>
                </c:pt>
                <c:pt idx="23">
                  <c:v>995521.03733428929</c:v>
                </c:pt>
                <c:pt idx="24">
                  <c:v>1004698.9651340604</c:v>
                </c:pt>
                <c:pt idx="25">
                  <c:v>1013498.2495941073</c:v>
                </c:pt>
                <c:pt idx="26">
                  <c:v>1021946.6277936123</c:v>
                </c:pt>
                <c:pt idx="27">
                  <c:v>1030068.9367068721</c:v>
                </c:pt>
                <c:pt idx="28">
                  <c:v>1037887.5031861175</c:v>
                </c:pt>
                <c:pt idx="29">
                  <c:v>1045422.4704489512</c:v>
                </c:pt>
                <c:pt idx="30">
                  <c:v>1052692.0731079855</c:v>
                </c:pt>
                <c:pt idx="31">
                  <c:v>1059712.8701942181</c:v>
                </c:pt>
                <c:pt idx="32">
                  <c:v>1066499.9436567968</c:v>
                </c:pt>
                <c:pt idx="33">
                  <c:v>1073067.0683089206</c:v>
                </c:pt>
                <c:pt idx="34">
                  <c:v>1079426.8580170348</c:v>
                </c:pt>
                <c:pt idx="35">
                  <c:v>1085590.8920145251</c:v>
                </c:pt>
                <c:pt idx="36">
                  <c:v>1091569.8244997568</c:v>
                </c:pt>
                <c:pt idx="37">
                  <c:v>1097373.4801066881</c:v>
                </c:pt>
                <c:pt idx="38">
                  <c:v>1103010.9373798398</c:v>
                </c:pt>
                <c:pt idx="39">
                  <c:v>1108490.6020189882</c:v>
                </c:pt>
                <c:pt idx="40">
                  <c:v>1113820.2713626514</c:v>
                </c:pt>
                <c:pt idx="41">
                  <c:v>1119007.191339005</c:v>
                </c:pt>
                <c:pt idx="42">
                  <c:v>1124058.1069160905</c:v>
                </c:pt>
                <c:pt idx="43">
                  <c:v>1128979.3069219517</c:v>
                </c:pt>
                <c:pt idx="44">
                  <c:v>1133776.6639721652</c:v>
                </c:pt>
                <c:pt idx="45">
                  <c:v>1138455.6701317187</c:v>
                </c:pt>
                <c:pt idx="46">
                  <c:v>1143021.4688466468</c:v>
                </c:pt>
                <c:pt idx="47">
                  <c:v>1147478.8836037004</c:v>
                </c:pt>
                <c:pt idx="48">
                  <c:v>1151832.4437121786</c:v>
                </c:pt>
                <c:pt idx="49">
                  <c:v>1156086.407547595</c:v>
                </c:pt>
                <c:pt idx="50">
                  <c:v>1193928.1258185678</c:v>
                </c:pt>
                <c:pt idx="51">
                  <c:v>1225094.235050376</c:v>
                </c:pt>
                <c:pt idx="52">
                  <c:v>1251426.3732596443</c:v>
                </c:pt>
                <c:pt idx="53">
                  <c:v>1274110.3406500884</c:v>
                </c:pt>
                <c:pt idx="54">
                  <c:v>1293952.4170935606</c:v>
                </c:pt>
                <c:pt idx="55">
                  <c:v>1311524.417003416</c:v>
                </c:pt>
                <c:pt idx="56">
                  <c:v>1327245.7301972578</c:v>
                </c:pt>
                <c:pt idx="57">
                  <c:v>1341432.5177726911</c:v>
                </c:pt>
                <c:pt idx="58">
                  <c:v>1354328.639196679</c:v>
                </c:pt>
                <c:pt idx="59">
                  <c:v>1366125.8679764499</c:v>
                </c:pt>
                <c:pt idx="60">
                  <c:v>1376977.5462421556</c:v>
                </c:pt>
                <c:pt idx="61">
                  <c:v>1387008.0693591256</c:v>
                </c:pt>
                <c:pt idx="62">
                  <c:v>1396319.6351989189</c:v>
                </c:pt>
                <c:pt idx="63">
                  <c:v>1404997.1493383641</c:v>
                </c:pt>
                <c:pt idx="64">
                  <c:v>1413111.8569054359</c:v>
                </c:pt>
                <c:pt idx="65">
                  <c:v>1420724.0763626341</c:v>
                </c:pt>
                <c:pt idx="66">
                  <c:v>1427885.2878769941</c:v>
                </c:pt>
                <c:pt idx="67">
                  <c:v>1434639.7499627331</c:v>
                </c:pt>
                <c:pt idx="68">
                  <c:v>1441025.7660644641</c:v>
                </c:pt>
                <c:pt idx="69">
                  <c:v>1447076.6877680835</c:v>
                </c:pt>
                <c:pt idx="70">
                  <c:v>1452821.7173614106</c:v>
                </c:pt>
                <c:pt idx="71">
                  <c:v>1458286.5557680556</c:v>
                </c:pt>
                <c:pt idx="72">
                  <c:v>1463493.9300617434</c:v>
                </c:pt>
                <c:pt idx="73">
                  <c:v>1468464.0262879946</c:v>
                </c:pt>
                <c:pt idx="74">
                  <c:v>1473214.8471536841</c:v>
                </c:pt>
                <c:pt idx="75">
                  <c:v>1477762.5096074485</c:v>
                </c:pt>
                <c:pt idx="76">
                  <c:v>1482121.4939572641</c:v>
                </c:pt>
                <c:pt idx="77">
                  <c:v>1486304.8536327356</c:v>
                </c:pt>
                <c:pt idx="78">
                  <c:v>1490324.3927724496</c:v>
                </c:pt>
                <c:pt idx="79">
                  <c:v>1494190.8173403039</c:v>
                </c:pt>
                <c:pt idx="80">
                  <c:v>1497913.8643345856</c:v>
                </c:pt>
                <c:pt idx="81">
                  <c:v>1501502.4127653779</c:v>
                </c:pt>
                <c:pt idx="82">
                  <c:v>1504964.579379695</c:v>
                </c:pt>
                <c:pt idx="83">
                  <c:v>1508307.8015634031</c:v>
                </c:pt>
                <c:pt idx="84">
                  <c:v>1511538.9094117368</c:v>
                </c:pt>
                <c:pt idx="85">
                  <c:v>1514664.1886100711</c:v>
                </c:pt>
                <c:pt idx="86">
                  <c:v>1517689.4354851258</c:v>
                </c:pt>
                <c:pt idx="87">
                  <c:v>1520620.0053587214</c:v>
                </c:pt>
                <c:pt idx="88">
                  <c:v>1523460.8551506873</c:v>
                </c:pt>
                <c:pt idx="89">
                  <c:v>1526216.5810259909</c:v>
                </c:pt>
                <c:pt idx="90">
                  <c:v>1528891.4517564096</c:v>
                </c:pt>
                <c:pt idx="91">
                  <c:v>1531489.4383642236</c:v>
                </c:pt>
                <c:pt idx="92">
                  <c:v>1534014.2405301516</c:v>
                </c:pt>
                <c:pt idx="93">
                  <c:v>1536469.3101766959</c:v>
                </c:pt>
                <c:pt idx="94">
                  <c:v>1538857.8725787795</c:v>
                </c:pt>
                <c:pt idx="95">
                  <c:v>1541182.9453036836</c:v>
                </c:pt>
                <c:pt idx="96">
                  <c:v>1543447.3552404325</c:v>
                </c:pt>
                <c:pt idx="97">
                  <c:v>1545653.753943251</c:v>
                </c:pt>
                <c:pt idx="98">
                  <c:v>1547804.6314837669</c:v>
                </c:pt>
                <c:pt idx="99">
                  <c:v>1549902.3289810319</c:v>
                </c:pt>
                <c:pt idx="100">
                  <c:v>1551949.0499565371</c:v>
                </c:pt>
                <c:pt idx="101">
                  <c:v>1553946.8706428981</c:v>
                </c:pt>
                <c:pt idx="102">
                  <c:v>1555897.7493587239</c:v>
                </c:pt>
                <c:pt idx="103">
                  <c:v>1557803.5350484487</c:v>
                </c:pt>
                <c:pt idx="104">
                  <c:v>1559665.9750739995</c:v>
                </c:pt>
                <c:pt idx="105">
                  <c:v>1561486.7223348771</c:v>
                </c:pt>
                <c:pt idx="106">
                  <c:v>1563267.3417842789</c:v>
                </c:pt>
                <c:pt idx="107">
                  <c:v>1565009.3164011568</c:v>
                </c:pt>
                <c:pt idx="108">
                  <c:v>1566714.0526712858</c:v>
                </c:pt>
                <c:pt idx="109">
                  <c:v>1568382.8856245736</c:v>
                </c:pt>
                <c:pt idx="110">
                  <c:v>1570017.0834706041</c:v>
                </c:pt>
                <c:pt idx="111">
                  <c:v>1571617.8518698981</c:v>
                </c:pt>
                <c:pt idx="112">
                  <c:v>1573186.3378744051</c:v>
                </c:pt>
                <c:pt idx="113">
                  <c:v>1574723.6335671644</c:v>
                </c:pt>
                <c:pt idx="114">
                  <c:v>1576230.7794280271</c:v>
                </c:pt>
                <c:pt idx="115">
                  <c:v>1577708.7674496041</c:v>
                </c:pt>
                <c:pt idx="116">
                  <c:v>1579158.5440250763</c:v>
                </c:pt>
                <c:pt idx="117">
                  <c:v>1580581.012627485</c:v>
                </c:pt>
                <c:pt idx="118">
                  <c:v>1581977.0362980978</c:v>
                </c:pt>
                <c:pt idx="119">
                  <c:v>1583347.4399598055</c:v>
                </c:pt>
                <c:pt idx="120">
                  <c:v>1584693.0125699511</c:v>
                </c:pt>
                <c:pt idx="121">
                  <c:v>1586014.5091256443</c:v>
                </c:pt>
                <c:pt idx="122">
                  <c:v>1587312.6525334325</c:v>
                </c:pt>
                <c:pt idx="123">
                  <c:v>1588588.1353540216</c:v>
                </c:pt>
                <c:pt idx="124">
                  <c:v>1589841.6214319293</c:v>
                </c:pt>
                <c:pt idx="125">
                  <c:v>1591073.7474188481</c:v>
                </c:pt>
                <c:pt idx="126">
                  <c:v>1592285.1241989513</c:v>
                </c:pt>
                <c:pt idx="127">
                  <c:v>1593476.3382234799</c:v>
                </c:pt>
                <c:pt idx="128">
                  <c:v>1594647.9527614033</c:v>
                </c:pt>
                <c:pt idx="129">
                  <c:v>1595800.5090723408</c:v>
                </c:pt>
                <c:pt idx="130">
                  <c:v>1596934.5275074088</c:v>
                </c:pt>
                <c:pt idx="131">
                  <c:v>1598050.5085431933</c:v>
                </c:pt>
                <c:pt idx="132">
                  <c:v>1599148.9337536099</c:v>
                </c:pt>
                <c:pt idx="133">
                  <c:v>1600230.2667240298</c:v>
                </c:pt>
                <c:pt idx="134">
                  <c:v>1601294.9539116989</c:v>
                </c:pt>
                <c:pt idx="135">
                  <c:v>1602343.4254561397</c:v>
                </c:pt>
                <c:pt idx="136">
                  <c:v>1603376.0959429985</c:v>
                </c:pt>
                <c:pt idx="137">
                  <c:v>1604393.3651243674</c:v>
                </c:pt>
                <c:pt idx="138">
                  <c:v>1605395.6185986353</c:v>
                </c:pt>
                <c:pt idx="139">
                  <c:v>1606383.228452422</c:v>
                </c:pt>
                <c:pt idx="140">
                  <c:v>1607356.5538671373</c:v>
                </c:pt>
                <c:pt idx="141">
                  <c:v>1608315.9416924296</c:v>
                </c:pt>
                <c:pt idx="142">
                  <c:v>1609261.7269886648</c:v>
                </c:pt>
                <c:pt idx="143">
                  <c:v>1610194.2335403771</c:v>
                </c:pt>
                <c:pt idx="144">
                  <c:v>1611113.7743425416</c:v>
                </c:pt>
                <c:pt idx="145">
                  <c:v>1612020.6520613357</c:v>
                </c:pt>
                <c:pt idx="146">
                  <c:v>1612915.1594709766</c:v>
                </c:pt>
                <c:pt idx="147">
                  <c:v>1613797.5798680785</c:v>
                </c:pt>
                <c:pt idx="148">
                  <c:v>1614668.1874649168</c:v>
                </c:pt>
                <c:pt idx="149">
                  <c:v>1615527.2477628316</c:v>
                </c:pt>
                <c:pt idx="150">
                  <c:v>1616375.0179069531</c:v>
                </c:pt>
                <c:pt idx="151">
                  <c:v>1617211.7470233666</c:v>
                </c:pt>
                <c:pt idx="152">
                  <c:v>1618037.6765397245</c:v>
                </c:pt>
                <c:pt idx="153">
                  <c:v>1618853.040490245</c:v>
                </c:pt>
                <c:pt idx="154">
                  <c:v>1619658.065806044</c:v>
                </c:pt>
                <c:pt idx="155">
                  <c:v>1620452.9725915501</c:v>
                </c:pt>
                <c:pt idx="156">
                  <c:v>1621237.9743878576</c:v>
                </c:pt>
                <c:pt idx="157">
                  <c:v>1622013.2784237096</c:v>
                </c:pt>
                <c:pt idx="158">
                  <c:v>1622779.0858548025</c:v>
                </c:pt>
                <c:pt idx="159">
                  <c:v>1623535.5919920283</c:v>
                </c:pt>
                <c:pt idx="160">
                  <c:v>1624282.9865193111</c:v>
                </c:pt>
                <c:pt idx="161">
                  <c:v>1625021.4537015269</c:v>
                </c:pt>
                <c:pt idx="162">
                  <c:v>1625751.1725831011</c:v>
                </c:pt>
                <c:pt idx="163">
                  <c:v>1626472.3171777101</c:v>
                </c:pt>
                <c:pt idx="164">
                  <c:v>1627185.0566496281</c:v>
                </c:pt>
                <c:pt idx="165">
                  <c:v>1627889.5554870882</c:v>
                </c:pt>
                <c:pt idx="166">
                  <c:v>1628585.973668104</c:v>
                </c:pt>
                <c:pt idx="167">
                  <c:v>1629274.4668191485</c:v>
                </c:pt>
                <c:pt idx="168">
                  <c:v>1629955.1863669951</c:v>
                </c:pt>
                <c:pt idx="169">
                  <c:v>1630628.2796841506</c:v>
                </c:pt>
                <c:pt idx="170">
                  <c:v>1631293.8902281346</c:v>
                </c:pt>
                <c:pt idx="171">
                  <c:v>1631952.1576749249</c:v>
                </c:pt>
                <c:pt idx="172">
                  <c:v>1632603.2180468738</c:v>
                </c:pt>
                <c:pt idx="173">
                  <c:v>1633247.203835354</c:v>
                </c:pt>
                <c:pt idx="174">
                  <c:v>1633884.2441183871</c:v>
                </c:pt>
                <c:pt idx="175">
                  <c:v>1634514.4646734959</c:v>
                </c:pt>
                <c:pt idx="176">
                  <c:v>1635137.9880860199</c:v>
                </c:pt>
                <c:pt idx="177">
                  <c:v>1635754.9338530928</c:v>
                </c:pt>
                <c:pt idx="178">
                  <c:v>1636365.4184834938</c:v>
                </c:pt>
                <c:pt idx="179">
                  <c:v>1636969.5555935842</c:v>
                </c:pt>
                <c:pt idx="180">
                  <c:v>1637567.4559994512</c:v>
                </c:pt>
                <c:pt idx="181">
                  <c:v>1638159.2278055234</c:v>
                </c:pt>
                <c:pt idx="182">
                  <c:v>1638744.9764897346</c:v>
                </c:pt>
                <c:pt idx="183">
                  <c:v>1639324.8049854501</c:v>
                </c:pt>
                <c:pt idx="184">
                  <c:v>1639898.813760255</c:v>
                </c:pt>
                <c:pt idx="185">
                  <c:v>1640467.1008918008</c:v>
                </c:pt>
                <c:pt idx="186">
                  <c:v>1641029.7621407844</c:v>
                </c:pt>
                <c:pt idx="187">
                  <c:v>1641586.8910212156</c:v>
                </c:pt>
                <c:pt idx="188">
                  <c:v>1642138.5788681076</c:v>
                </c:pt>
                <c:pt idx="189">
                  <c:v>1642684.9149026498</c:v>
                </c:pt>
                <c:pt idx="190">
                  <c:v>1643225.9862950279</c:v>
                </c:pt>
                <c:pt idx="191">
                  <c:v>1643761.8782249636</c:v>
                </c:pt>
                <c:pt idx="192">
                  <c:v>1644292.6739400774</c:v>
                </c:pt>
                <c:pt idx="193">
                  <c:v>1644818.4548121428</c:v>
                </c:pt>
                <c:pt idx="194">
                  <c:v>1645339.3003914016</c:v>
                </c:pt>
                <c:pt idx="195">
                  <c:v>1645855.2884588903</c:v>
                </c:pt>
                <c:pt idx="196">
                  <c:v>1646366.4950769856</c:v>
                </c:pt>
                <c:pt idx="197">
                  <c:v>1646872.9946381676</c:v>
                </c:pt>
                <c:pt idx="198">
                  <c:v>1647374.8599121058</c:v>
                </c:pt>
                <c:pt idx="199">
                  <c:v>1647872.1620911153</c:v>
                </c:pt>
                <c:pt idx="200">
                  <c:v>1648364.9708340743</c:v>
                </c:pt>
                <c:pt idx="201">
                  <c:v>1648853.3543088413</c:v>
                </c:pt>
                <c:pt idx="202">
                  <c:v>1649337.3792332443</c:v>
                </c:pt>
                <c:pt idx="203">
                  <c:v>1649817.1109147009</c:v>
                </c:pt>
                <c:pt idx="204">
                  <c:v>1650292.6132884985</c:v>
                </c:pt>
                <c:pt idx="205">
                  <c:v>1650763.9489548525</c:v>
                </c:pt>
                <c:pt idx="206">
                  <c:v>1651231.1792146892</c:v>
                </c:pt>
                <c:pt idx="207">
                  <c:v>1651694.3641042858</c:v>
                </c:pt>
                <c:pt idx="208">
                  <c:v>1652153.5624288071</c:v>
                </c:pt>
                <c:pt idx="209">
                  <c:v>1652608.8317947076</c:v>
                </c:pt>
                <c:pt idx="210">
                  <c:v>1653060.2286411328</c:v>
                </c:pt>
                <c:pt idx="211">
                  <c:v>1653507.8082703096</c:v>
                </c:pt>
                <c:pt idx="212">
                  <c:v>1653951.6248769511</c:v>
                </c:pt>
                <c:pt idx="213">
                  <c:v>1654391.7315767598</c:v>
                </c:pt>
                <c:pt idx="214">
                  <c:v>1654828.1804340344</c:v>
                </c:pt>
                <c:pt idx="215">
                  <c:v>1655261.0224883852</c:v>
                </c:pt>
                <c:pt idx="216">
                  <c:v>1655690.3077806691</c:v>
                </c:pt>
                <c:pt idx="217">
                  <c:v>1656116.0853780778</c:v>
                </c:pt>
                <c:pt idx="218">
                  <c:v>1656538.403398487</c:v>
                </c:pt>
                <c:pt idx="219">
                  <c:v>1656957.3090340542</c:v>
                </c:pt>
                <c:pt idx="220">
                  <c:v>1657372.8485740935</c:v>
                </c:pt>
                <c:pt idx="221">
                  <c:v>1657785.0674272752</c:v>
                </c:pt>
                <c:pt idx="222">
                  <c:v>1658194.0101431571</c:v>
                </c:pt>
                <c:pt idx="223">
                  <c:v>1658599.7204330517</c:v>
                </c:pt>
                <c:pt idx="224">
                  <c:v>1659002.2411903106</c:v>
                </c:pt>
                <c:pt idx="225">
                  <c:v>1659401.6145099811</c:v>
                </c:pt>
                <c:pt idx="226">
                  <c:v>1659797.8817079</c:v>
                </c:pt>
                <c:pt idx="227">
                  <c:v>1660191.0833392271</c:v>
                </c:pt>
                <c:pt idx="228">
                  <c:v>1660581.2592164471</c:v>
                </c:pt>
                <c:pt idx="229">
                  <c:v>1660968.4484268376</c:v>
                </c:pt>
                <c:pt idx="230">
                  <c:v>1661352.6893494544</c:v>
                </c:pt>
                <c:pt idx="231">
                  <c:v>1661734.0196715987</c:v>
                </c:pt>
                <c:pt idx="232">
                  <c:v>1662112.4764048811</c:v>
                </c:pt>
                <c:pt idx="233">
                  <c:v>1662488.0959007491</c:v>
                </c:pt>
                <c:pt idx="234">
                  <c:v>1662860.9138656401</c:v>
                </c:pt>
                <c:pt idx="235">
                  <c:v>1663230.9653756842</c:v>
                </c:pt>
                <c:pt idx="236">
                  <c:v>1663598.2848910056</c:v>
                </c:pt>
                <c:pt idx="237">
                  <c:v>1663962.9062696223</c:v>
                </c:pt>
                <c:pt idx="238">
                  <c:v>1664324.8627809703</c:v>
                </c:pt>
                <c:pt idx="239">
                  <c:v>1664684.1871190553</c:v>
                </c:pt>
                <c:pt idx="240">
                  <c:v>1665040.9114152247</c:v>
                </c:pt>
                <c:pt idx="241">
                  <c:v>1665395.0672506525</c:v>
                </c:pt>
                <c:pt idx="242">
                  <c:v>1665746.6856684075</c:v>
                </c:pt>
                <c:pt idx="243">
                  <c:v>1666095.7971852571</c:v>
                </c:pt>
                <c:pt idx="244">
                  <c:v>1666442.4318031296</c:v>
                </c:pt>
                <c:pt idx="245">
                  <c:v>1666786.6190202883</c:v>
                </c:pt>
                <c:pt idx="246">
                  <c:v>1667128.3878421811</c:v>
                </c:pt>
                <c:pt idx="247">
                  <c:v>1667467.7667920345</c:v>
                </c:pt>
                <c:pt idx="248">
                  <c:v>1667804.7839211642</c:v>
                </c:pt>
                <c:pt idx="249">
                  <c:v>1668139.4668189981</c:v>
                </c:pt>
                <c:pt idx="250">
                  <c:v>1668471.8426228568</c:v>
                </c:pt>
                <c:pt idx="251">
                  <c:v>1668801.9380274795</c:v>
                </c:pt>
                <c:pt idx="252">
                  <c:v>1669129.7792942999</c:v>
                </c:pt>
                <c:pt idx="253">
                  <c:v>1669455.3922604881</c:v>
                </c:pt>
                <c:pt idx="254">
                  <c:v>1669778.8023477551</c:v>
                </c:pt>
                <c:pt idx="255">
                  <c:v>1670100.0345709531</c:v>
                </c:pt>
                <c:pt idx="256">
                  <c:v>1670419.113546436</c:v>
                </c:pt>
                <c:pt idx="257">
                  <c:v>1670736.0635002141</c:v>
                </c:pt>
                <c:pt idx="258">
                  <c:v>1671050.9082759288</c:v>
                </c:pt>
                <c:pt idx="259">
                  <c:v>1671363.6713426055</c:v>
                </c:pt>
                <c:pt idx="260">
                  <c:v>1671674.3758022019</c:v>
                </c:pt>
                <c:pt idx="261">
                  <c:v>1671983.0443970107</c:v>
                </c:pt>
                <c:pt idx="262">
                  <c:v>1672289.6995168519</c:v>
                </c:pt>
                <c:pt idx="263">
                  <c:v>1672594.3632060771</c:v>
                </c:pt>
                <c:pt idx="264">
                  <c:v>1672897.0571704635</c:v>
                </c:pt>
                <c:pt idx="265">
                  <c:v>1673197.8027838515</c:v>
                </c:pt>
                <c:pt idx="266">
                  <c:v>1673496.6210947093</c:v>
                </c:pt>
                <c:pt idx="267">
                  <c:v>1673793.5328324751</c:v>
                </c:pt>
                <c:pt idx="268">
                  <c:v>1674088.5584137868</c:v>
                </c:pt>
                <c:pt idx="269">
                  <c:v>1674381.7179485448</c:v>
                </c:pt>
                <c:pt idx="270">
                  <c:v>1674673.0312458419</c:v>
                </c:pt>
                <c:pt idx="271">
                  <c:v>1674962.5178197431</c:v>
                </c:pt>
                <c:pt idx="272">
                  <c:v>1675250.1968949358</c:v>
                </c:pt>
                <c:pt idx="273">
                  <c:v>1675536.0874122537</c:v>
                </c:pt>
                <c:pt idx="274">
                  <c:v>1675820.2080340486</c:v>
                </c:pt>
                <c:pt idx="275">
                  <c:v>1676102.5771494841</c:v>
                </c:pt>
                <c:pt idx="276">
                  <c:v>1676383.212879638</c:v>
                </c:pt>
                <c:pt idx="277">
                  <c:v>1676662.1330825621</c:v>
                </c:pt>
                <c:pt idx="278">
                  <c:v>1676939.3553581776</c:v>
                </c:pt>
                <c:pt idx="279">
                  <c:v>1677214.8970530683</c:v>
                </c:pt>
                <c:pt idx="280">
                  <c:v>1677488.77526517</c:v>
                </c:pt>
                <c:pt idx="281">
                  <c:v>1677761.0068483681</c:v>
                </c:pt>
                <c:pt idx="282">
                  <c:v>1678031.6084169503</c:v>
                </c:pt>
                <c:pt idx="283">
                  <c:v>1678300.5963500119</c:v>
                </c:pt>
                <c:pt idx="284">
                  <c:v>1678567.9867957216</c:v>
                </c:pt>
                <c:pt idx="285">
                  <c:v>1678833.7956755136</c:v>
                </c:pt>
                <c:pt idx="286">
                  <c:v>1679098.0386881796</c:v>
                </c:pt>
                <c:pt idx="287">
                  <c:v>1679360.7313138731</c:v>
                </c:pt>
                <c:pt idx="288">
                  <c:v>1679621.8888180249</c:v>
                </c:pt>
                <c:pt idx="289">
                  <c:v>1679881.5262551636</c:v>
                </c:pt>
                <c:pt idx="290">
                  <c:v>1680139.6584726893</c:v>
                </c:pt>
                <c:pt idx="291">
                  <c:v>1680396.3001145001</c:v>
                </c:pt>
                <c:pt idx="292">
                  <c:v>1680651.4656246058</c:v>
                </c:pt>
                <c:pt idx="293">
                  <c:v>1680905.1692506408</c:v>
                </c:pt>
                <c:pt idx="294">
                  <c:v>1681157.4250472656</c:v>
                </c:pt>
                <c:pt idx="295">
                  <c:v>1681408.2468795618</c:v>
                </c:pt>
                <c:pt idx="296">
                  <c:v>1681657.6484263004</c:v>
                </c:pt>
                <c:pt idx="297">
                  <c:v>1681905.6431831701</c:v>
                </c:pt>
              </c:numCache>
            </c:numRef>
          </c:yVal>
        </c:ser>
        <c:axId val="114500736"/>
        <c:axId val="114689152"/>
      </c:scatterChart>
      <c:valAx>
        <c:axId val="114500736"/>
        <c:scaling>
          <c:logBase val="10"/>
          <c:orientation val="minMax"/>
          <c:max val="1000"/>
          <c:min val="1"/>
        </c:scaling>
        <c:axPos val="b"/>
        <c:majorGridlines>
          <c:spPr>
            <a:ln>
              <a:solidFill>
                <a:schemeClr val="bg1">
                  <a:lumMod val="75000"/>
                </a:schemeClr>
              </a:solidFill>
              <a:prstDash val="sysDot"/>
            </a:ln>
          </c:spPr>
        </c:majorGridlines>
        <c:minorGridlines>
          <c:spPr>
            <a:ln>
              <a:solidFill>
                <a:schemeClr val="bg1">
                  <a:lumMod val="85000"/>
                </a:schemeClr>
              </a:solidFill>
              <a:prstDash val="sysDot"/>
            </a:ln>
          </c:spPr>
        </c:minorGridlines>
        <c:title>
          <c:tx>
            <c:rich>
              <a:bodyPr/>
              <a:lstStyle/>
              <a:p>
                <a:pPr>
                  <a:defRPr/>
                </a:pPr>
                <a:r>
                  <a:rPr lang="en-US"/>
                  <a:t>Year</a:t>
                </a:r>
              </a:p>
            </c:rich>
          </c:tx>
        </c:title>
        <c:numFmt formatCode="General" sourceLinked="1"/>
        <c:tickLblPos val="nextTo"/>
        <c:crossAx val="114689152"/>
        <c:crosses val="autoZero"/>
        <c:crossBetween val="midCat"/>
      </c:valAx>
      <c:valAx>
        <c:axId val="114689152"/>
        <c:scaling>
          <c:orientation val="minMax"/>
          <c:max val="2000000"/>
          <c:min val="0"/>
        </c:scaling>
        <c:axPos val="l"/>
        <c:majorGridlines>
          <c:spPr>
            <a:ln>
              <a:solidFill>
                <a:schemeClr val="bg1">
                  <a:lumMod val="75000"/>
                </a:schemeClr>
              </a:solidFill>
              <a:prstDash val="sysDot"/>
            </a:ln>
          </c:spPr>
        </c:majorGridlines>
        <c:title>
          <c:tx>
            <c:rich>
              <a:bodyPr rot="-5400000" vert="horz"/>
              <a:lstStyle/>
              <a:p>
                <a:pPr>
                  <a:defRPr/>
                </a:pPr>
                <a:r>
                  <a:rPr lang="en-US"/>
                  <a:t>Cumulative Production (barrels)</a:t>
                </a:r>
              </a:p>
            </c:rich>
          </c:tx>
          <c:layout>
            <c:manualLayout>
              <c:xMode val="edge"/>
              <c:yMode val="edge"/>
              <c:x val="1.6909093259894242E-2"/>
              <c:y val="6.9451269451269462E-2"/>
            </c:manualLayout>
          </c:layout>
        </c:title>
        <c:numFmt formatCode="General" sourceLinked="1"/>
        <c:tickLblPos val="nextTo"/>
        <c:crossAx val="114500736"/>
        <c:crosses val="autoZero"/>
        <c:crossBetween val="midCat"/>
      </c:valAx>
    </c:plotArea>
    <c:legend>
      <c:legendPos val="r"/>
      <c:layout>
        <c:manualLayout>
          <c:xMode val="edge"/>
          <c:yMode val="edge"/>
          <c:x val="0.22303001840283523"/>
          <c:y val="4.4346052032575183E-2"/>
          <c:w val="0.59585381044790653"/>
          <c:h val="0.19991794387585962"/>
        </c:manualLayout>
      </c:layout>
    </c:legend>
    <c:plotVisOnly val="1"/>
  </c:chart>
  <c:spPr>
    <a:solidFill>
      <a:schemeClr val="accent5">
        <a:lumMod val="40000"/>
        <a:lumOff val="60000"/>
      </a:schemeClr>
    </a:solidFill>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plotArea>
      <c:layout>
        <c:manualLayout>
          <c:layoutTarget val="inner"/>
          <c:xMode val="edge"/>
          <c:yMode val="edge"/>
          <c:x val="0.20879047585107274"/>
          <c:y val="2.0732996610717792E-2"/>
          <c:w val="0.74525458357677465"/>
          <c:h val="0.75772765572338219"/>
        </c:manualLayout>
      </c:layout>
      <c:scatterChart>
        <c:scatterStyle val="smoothMarker"/>
        <c:ser>
          <c:idx val="0"/>
          <c:order val="0"/>
          <c:tx>
            <c:strRef>
              <c:f>Sheet1!$E$5</c:f>
              <c:strCache>
                <c:ptCount val="1"/>
                <c:pt idx="0">
                  <c:v>Data for Barnett (most recent 5 years)</c:v>
                </c:pt>
              </c:strCache>
            </c:strRef>
          </c:tx>
          <c:spPr>
            <a:ln w="38100"/>
          </c:spPr>
          <c:marker>
            <c:symbol val="none"/>
          </c:marker>
          <c:xVal>
            <c:numRef>
              <c:f>Sheet1!$D$10:$D$22</c:f>
              <c:numCache>
                <c:formatCode>General</c:formatCode>
                <c:ptCount val="13"/>
                <c:pt idx="0">
                  <c:v>1</c:v>
                </c:pt>
                <c:pt idx="1">
                  <c:v>2</c:v>
                </c:pt>
                <c:pt idx="2">
                  <c:v>3</c:v>
                </c:pt>
                <c:pt idx="3">
                  <c:v>4</c:v>
                </c:pt>
                <c:pt idx="4">
                  <c:v>5</c:v>
                </c:pt>
                <c:pt idx="5">
                  <c:v>7</c:v>
                </c:pt>
                <c:pt idx="6">
                  <c:v>10</c:v>
                </c:pt>
                <c:pt idx="7">
                  <c:v>15</c:v>
                </c:pt>
                <c:pt idx="8">
                  <c:v>20</c:v>
                </c:pt>
                <c:pt idx="9">
                  <c:v>30</c:v>
                </c:pt>
                <c:pt idx="10">
                  <c:v>40</c:v>
                </c:pt>
                <c:pt idx="11">
                  <c:v>50</c:v>
                </c:pt>
                <c:pt idx="12">
                  <c:v>60</c:v>
                </c:pt>
              </c:numCache>
            </c:numRef>
          </c:xVal>
          <c:yVal>
            <c:numRef>
              <c:f>Sheet1!$E$10:$E$22</c:f>
              <c:numCache>
                <c:formatCode>General</c:formatCode>
                <c:ptCount val="13"/>
                <c:pt idx="0">
                  <c:v>1600</c:v>
                </c:pt>
                <c:pt idx="1">
                  <c:v>1408</c:v>
                </c:pt>
                <c:pt idx="2">
                  <c:v>1230</c:v>
                </c:pt>
                <c:pt idx="3">
                  <c:v>1115</c:v>
                </c:pt>
                <c:pt idx="4">
                  <c:v>1020</c:v>
                </c:pt>
                <c:pt idx="5">
                  <c:v>875</c:v>
                </c:pt>
                <c:pt idx="6">
                  <c:v>730</c:v>
                </c:pt>
                <c:pt idx="7">
                  <c:v>585</c:v>
                </c:pt>
                <c:pt idx="8">
                  <c:v>495</c:v>
                </c:pt>
                <c:pt idx="9">
                  <c:v>377</c:v>
                </c:pt>
                <c:pt idx="10">
                  <c:v>306</c:v>
                </c:pt>
                <c:pt idx="11">
                  <c:v>261</c:v>
                </c:pt>
                <c:pt idx="12">
                  <c:v>234</c:v>
                </c:pt>
              </c:numCache>
            </c:numRef>
          </c:yVal>
          <c:smooth val="1"/>
        </c:ser>
        <c:ser>
          <c:idx val="1"/>
          <c:order val="1"/>
          <c:tx>
            <c:strRef>
              <c:f>Sheet1!$F$5</c:f>
              <c:strCache>
                <c:ptCount val="1"/>
                <c:pt idx="0">
                  <c:v>Dispersed Diffusion Model</c:v>
                </c:pt>
              </c:strCache>
            </c:strRef>
          </c:tx>
          <c:spPr>
            <a:ln w="15875">
              <a:noFill/>
            </a:ln>
            <a:effectLst>
              <a:outerShdw blurRad="50800" dist="38100" dir="2700000" algn="tl" rotWithShape="0">
                <a:prstClr val="black">
                  <a:alpha val="40000"/>
                </a:prstClr>
              </a:outerShdw>
            </a:effectLst>
          </c:spPr>
          <c:marker>
            <c:symbol val="square"/>
            <c:size val="5"/>
            <c:spPr>
              <a:solidFill>
                <a:schemeClr val="bg1"/>
              </a:solidFill>
              <a:effectLst>
                <a:outerShdw blurRad="50800" dist="38100" dir="2700000" algn="tl" rotWithShape="0">
                  <a:prstClr val="black">
                    <a:alpha val="40000"/>
                  </a:prstClr>
                </a:outerShdw>
              </a:effectLst>
            </c:spPr>
          </c:marker>
          <c:xVal>
            <c:numRef>
              <c:f>Sheet1!$D$10:$D$22</c:f>
              <c:numCache>
                <c:formatCode>General</c:formatCode>
                <c:ptCount val="13"/>
                <c:pt idx="0">
                  <c:v>1</c:v>
                </c:pt>
                <c:pt idx="1">
                  <c:v>2</c:v>
                </c:pt>
                <c:pt idx="2">
                  <c:v>3</c:v>
                </c:pt>
                <c:pt idx="3">
                  <c:v>4</c:v>
                </c:pt>
                <c:pt idx="4">
                  <c:v>5</c:v>
                </c:pt>
                <c:pt idx="5">
                  <c:v>7</c:v>
                </c:pt>
                <c:pt idx="6">
                  <c:v>10</c:v>
                </c:pt>
                <c:pt idx="7">
                  <c:v>15</c:v>
                </c:pt>
                <c:pt idx="8">
                  <c:v>20</c:v>
                </c:pt>
                <c:pt idx="9">
                  <c:v>30</c:v>
                </c:pt>
                <c:pt idx="10">
                  <c:v>40</c:v>
                </c:pt>
                <c:pt idx="11">
                  <c:v>50</c:v>
                </c:pt>
                <c:pt idx="12">
                  <c:v>60</c:v>
                </c:pt>
              </c:numCache>
            </c:numRef>
          </c:xVal>
          <c:yVal>
            <c:numRef>
              <c:f>Sheet1!$F$10:$F$22</c:f>
              <c:numCache>
                <c:formatCode>General</c:formatCode>
                <c:ptCount val="13"/>
                <c:pt idx="0">
                  <c:v>1593.9426653329369</c:v>
                </c:pt>
                <c:pt idx="1">
                  <c:v>1392.1678823111808</c:v>
                </c:pt>
                <c:pt idx="2">
                  <c:v>1242.8726549839953</c:v>
                </c:pt>
                <c:pt idx="3">
                  <c:v>1126.9187661174351</c:v>
                </c:pt>
                <c:pt idx="4">
                  <c:v>1033.6741892744487</c:v>
                </c:pt>
                <c:pt idx="5">
                  <c:v>891.85180829546016</c:v>
                </c:pt>
                <c:pt idx="6">
                  <c:v>745.76433620591069</c:v>
                </c:pt>
                <c:pt idx="7">
                  <c:v>592.31331883443374</c:v>
                </c:pt>
                <c:pt idx="8">
                  <c:v>494.70240619006472</c:v>
                </c:pt>
                <c:pt idx="9">
                  <c:v>375.34467695102433</c:v>
                </c:pt>
                <c:pt idx="10">
                  <c:v>303.90027811316742</c:v>
                </c:pt>
                <c:pt idx="11">
                  <c:v>255.81369603450761</c:v>
                </c:pt>
                <c:pt idx="12">
                  <c:v>221.03102115914982</c:v>
                </c:pt>
              </c:numCache>
            </c:numRef>
          </c:yVal>
          <c:smooth val="1"/>
        </c:ser>
        <c:axId val="123436416"/>
        <c:axId val="123459456"/>
      </c:scatterChart>
      <c:valAx>
        <c:axId val="123436416"/>
        <c:scaling>
          <c:orientation val="minMax"/>
          <c:max val="60"/>
          <c:min val="1"/>
        </c:scaling>
        <c:axPos val="b"/>
        <c:majorGridlines>
          <c:spPr>
            <a:ln>
              <a:solidFill>
                <a:sysClr val="window" lastClr="FFFFFF">
                  <a:lumMod val="85000"/>
                </a:sysClr>
              </a:solidFill>
              <a:prstDash val="sysDot"/>
            </a:ln>
          </c:spPr>
        </c:majorGridlines>
        <c:minorGridlines>
          <c:spPr>
            <a:ln>
              <a:solidFill>
                <a:schemeClr val="bg1">
                  <a:lumMod val="85000"/>
                </a:schemeClr>
              </a:solidFill>
              <a:prstDash val="sysDot"/>
            </a:ln>
          </c:spPr>
        </c:minorGridlines>
        <c:title>
          <c:tx>
            <c:rich>
              <a:bodyPr/>
              <a:lstStyle/>
              <a:p>
                <a:pPr>
                  <a:defRPr sz="1100"/>
                </a:pPr>
                <a:r>
                  <a:rPr lang="en-US" sz="1100"/>
                  <a:t>Months on Production</a:t>
                </a:r>
              </a:p>
            </c:rich>
          </c:tx>
        </c:title>
        <c:numFmt formatCode="General" sourceLinked="1"/>
        <c:tickLblPos val="nextTo"/>
        <c:crossAx val="123459456"/>
        <c:crosses val="autoZero"/>
        <c:crossBetween val="midCat"/>
        <c:majorUnit val="10"/>
        <c:minorUnit val="1"/>
      </c:valAx>
      <c:valAx>
        <c:axId val="123459456"/>
        <c:scaling>
          <c:orientation val="minMax"/>
          <c:max val="1600"/>
          <c:min val="0"/>
        </c:scaling>
        <c:axPos val="l"/>
        <c:majorGridlines>
          <c:spPr>
            <a:ln>
              <a:solidFill>
                <a:schemeClr val="bg1">
                  <a:lumMod val="85000"/>
                </a:schemeClr>
              </a:solidFill>
              <a:prstDash val="sysDot"/>
            </a:ln>
          </c:spPr>
        </c:majorGridlines>
        <c:title>
          <c:tx>
            <c:rich>
              <a:bodyPr rot="-5400000" vert="horz"/>
              <a:lstStyle/>
              <a:p>
                <a:pPr>
                  <a:defRPr sz="1100" b="0"/>
                </a:pPr>
                <a:r>
                  <a:rPr lang="en-US" sz="1100" b="0"/>
                  <a:t>Gas Production (Mcft/day)</a:t>
                </a:r>
              </a:p>
            </c:rich>
          </c:tx>
          <c:layout>
            <c:manualLayout>
              <c:xMode val="edge"/>
              <c:yMode val="edge"/>
              <c:x val="1.2056692165132938E-2"/>
              <c:y val="0.1161481634612317"/>
            </c:manualLayout>
          </c:layout>
        </c:title>
        <c:numFmt formatCode="General" sourceLinked="1"/>
        <c:tickLblPos val="nextTo"/>
        <c:crossAx val="123436416"/>
        <c:crosses val="autoZero"/>
        <c:crossBetween val="midCat"/>
      </c:valAx>
      <c:spPr>
        <a:noFill/>
        <a:ln w="25400">
          <a:noFill/>
        </a:ln>
        <a:effectLst>
          <a:outerShdw blurRad="50800" dist="38100" dir="2700000" algn="tl" rotWithShape="0">
            <a:prstClr val="black">
              <a:alpha val="40000"/>
            </a:prstClr>
          </a:outerShdw>
        </a:effectLst>
      </c:spPr>
    </c:plotArea>
    <c:legend>
      <c:legendPos val="r"/>
      <c:layout>
        <c:manualLayout>
          <c:xMode val="edge"/>
          <c:yMode val="edge"/>
          <c:x val="0.32861491743071947"/>
          <c:y val="0.11884786890248131"/>
          <c:w val="0.55960554282816699"/>
          <c:h val="0.28237648927169701"/>
        </c:manualLayout>
      </c:layout>
      <c:txPr>
        <a:bodyPr/>
        <a:lstStyle/>
        <a:p>
          <a:pPr>
            <a:defRPr sz="1100"/>
          </a:pPr>
          <a:endParaRPr lang="en-US"/>
        </a:p>
      </c:txPr>
    </c:legend>
    <c:plotVisOnly val="1"/>
  </c:chart>
  <c:spPr>
    <a:effectLst>
      <a:outerShdw blurRad="50800" dist="38100" dir="2700000" algn="tl" rotWithShape="0">
        <a:prstClr val="black">
          <a:alpha val="40000"/>
        </a:prstClr>
      </a:outerShdw>
    </a:effectLst>
  </c:spPr>
  <c:txPr>
    <a:bodyPr/>
    <a:lstStyle/>
    <a:p>
      <a:pPr>
        <a:defRPr sz="1000"/>
      </a:pPr>
      <a:endParaRPr lang="en-US"/>
    </a:p>
  </c:txPr>
  <c:externalData r:id="rId1"/>
</c:chartSpace>
</file>

<file path=word/drawings/drawing1.xml><?xml version="1.0" encoding="utf-8"?>
<c:userShapes xmlns:c="http://schemas.openxmlformats.org/drawingml/2006/chart">
  <cdr:relSizeAnchor xmlns:cdr="http://schemas.openxmlformats.org/drawingml/2006/chartDrawing">
    <cdr:from>
      <cdr:x>0.24947</cdr:x>
      <cdr:y>0.61342</cdr:y>
    </cdr:from>
    <cdr:to>
      <cdr:x>0.28918</cdr:x>
      <cdr:y>0.62847</cdr:y>
    </cdr:to>
    <cdr:sp macro="" textlink="">
      <cdr:nvSpPr>
        <cdr:cNvPr id="8" name="Right Arrow 7"/>
        <cdr:cNvSpPr/>
      </cdr:nvSpPr>
      <cdr:spPr>
        <a:xfrm xmlns:a="http://schemas.openxmlformats.org/drawingml/2006/main" flipH="1">
          <a:off x="1309428" y="2033309"/>
          <a:ext cx="208407" cy="49866"/>
        </a:xfrm>
        <a:prstGeom xmlns:a="http://schemas.openxmlformats.org/drawingml/2006/main" prst="rightArrow">
          <a:avLst/>
        </a:prstGeom>
        <a:ln xmlns:a="http://schemas.openxmlformats.org/drawingml/2006/main" w="31750">
          <a:solidFill>
            <a:srgbClr val="FF0000"/>
          </a:solidFill>
          <a:tailEnd type="stealth" w="lg" len="lg"/>
        </a:ln>
        <a:effectLst xmlns:a="http://schemas.openxmlformats.org/drawingml/2006/main">
          <a:outerShdw blurRad="50800" dist="38100" dir="2700000" algn="tl" rotWithShape="0">
            <a:prstClr val="black">
              <a:alpha val="40000"/>
            </a:prstClr>
          </a:outerShdw>
        </a:effectLst>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0.28597</cdr:x>
      <cdr:y>0.57776</cdr:y>
    </cdr:from>
    <cdr:to>
      <cdr:x>0.52509</cdr:x>
      <cdr:y>0.66227</cdr:y>
    </cdr:to>
    <cdr:sp macro="" textlink="">
      <cdr:nvSpPr>
        <cdr:cNvPr id="9" name="TextBox 8"/>
        <cdr:cNvSpPr txBox="1"/>
      </cdr:nvSpPr>
      <cdr:spPr>
        <a:xfrm xmlns:a="http://schemas.openxmlformats.org/drawingml/2006/main">
          <a:off x="1501028" y="1915085"/>
          <a:ext cx="1255059" cy="28014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b="1" i="1"/>
            <a:t>Intercept = 1 / EUR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1790</TotalTime>
  <Pages>6</Pages>
  <Words>2866</Words>
  <Characters>16340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Customer Solutions BAE Systems</Company>
  <LinksUpToDate>false</LinksUpToDate>
  <CharactersWithSpaces>19168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pukitepa</dc:creator>
  <cp:lastModifiedBy>pukitepa</cp:lastModifiedBy>
  <cp:revision>2</cp:revision>
  <cp:lastPrinted>2013-03-26T17:10:00Z</cp:lastPrinted>
  <dcterms:created xsi:type="dcterms:W3CDTF">2013-03-26T16:44:00Z</dcterms:created>
  <dcterms:modified xsi:type="dcterms:W3CDTF">2013-03-27T22:46:00Z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id="BeqOnIMD"/&gt;&lt;style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